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4D2E"/>
          <w:sz w:val="44"/>
          <w:szCs w:val="44"/>
        </w:rPr>
        <w:t xml:space="preserve">RhetorIQ</w:t>
      </w:r>
    </w:p>
    <w:p>
      <w:pPr>
        <w:spacing w:after="300"/>
      </w:pPr>
      <w:r>
        <w:rPr>
          <w:color w:val="6B7280"/>
          <w:sz w:val="26"/>
          <w:szCs w:val="26"/>
        </w:rPr>
        <w:t xml:space="preserve">Erfassungsbogen: Brand Voice aus dem Workshop</w:t>
      </w:r>
    </w:p>
    <w:p>
      <w:pPr>
        <w:spacing w:after="140"/>
      </w:pPr>
      <w:r>
        <w:t xml:space="preserve">Dieser Bogen wird direkt während oder unmittelbar nach dem Workshop "Die Stimme finden" ausgefüllt. Er ist so aufgebaut, dass sein Inhalt anschliessend 1:1 in das Brand-Voice-Modul von RhetorIQ eingegeben werden kann, die Felder entsprechen genau dem, was die KI dort verarbeitet.</w:t>
      </w:r>
    </w:p>
    <w:p>
      <w:pPr>
        <w:shd w:fill="EAF2ED" w:val="clear"/>
        <w:spacing w:after="160" w:before="60"/>
      </w:pPr>
      <w:r>
        <w:rPr>
          <w:b/>
          <w:bCs/>
          <w:color w:val="1B4D2E"/>
        </w:rPr>
        <w:t xml:space="preserve">Wichtig: </w:t>
      </w:r>
      <w:r>
        <w:rPr>
          <w:i/>
          <w:iCs/>
        </w:rPr>
        <w:t xml:space="preserve">Immer wörtliche Original-Formulierungen eintragen, keine eigenen Zusammenfassungen. Die KI erkennt die authentische Stimme an wiederkehrenden Wörtern, Bildern und Widersprüchen im echten Rohmaterial. Eine Zusammenfassung glättet genau das, worauf es ankommt. Je mehr echter Originaltext, desto präziser die extrahierte Stimme.</w:t>
      </w:r>
    </w:p>
    <w:p>
      <w:pPr>
        <w:pBdr>
          <w:bottom w:val="single" w:color="CBD5C9" w:sz="6" w:space="4"/>
        </w:pBdr>
        <w:spacing w:after="200"/>
      </w:pPr>
    </w:p>
    <w:p>
      <w:pPr>
        <w:pStyle w:val="Heading1"/>
      </w:pPr>
      <w:r>
        <w:t xml:space="preserve">Teil A: Basisdaten</w:t>
      </w:r>
    </w:p>
    <w:p>
      <w:pPr>
        <w:spacing w:after="140"/>
      </w:pPr>
      <w:r>
        <w:t xml:space="preserve">Diese Angaben fliessen direkt in die Felder Unternehmen / Branche / Zielgruppen / Kernwerte des Brand-Voice-Moduls ein.</w:t>
      </w:r>
    </w:p>
    <w:p>
      <w:pPr>
        <w:spacing w:after="40" w:before="100"/>
      </w:pPr>
      <w:r>
        <w:rPr>
          <w:b/>
          <w:bCs/>
        </w:rPr>
        <w:t xml:space="preserve">Unternehmen / Person</w:t>
      </w:r>
    </w:p>
    <w:p>
      <w:pPr>
        <w:pBdr>
          <w:bottom w:val="single" w:color="D1D5D3" w:sz="2"/>
        </w:pBdr>
        <w:spacing w:after="120"/>
      </w:pPr>
      <w:r>
        <w:t xml:space="preserve"/>
      </w:r>
    </w:p>
    <w:p>
      <w:pPr>
        <w:spacing w:after="40" w:before="100"/>
      </w:pPr>
      <w:r>
        <w:rPr>
          <w:b/>
          <w:bCs/>
        </w:rPr>
        <w:t xml:space="preserve">Branche</w:t>
      </w:r>
    </w:p>
    <w:p>
      <w:pPr>
        <w:pBdr>
          <w:bottom w:val="single" w:color="D1D5D3" w:sz="2"/>
        </w:pBdr>
        <w:spacing w:after="120"/>
      </w:pPr>
      <w:r>
        <w:t xml:space="preserve"/>
      </w:r>
    </w:p>
    <w:p>
      <w:pPr>
        <w:spacing w:after="40" w:before="100"/>
      </w:pPr>
      <w:r>
        <w:rPr>
          <w:b/>
          <w:bCs/>
        </w:rPr>
        <w:t xml:space="preserve">Zielgruppen (wer liest/hört diese Kommunikation typischerweise?)</w:t>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Kernwerte: die 2 aus Übung 1, unverändert wie im Workshop formuliert</w:t>
      </w:r>
    </w:p>
    <w:p>
      <w:pPr>
        <w:pBdr>
          <w:bottom w:val="single" w:color="D1D5D3" w:sz="2"/>
        </w:pBdr>
        <w:spacing w:after="120"/>
      </w:pPr>
      <w:r>
        <w:t xml:space="preserve"/>
      </w:r>
    </w:p>
    <w:p>
      <w:pPr>
        <w:pBdr>
          <w:bottom w:val="single" w:color="D1D5D3" w:sz="2"/>
        </w:pBdr>
        <w:spacing w:after="120"/>
      </w:pPr>
      <w:r>
        <w:t xml:space="preserve"/>
      </w:r>
    </w:p>
    <w:p>
      <w:pPr>
        <w:pBdr>
          <w:bottom w:val="single" w:color="CBD5C9" w:sz="6" w:space="4"/>
        </w:pBdr>
        <w:spacing w:after="200"/>
      </w:pPr>
    </w:p>
    <w:p>
      <w:pPr>
        <w:pStyle w:val="Heading1"/>
      </w:pPr>
      <w:r>
        <w:t xml:space="preserve">Teil B: Rohmaterial für die KI</w:t>
      </w:r>
    </w:p>
    <w:p>
      <w:pPr>
        <w:spacing w:after="140"/>
      </w:pPr>
      <w:r>
        <w:t xml:space="preserve">Dies ist der wichtigste Teil dieses Bogens. Alles hier wird als Quelltext in das Feld «Source texts» des Brand-Voice-Moduls eingefügt: vollständig, unbearbeitet, mit allen Ecken und Kanten.</w:t>
      </w:r>
    </w:p>
    <w:p>
      <w:pPr>
        <w:pStyle w:val="Heading2"/>
      </w:pPr>
      <w:r>
        <w:t xml:space="preserve">B1: Absicht (Übung 2)</w:t>
      </w:r>
    </w:p>
    <w:p>
      <w:pPr>
        <w:spacing w:after="140"/>
      </w:pPr>
      <w:r>
        <w:t xml:space="preserve">Die persönliche Antwort auf «Was will ich mit meinem Unternehmen wirklich bewirken?», wortwörtlich wie aufgeschrieben, auch wenn sie unfertig oder umgangssprachlich klingt.</w:t>
      </w:r>
    </w:p>
    <w:p>
      <w:pPr>
        <w:spacing w:after="40" w:before="100"/>
      </w:pPr>
      <w:r>
        <w:rPr>
          <w:b/>
          <w:bCs/>
        </w:rP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B2: Reale Texte (Übung 4)</w:t>
      </w:r>
    </w:p>
    <w:p>
      <w:pPr>
        <w:spacing w:after="140"/>
      </w:pPr>
      <w:r>
        <w:t xml:space="preserve">Die 2-3 mitgebrachten oder live geschriebenen Original-Texte (E-Mail, LinkedIn-Post, Rede-Ausschnitt), komplett und unverändert, inklusive Anrede, Grussformel, Tippfehler falls vorhanden.</w:t>
      </w:r>
    </w:p>
    <w:p>
      <w:pPr>
        <w:spacing w:after="40" w:before="100"/>
      </w:pPr>
      <w:r>
        <w:rPr>
          <w:b/>
          <w:bCs/>
        </w:rPr>
        <w:t xml:space="preserve">Text 1</w:t>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Text 2</w:t>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Text 3 (falls vorhanden)</w:t>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B3: Kontrastübung (Übung 5)</w:t>
      </w:r>
    </w:p>
    <w:p>
      <w:pPr>
        <w:spacing w:after="140"/>
      </w:pPr>
      <w:r>
        <w:t xml:space="preserve">Beide Sätze wörtlich eintragen. Der Kontrast zwischen falscher und echter Stimme ist für die KI ein starkes Signal dafür, was die Stimme ausschliesst.</w:t>
      </w:r>
    </w:p>
    <w:p>
      <w:pPr>
        <w:spacing w:after="40" w:before="100"/>
      </w:pPr>
      <w:r>
        <w:rPr>
          <w:b/>
          <w:bCs/>
        </w:rPr>
        <w:t xml:space="preserve">Satz in der falschen/unpassenden Stimme</w:t>
      </w:r>
    </w:p>
    <w:p>
      <w:pPr>
        <w:pBdr>
          <w:bottom w:val="single" w:color="D1D5D3" w:sz="2"/>
        </w:pBdr>
        <w:spacing w:after="120"/>
      </w:pPr>
      <w:r>
        <w:t xml:space="preserve"/>
      </w:r>
    </w:p>
    <w:p>
      <w:pPr>
        <w:pBdr>
          <w:bottom w:val="single" w:color="D1D5D3" w:sz="2"/>
        </w:pBdr>
        <w:spacing w:after="120"/>
      </w:pPr>
      <w:r>
        <w:t xml:space="preserve"/>
      </w:r>
    </w:p>
    <w:p>
      <w:pPr>
        <w:spacing w:after="40" w:before="100"/>
      </w:pPr>
      <w:r>
        <w:rPr>
          <w:b/>
          <w:bCs/>
        </w:rPr>
        <w:t xml:space="preserve">Derselbe Satz in der echten Stimme</w:t>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B4: Stimm-Adjektive (Übung 6)</w:t>
      </w:r>
    </w:p>
    <w:p>
      <w:pPr>
        <w:spacing w:after="140"/>
      </w:pPr>
      <w:r>
        <w:t xml:space="preserve">Die 3-5 gemeinsam destillierten Adjektive, plus falls vorhanden das reale Fallbeispiel, an dem sie getestet wurden.</w:t>
      </w:r>
    </w:p>
    <w:p>
      <w:pPr>
        <w:spacing w:after="40" w:before="100"/>
      </w:pPr>
      <w:r>
        <w:rPr>
          <w:b/>
          <w:bCs/>
        </w:rP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B5: Zusätzliches Referenzmaterial (optional, aber wertvoll)</w:t>
      </w:r>
    </w:p>
    <w:p>
      <w:pPr>
        <w:spacing w:after="140"/>
      </w:pPr>
      <w:r>
        <w:t xml:space="preserve">Weitere echte Texte des Unternehmens, die nicht im Workshop entstanden sind und die Stimme zusätzlich belegen: eine bestehende Über-uns-Seite, eine typische Kunden-E-Mail aus dem Alltag, ein Newsletter, eine Rede. Je mehr, desto zuverlässiger die Extraktion. Grosse Referenztexte werden heute als Ganzes verarbeitet; wenige, gezielt gewählte Texte sind besser als ein ganzer Ordner.</w:t>
      </w:r>
    </w:p>
    <w:p>
      <w:pPr>
        <w:spacing w:after="40" w:before="100"/>
      </w:pPr>
      <w:r>
        <w:rPr>
          <w:b/>
          <w:bCs/>
        </w:rP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Bdr>
          <w:bottom w:val="single" w:color="D1D5D3" w:sz="2"/>
        </w:pBdr>
        <w:spacing w:after="120"/>
      </w:pPr>
      <w:r>
        <w:t xml:space="preserve"/>
      </w:r>
    </w:p>
    <w:p>
      <w:pPr>
        <w:pStyle w:val="Heading2"/>
      </w:pPr>
      <w:r>
        <w:t xml:space="preserve">B6: Stilregeln der Marke (Übung 9)</w:t>
      </w:r>
    </w:p>
    <w:p>
      <w:pPr>
        <w:spacing w:after="140"/>
      </w:pPr>
      <w:r>
        <w:t xml:space="preserve">Diese Checkliste geht die Beraterin im Workshop gemeinsam mit der Kundschaft durch (Leitfaden, Übung 9). Was die Kundschaft nicht sofort weiss, wird aus ihren Texten und dem Gespräch abgeleitet: Welche Muster kommen vor, was klingt richtig? Zu jedem Punkt die Quelle ankreuzen. Gedankenstriche, Floskeln, ß und Markdown sind immer ausgeschlossen und werden nicht abgefragt.</w:t>
      </w:r>
    </w:p>
    <w:p>
      <w:pPr>
        <w:spacing w:after="40" w:before="140"/>
      </w:pPr>
      <w:r>
        <w:rPr>
          <w:b/>
          <w:bCs/>
        </w:rPr>
        <w:t xml:space="preserve">1. Anrede</w:t>
      </w:r>
    </w:p>
    <w:p>
      <w:pPr>
        <w:spacing w:after="50"/>
      </w:pPr>
      <w:r>
        <w:t xml:space="preserve">[ ] Sie    [ ] Du    [ ] je nach Textart (in der Matrix unten eintragen)</w:t>
      </w:r>
    </w:p>
    <w:p>
      <w:pPr>
        <w:spacing w:after="60"/>
      </w:pPr>
      <w:r>
        <w:rPr>
          <w:color w:val="5F6B63"/>
          <w:sz w:val="19"/>
          <w:szCs w:val="19"/>
        </w:rPr>
        <w:t xml:space="preserve">Wer wird wie angesprochen: Kundschaft B2B, Kundschaft B2C, Mitarbeitende, Medien, Partner? Wer spricht in der Ich-Form (zum Beispiel nur die Geschäftsleitung in persönlichen Formaten)?</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2. Satzlänge und Absätze</w:t>
      </w:r>
    </w:p>
    <w:p>
      <w:pPr>
        <w:spacing w:after="50"/>
      </w:pPr>
      <w:r>
        <w:t xml:space="preserve">Höchstens ____ Wörter pro Satz (B2B) und ____ (B2C). Absätze: [ ] kurz  [ ] mittel  [ ] lang</w:t>
      </w:r>
    </w:p>
    <w:p>
      <w:pPr>
        <w:spacing w:after="60"/>
      </w:pPr>
      <w:r>
        <w:rPr>
          <w:color w:val="5F6B63"/>
          <w:sz w:val="19"/>
          <w:szCs w:val="19"/>
        </w:rPr>
        <w:t xml:space="preserve">Hilfsfrage: Welche Sätze aus den eigenen Texten fühlen sich richtig an, welche zu lang?</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3. Wortverbote und Ausnahmen</w:t>
      </w:r>
    </w:p>
    <w:p>
      <w:pPr>
        <w:spacing w:after="50"/>
      </w:pPr>
      <w:r>
        <w:t xml:space="preserve">Anglizismen: [ ] erlaubt  [ ] nur wenn es kein deutsches Wort gibt  [ ] ausgeschlossen</w:t>
      </w:r>
    </w:p>
    <w:p>
      <w:pPr>
        <w:spacing w:after="60"/>
      </w:pPr>
      <w:r>
        <w:rPr>
          <w:color w:val="5F6B63"/>
          <w:sz w:val="19"/>
          <w:szCs w:val="19"/>
        </w:rPr>
        <w:t xml:space="preserve">Ausnahmen gleich mitklären: Slogans, Claims, Eigen- und Produktnamen, Titel, Zitate (welche genau?). Weitere Wörter, die nie vorkommen. Pflichtbegriffe, die immer so heissen müssen (zum Beispiel Propangas statt LPG).</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4. Fachbegriffe</w:t>
      </w:r>
    </w:p>
    <w:p>
      <w:pPr>
        <w:spacing w:after="50"/>
      </w:pPr>
      <w:r>
        <w:t xml:space="preserve">[ ] immer mit Erklärung  [ ] nur bei Laien  [ ] nie erklären</w:t>
      </w:r>
    </w:p>
    <w:p>
      <w:pPr>
        <w:spacing w:after="60"/>
      </w:pPr>
      <w:r>
        <w:rPr>
          <w:color w:val="5F6B63"/>
          <w:sz w:val="19"/>
          <w:szCs w:val="19"/>
        </w:rPr>
        <w:t xml:space="preserve">Welche Fachbegriffe sind erwünscht, welche braucht der Kunde als Ankerwort?</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5. Zahlen und Typografie</w:t>
      </w:r>
    </w:p>
    <w:p>
      <w:pPr>
        <w:spacing w:after="50"/>
      </w:pPr>
      <w:r>
        <w:t xml:space="preserve">Zahlen: [ ] Ziffern  [ ] ausgeschrieben.  Anführungszeichen: [ ] «»  [ ] andere.  Fettdruck im Fliesstext: [ ] ja  [ ] nein.  Ausrufezeichen: [ ] nie  [ ] höchstens eines</w:t>
      </w:r>
    </w:p>
    <w:p>
      <w:pPr>
        <w:spacing w:after="60"/>
      </w:pPr>
      <w:r>
        <w:rPr>
          <w:color w:val="5F6B63"/>
          <w:sz w:val="19"/>
          <w:szCs w:val="19"/>
        </w:rPr>
        <w:t xml:space="preserve">Schweizer Rechtschreibung (ss statt ß) gilt immer. Gendern: [ ] nein  [ ] Paarform  [ ] neutrale Formulierung.</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6. Humor, Ironie, Emojis</w:t>
      </w:r>
    </w:p>
    <w:p>
      <w:pPr>
        <w:spacing w:after="50"/>
      </w:pPr>
      <w:r>
        <w:t xml:space="preserve">[ ] nie  [ ] nur in bestimmten Textarten: ____________</w:t>
      </w:r>
    </w:p>
    <w:p>
      <w:pPr>
        <w:spacing w:after="60"/>
      </w:pPr>
      <w:r>
        <w:rPr>
          <w:color w:val="5F6B63"/>
          <w:sz w:val="19"/>
          <w:szCs w:val="19"/>
        </w:rPr>
        <w:t xml:space="preserve">Wo ist eine Prise Leichtigkeit passend, wo nicht?</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7. Feste Formeln</w:t>
      </w:r>
    </w:p>
    <w:p>
      <w:pPr>
        <w:spacing w:after="50"/>
      </w:pPr>
      <w:r>
        <w:t xml:space="preserve">Betreff, Einstieg, Gruss, Signatur: ____________</w:t>
      </w:r>
    </w:p>
    <w:p>
      <w:pPr>
        <w:spacing w:after="60"/>
      </w:pPr>
      <w:r>
        <w:rPr>
          <w:color w:val="5F6B63"/>
          <w:sz w:val="19"/>
          <w:szCs w:val="19"/>
        </w:rPr>
        <w:t xml:space="preserve">Gibt es Vorgaben, die immer gelten?</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8. Rote Linien</w:t>
      </w:r>
    </w:p>
    <w:p>
      <w:pPr>
        <w:spacing w:after="50"/>
      </w:pPr>
      <w:r>
        <w:t xml:space="preserve">Themen, Aussagen und Versprechen, die nie vorkommen dürfen: ____________</w:t>
      </w:r>
    </w:p>
    <w:p>
      <w:pPr>
        <w:spacing w:after="60"/>
      </w:pPr>
      <w:r>
        <w:rPr>
          <w:color w:val="5F6B63"/>
          <w:sz w:val="19"/>
          <w:szCs w:val="19"/>
        </w:rPr>
        <w:t xml:space="preserve">Rechtlich, politisch, strategisch.</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9. Gesicherte Fakten</w:t>
      </w:r>
    </w:p>
    <w:p>
      <w:pPr>
        <w:spacing w:after="50"/>
      </w:pPr>
      <w:r>
        <w:t xml:space="preserve">Nur diese Angaben dürfen in Texten ohne Auftrag stehen: Gründungsjahr, Standorte, Zertifizierungen, Kennzahlen: ____________</w:t>
      </w:r>
    </w:p>
    <w:p>
      <w:pPr>
        <w:spacing w:after="60"/>
      </w:pPr>
      <w:r>
        <w:rPr>
          <w:color w:val="5F6B63"/>
          <w:sz w:val="19"/>
          <w:szCs w:val="19"/>
        </w:rPr>
        <w:t xml:space="preserve">Alles andere kommt aus dem jeweiligen Auftrag. Beispielsätze in der Brand Voice enthalten Platzhalter statt Zahlen.</w:t>
      </w:r>
    </w:p>
    <w:p>
      <w:pPr>
        <w:pBdr>
          <w:bottom w:val="single" w:color="D1D5D3" w:sz="2"/>
        </w:pBdr>
        <w:spacing w:after="120"/>
      </w:pPr>
      <w:r>
        <w:t xml:space="preserve"/>
      </w:r>
    </w:p>
    <w:p>
      <w:pPr>
        <w:spacing w:after="50"/>
      </w:pPr>
      <w:r>
        <w:t xml:space="preserve">Quelle:  [ ] im Workshop besprochen    [ ] aus dem Gespräch oder den Texten abgeleitet</w:t>
      </w:r>
    </w:p>
    <w:p>
      <w:pPr>
        <w:spacing w:after="40" w:before="140"/>
      </w:pPr>
      <w:r>
        <w:rPr>
          <w:b/>
          <w:bCs/>
        </w:rPr>
        <w:t xml:space="preserve">10. Stilmittel und Stil-Matrix je Textart</w:t>
      </w:r>
    </w:p>
    <w:p>
      <w:pPr>
        <w:spacing w:after="60"/>
      </w:pPr>
      <w:r>
        <w:rPr>
          <w:color w:val="5F6B63"/>
          <w:sz w:val="19"/>
          <w:szCs w:val="19"/>
        </w:rPr>
        <w:t xml:space="preserve">Pro Textart ankreuzen oder eintragen. Dreierketten und Gegenüberstellungen (Kontrastfiguren der Form «nicht X, sondern Y») gelten nur dort, wo sie ausdrücklich angekreuzt sind. Ohne Eintrag gelten die Grundregeln der Plattform: Gegenüberstellungen in Rede und Präsentation einige, in Webseite, LinkedIn und Newsletter höchstens eine, in Mails, Briefen, Angeboten und Mitteilungen keine. Marketing ist meist offener als geschäftliche Mails.</w:t>
      </w:r>
    </w:p>
    <w:tbl>
      <w:tblPr>
        <w:tblW w:w="96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top w:w="60" w:type="dxa"/>
          <w:left w:w="100" w:type="dxa"/>
          <w:bottom w:w="60" w:type="dxa"/>
          <w:right w:w="100" w:type="dxa"/>
        </w:tblCellMar>
      </w:tblPr>
      <w:tblGrid>
        <w:gridCol w:w="1750"/>
        <w:gridCol w:w="1100"/>
        <w:gridCol w:w="1250"/>
        <w:gridCol w:w="1500"/>
        <w:gridCol w:w="1700"/>
        <w:gridCol w:w="2300"/>
      </w:tblGrid>
      <w:tr>
        <w:tc>
          <w:tcPr>
            <w:tcW w:w="1750" w:type="dxa"/>
            <w:shd w:val="clear" w:color="auto" w:fill="EEF2EE"/>
          </w:tcPr>
          <w:p>
            <w:pPr>
              <w:spacing w:after="40"/>
            </w:pPr>
            <w:r>
              <w:rPr>
                <w:b/>
                <w:sz w:val="18"/>
              </w:rPr>
              <w:t xml:space="preserve">Textart</w:t>
            </w:r>
          </w:p>
        </w:tc>
        <w:tc>
          <w:tcPr>
            <w:tcW w:w="1100" w:type="dxa"/>
            <w:shd w:val="clear" w:color="auto" w:fill="EEF2EE"/>
          </w:tcPr>
          <w:p>
            <w:pPr>
              <w:spacing w:after="40"/>
            </w:pPr>
            <w:r>
              <w:rPr>
                <w:b/>
                <w:sz w:val="18"/>
              </w:rPr>
              <w:t xml:space="preserve">Anrede</w:t>
            </w:r>
          </w:p>
        </w:tc>
        <w:tc>
          <w:tcPr>
            <w:tcW w:w="1250" w:type="dxa"/>
            <w:shd w:val="clear" w:color="auto" w:fill="EEF2EE"/>
          </w:tcPr>
          <w:p>
            <w:pPr>
              <w:spacing w:after="40"/>
            </w:pPr>
            <w:r>
              <w:rPr>
                <w:b/>
                <w:sz w:val="18"/>
              </w:rPr>
              <w:t xml:space="preserve">Satzlänge</w:t>
            </w:r>
          </w:p>
        </w:tc>
        <w:tc>
          <w:tcPr>
            <w:tcW w:w="1500" w:type="dxa"/>
            <w:shd w:val="clear" w:color="auto" w:fill="EEF2EE"/>
          </w:tcPr>
          <w:p>
            <w:pPr>
              <w:spacing w:after="40"/>
            </w:pPr>
            <w:r>
              <w:rPr>
                <w:b/>
                <w:sz w:val="18"/>
              </w:rPr>
              <w:t xml:space="preserve">Dreierketten</w:t>
            </w:r>
          </w:p>
        </w:tc>
        <w:tc>
          <w:tcPr>
            <w:tcW w:w="1700" w:type="dxa"/>
            <w:shd w:val="clear" w:color="auto" w:fill="EEF2EE"/>
          </w:tcPr>
          <w:p>
            <w:pPr>
              <w:spacing w:after="40"/>
            </w:pPr>
            <w:r>
              <w:rPr>
                <w:b/>
                <w:sz w:val="18"/>
              </w:rPr>
              <w:t xml:space="preserve">Gegenüberstellungen</w:t>
            </w:r>
          </w:p>
        </w:tc>
        <w:tc>
          <w:tcPr>
            <w:tcW w:w="2300" w:type="dxa"/>
            <w:shd w:val="clear" w:color="auto" w:fill="EEF2EE"/>
          </w:tcPr>
          <w:p>
            <w:pPr>
              <w:spacing w:after="40"/>
            </w:pPr>
            <w:r>
              <w:rPr>
                <w:b/>
                <w:sz w:val="18"/>
              </w:rPr>
              <w:t xml:space="preserve">Besonderes</w:t>
            </w:r>
          </w:p>
        </w:tc>
      </w:tr>
      <w:tr>
        <w:tc>
          <w:tcPr>
            <w:tcW w:w="1750" w:type="dxa"/>
          </w:tcPr>
          <w:p>
            <w:pPr>
              <w:spacing w:after="40"/>
            </w:pPr>
            <w:r>
              <w:rPr>
                <w:sz w:val="18"/>
              </w:rPr>
              <w:t xml:space="preserve">Mail an Kunden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Mail intern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LinkedIn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Newsletter</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Webseite</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Rede</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Brief</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r>
        <w:tc>
          <w:tcPr>
            <w:tcW w:w="1750" w:type="dxa"/>
          </w:tcPr>
          <w:p>
            <w:pPr>
              <w:spacing w:after="40"/>
            </w:pPr>
            <w:r>
              <w:rPr>
                <w:sz w:val="18"/>
              </w:rPr>
              <w:t xml:space="preserve">Medien</w:t>
            </w:r>
          </w:p>
        </w:tc>
        <w:tc>
          <w:tcPr>
            <w:tcW w:w="1100" w:type="dxa"/>
          </w:tcPr>
          <w:p>
            <w:pPr>
              <w:spacing w:after="40"/>
            </w:pPr>
            <w:r>
              <w:rPr>
                <w:sz w:val="18"/>
              </w:rPr>
              <w:t xml:space="preserve">Sie / Du</w:t>
            </w:r>
          </w:p>
        </w:tc>
        <w:tc>
          <w:tcPr>
            <w:tcW w:w="1250" w:type="dxa"/>
          </w:tcPr>
          <w:p>
            <w:pPr>
              <w:spacing w:after="40"/>
            </w:pPr>
            <w:r>
              <w:rPr>
                <w:sz w:val="18"/>
              </w:rPr>
              <w:t xml:space="preserve">____ Wörter</w:t>
            </w:r>
          </w:p>
        </w:tc>
        <w:tc>
          <w:tcPr>
            <w:tcW w:w="1500" w:type="dxa"/>
          </w:tcPr>
          <w:p>
            <w:pPr>
              <w:spacing w:after="40"/>
            </w:pPr>
            <w:r>
              <w:rPr>
                <w:sz w:val="18"/>
              </w:rPr>
              <w:t xml:space="preserve">[ ] ja  [ ] nein</w:t>
            </w:r>
          </w:p>
        </w:tc>
        <w:tc>
          <w:tcPr>
            <w:tcW w:w="1700" w:type="dxa"/>
          </w:tcPr>
          <w:p>
            <w:pPr>
              <w:spacing w:after="40"/>
            </w:pPr>
            <w:r>
              <w:rPr>
                <w:sz w:val="18"/>
              </w:rPr>
              <w:t xml:space="preserve">[ ] ja  [ ] nein</w:t>
            </w:r>
          </w:p>
        </w:tc>
        <w:tc>
          <w:tcPr>
            <w:tcW w:w="2300" w:type="dxa"/>
          </w:tcPr>
          <w:p>
            <w:pPr>
              <w:spacing w:after="40"/>
            </w:pPr>
            <w:r>
              <w:rPr>
                <w:sz w:val="18"/>
              </w:rPr>
              <w:t xml:space="preserve"/>
            </w:r>
          </w:p>
        </w:tc>
      </w:tr>
    </w:tbl>
    <w:p>
      <w:pPr>
        <w:spacing w:after="120"/>
      </w:pPr>
      <w:r>
        <w:t xml:space="preserve"/>
      </w:r>
    </w:p>
    <w:p>
      <w:pPr>
        <w:spacing w:after="50"/>
      </w:pPr>
      <w:r>
        <w:t xml:space="preserve">Eintrag in die Brand Voice (macht die Analyse aus diesen Antworten): «Stilmittel erlaubt: Dreierketten (Webseite, LinkedIn); Gegenüberstellungen (Webseite)». Ohne Eintrag lautet die Zeile «Stilmittel erlaubt: keine». Bei den Textarten gelten die Namen der Matrix: Mail, LinkedIn, Newsletter, Webseite, Rede, Brief, Medien.</w:t>
      </w:r>
    </w:p>
    <w:p>
      <w:pPr>
        <w:pBdr>
          <w:bottom w:val="single" w:color="CBD5C9" w:sz="6" w:space="4"/>
        </w:pBdr>
        <w:spacing w:after="200"/>
      </w:pPr>
    </w:p>
    <w:p>
      <w:pPr>
        <w:pStyle w:val="Heading1"/>
      </w:pPr>
      <w:r>
        <w:t xml:space="preserve">Teil C: So übergeben Sie es an RhetorIQ</w:t>
      </w:r>
    </w:p>
    <w:p>
      <w:pPr>
        <w:pStyle w:val="ListParagraph"/>
        <w:numPr>
          <w:ilvl w:val="0"/>
          <w:numId w:val="2"/>
        </w:numPr>
        <w:spacing w:after="70"/>
      </w:pPr>
      <w:r>
        <w:t xml:space="preserve">Modul «Brand Voice» öffnen (Firma oder Einzelperson, je nach Teilnehmendem).</w:t>
      </w:r>
    </w:p>
    <w:p>
      <w:pPr>
        <w:pStyle w:val="ListParagraph"/>
        <w:numPr>
          <w:ilvl w:val="0"/>
          <w:numId w:val="2"/>
        </w:numPr>
        <w:spacing w:after="70"/>
      </w:pPr>
      <w:r>
        <w:t xml:space="preserve">Teil A dieses Bogens in die entsprechenden Felder (Unternehmen, Branche, Zielgruppen, Kernwerte) übertragen.</w:t>
      </w:r>
    </w:p>
    <w:p>
      <w:pPr>
        <w:pStyle w:val="ListParagraph"/>
        <w:numPr>
          <w:ilvl w:val="0"/>
          <w:numId w:val="2"/>
        </w:numPr>
        <w:spacing w:after="70"/>
      </w:pPr>
      <w:r>
        <w:t xml:space="preserve">Teil B vollständig und unverändert in das Feld für die Quelltexte einfügen, B1 bis B5 einfach hintereinander, mit einer Leerzeile getrennt. Keine Kürzung, keine Glättung.</w:t>
      </w:r>
    </w:p>
    <w:p>
      <w:pPr>
        <w:pStyle w:val="ListParagraph"/>
        <w:numPr>
          <w:ilvl w:val="0"/>
          <w:numId w:val="2"/>
        </w:numPr>
        <w:spacing w:after="70"/>
      </w:pPr>
      <w:r>
        <w:t xml:space="preserve">B6 gehört zum Rohmaterial in Teil B und wird mit eingefügt. Die Brand-Voice-Analyse legt die Gliederung und die Zeile «Stilmittel erlaubt: ...» selbst an. Beim Gegenlesen prüfen, ob diese Zeile zu den Antworten aus B6 passt. Wortverbote stehen immer mit ihren Ausnahmen in der Brand Voice (Slogans, Claims, Eigen- und Produktnamen, Titel, Zitate). Gedankenstriche stehen nicht in der Brand Voice.</w:t>
      </w:r>
    </w:p>
    <w:p>
      <w:pPr>
        <w:pStyle w:val="ListParagraph"/>
        <w:numPr>
          <w:ilvl w:val="0"/>
          <w:numId w:val="2"/>
        </w:numPr>
        <w:spacing w:after="70"/>
      </w:pPr>
      <w:r>
        <w:t xml:space="preserve">Generieren lassen und das Ergebnis (Stimm-Portrait, Kerncharakter, Tonalitätsskalen, Do's &amp; Don'ts) mit den Workshop-Teilnehmenden gegenlesen: Erkennen sie sich darin wieder?</w:t>
      </w:r>
    </w:p>
    <w:p>
      <w:pPr>
        <w:pStyle w:val="ListParagraph"/>
        <w:numPr>
          <w:ilvl w:val="0"/>
          <w:numId w:val="2"/>
        </w:numPr>
        <w:spacing w:after="70"/>
      </w:pPr>
      <w:r>
        <w:t xml:space="preserve">Bei Abweichungen das KI-Ergebnis nicht manuell umschreiben, sondern zusätzliches Rohmaterial aus Teil B5 ergänzen und neu generieren. Die Präzision steigt mit mehr echtem Text.</w:t>
      </w:r>
    </w:p>
    <w:p>
      <w:pPr>
        <w:pBdr>
          <w:bottom w:val="single" w:color="CBD5C9" w:sz="6" w:space="4"/>
        </w:pBdr>
        <w:spacing w:after="200"/>
      </w:pPr>
    </w:p>
    <w:p>
      <w:pPr>
        <w:spacing w:after="140"/>
      </w:pPr>
      <w:r>
        <w:rPr>
          <w:i/>
          <w:iCs/>
          <w:color w:val="6B7280"/>
          <w:sz w:val="18"/>
          <w:szCs w:val="18"/>
        </w:rPr>
        <w:t xml:space="preserve">Dieser Bogen gehört zum Workshop-Leitfaden "Die Stimme finden" und zur Wissensbasis "Führung, Vertrauen &amp; Wandel".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80"/>
      <w:outlineLvl w:val="0"/>
    </w:pPr>
    <w:rPr>
      <w:rFonts w:ascii="Arial" w:cs="Arial" w:eastAsia="Arial" w:hAnsi="Arial"/>
      <w:b/>
      <w:bCs/>
      <w:color w:val="1B4D2E"/>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93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2026-09-18T06:14:21.245Z</dcterms:created>
  <dcterms:modified xsi:type="dcterms:W3CDTF">2026-09-18T06:14:21.247Z</dcterms:modified>
</cp:coreProperties>
</file>

<file path=docProps/custom.xml><?xml version="1.0" encoding="utf-8"?>
<Properties xmlns="http://schemas.openxmlformats.org/officeDocument/2006/custom-properties" xmlns:vt="http://schemas.openxmlformats.org/officeDocument/2006/docPropsVTypes"/>
</file>