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40"/>
      </w:pPr>
      <w:r>
        <w:t xml:space="preserve"/>
      </w:r>
    </w:p>
    <w:p>
      <w:pPr>
        <w:spacing w:after="0" w:before="200"/>
      </w:pPr>
      <w:r>
        <w:rPr>
          <w:rFonts w:ascii="Sora" w:cs="Sora" w:eastAsia="Sora" w:hAnsi="Sora"/>
          <w:b/>
          <w:bCs/>
          <w:color w:val="052B57"/>
          <w:spacing w:val="60"/>
          <w:sz w:val="120"/>
          <w:szCs w:val="120"/>
        </w:rPr>
        <w:t xml:space="preserve">AZLO</w:t>
      </w:r>
    </w:p>
    <w:p>
      <w:pPr>
        <w:spacing w:after="360" w:before="40"/>
      </w:pPr>
      <w:r>
        <w:rPr>
          <w:rFonts w:ascii="Inter" w:cs="Inter" w:eastAsia="Inter" w:hAnsi="Inter"/>
          <w:b/>
          <w:bCs/>
          <w:color w:val="0A5E9C"/>
          <w:spacing w:val="80"/>
          <w:sz w:val="22"/>
          <w:szCs w:val="22"/>
        </w:rPr>
        <w:t xml:space="preserve">ALPHA ZENITH LIFE OPTIMIZATION</w:t>
      </w:r>
    </w:p>
    <w:p>
      <w:pPr>
        <w:spacing w:after="60"/>
      </w:pPr>
      <w:r>
        <w:rPr>
          <w:rFonts w:ascii="Sora" w:cs="Sora" w:eastAsia="Sora" w:hAnsi="Sora"/>
          <w:b/>
          <w:bCs/>
          <w:color w:val="052B57"/>
          <w:sz w:val="56"/>
          <w:szCs w:val="56"/>
        </w:rPr>
        <w:t xml:space="preserve">Brand Book</w:t>
      </w:r>
    </w:p>
    <w:p>
      <w:pPr>
        <w:spacing w:after="200"/>
      </w:pPr>
      <w:r>
        <w:rPr>
          <w:rFonts w:ascii="Inter" w:cs="Inter" w:eastAsia="Inter" w:hAnsi="Inter"/>
          <w:color w:val="5B6770"/>
          <w:sz w:val="24"/>
          <w:szCs w:val="24"/>
        </w:rPr>
        <w:t xml:space="preserve">Arquitetura de marca, posicionamento e sistema de expressão</w:t>
      </w:r>
    </w:p>
    <w:p>
      <w:pPr>
        <w:pBdr>
          <w:top w:val="single" w:color="D5E2EC" w:sz="6" w:space="6"/>
        </w:pBdr>
        <w:spacing w:after="0" w:before="200"/>
      </w:pPr>
      <w:r>
        <w:rPr>
          <w:rFonts w:ascii="Inter" w:cs="Inter" w:eastAsia="Inter" w:hAnsi="Inter"/>
          <w:b/>
          <w:bCs/>
          <w:color w:val="00AFCB"/>
          <w:spacing w:val="30"/>
          <w:sz w:val="18"/>
          <w:szCs w:val="18"/>
        </w:rPr>
        <w:t xml:space="preserve">VERSÃO 2.0</w:t>
      </w:r>
      <w:r>
        <w:rPr>
          <w:rFonts w:ascii="Inter" w:cs="Inter" w:eastAsia="Inter" w:hAnsi="Inter"/>
          <w:color w:val="5B6770"/>
          <w:spacing w:val="20"/>
          <w:sz w:val="18"/>
          <w:szCs w:val="18"/>
        </w:rPr>
        <w:t xml:space="preserve">   ·   MARCA-GUARDA-CHUVA   ·   SAÚDE · EDUCAÇÃO · CIÊNCIA · TECNOLOGIA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NOTA DE REVISÃO · V1.0 → V2.0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O que mudou e por quê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v1.0 era um documento bem-executado para a marca errada. Descrevia uma empresa de otimização de vida voltada ao consumidor final; o que a AZLO precisa é de uma arquitetura capaz de sustentar quatro frentes — saúde, educação, ciência e tecnologia — falando com clientes finais e com pares institucionais ao mesmo tempo.</w:t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A decisão estrutural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Otimização deixa de ser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o que a AZLO vende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e passa a ser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como a AZLO opera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em qualquer domínio.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“Life Optimization” foi elevado de vertical de negócio a filosofia operante.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Isso permite que clínica, ensino, divulgação científica e código sejam aplicações de um mesmo método — e não negócios desconexos sob um nome em comum.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As cinco mudanças centrais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3120"/>
        <w:gridCol w:w="3320"/>
      </w:tblGrid>
      <w:tr>
        <w:trPr>
          <w:tblHeader/>
        </w:trP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Mudança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Da v1.0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Para a v2.0</w:t>
            </w:r>
          </w:p>
        </w:tc>
      </w:tr>
      <w:t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Natureza da marca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Empresa de life optimization B2C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Marca-guarda-chuva com 4 divisões</w:t>
            </w:r>
          </w:p>
        </w:tc>
      </w:tr>
      <w:t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Conceito-raiz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Otimização = produto vendido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Otimização = método operante transversal</w:t>
            </w:r>
          </w:p>
        </w:tc>
      </w:tr>
      <w:t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Público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Consumidor final de performance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Cliente final + pares/instituições</w:t>
            </w:r>
          </w:p>
        </w:tc>
      </w:tr>
      <w:t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Ausente (apenas “dashboards”)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Divisão própria: AZLO Labs</w:t>
            </w:r>
          </w:p>
        </w:tc>
      </w:tr>
      <w:tr>
        <w:tc>
          <w:tcPr>
            <w:tcW w:type="dxa" w:w="6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Voz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Coach técnico de saúde</w:t>
            </w:r>
          </w:p>
        </w:tc>
        <w:tc>
          <w:tcPr>
            <w:tcW w:type="dxa" w:w="33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Operador-cientista multidomínio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Tudo que já estava forte na v1.0 — a paleta, a tipografia, as regras de logo, o rigor antimilagre da voz — foi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preservado e expandido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, não substituído.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CONTEÚDO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Mapa do brand book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Este documento organiza a AZLO como uma marca-guarda-chuva premium e técnica, aplicável a canais digitais, produtos, consultorias, conteúdo médico-científico e ferramentas de tecnologia.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01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Estratégia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Propósito, posicionamento, território e público.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02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Arquitetura de marca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Marca-mãe, divisões e regras de relação.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03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Identidade conceitual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Narrativa Alpha → Zenith, pilares e personalidade.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04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Sistema visual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Logo, cores, tipografia, grid e imagens.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05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Identidade verbal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Voz, taglines, mensagens e banco verbal.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06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Aplicações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Site, redes, conteúdo científico e produtos.</w:t>
      </w:r>
    </w:p>
    <w:p>
      <w:pPr>
        <w:spacing w:after="20" w:before="70"/>
      </w:pPr>
      <w:r>
        <w:rPr>
          <w:rFonts w:ascii="Sora" w:cs="Sora" w:eastAsia="Sora" w:hAnsi="Sora"/>
          <w:b/>
          <w:bCs/>
          <w:color w:val="00AFCB"/>
          <w:sz w:val="22"/>
          <w:szCs w:val="22"/>
        </w:rPr>
        <w:t xml:space="preserve">07 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Governança</w:t>
      </w:r>
    </w:p>
    <w:p>
      <w:pPr>
        <w:spacing w:after="40"/>
        <w:ind w:left="480"/>
      </w:pPr>
      <w:r>
        <w:rPr>
          <w:rFonts w:ascii="Inter" w:cs="Inter" w:eastAsia="Inter" w:hAnsi="Inter"/>
          <w:color w:val="5B6770"/>
          <w:sz w:val="19"/>
          <w:szCs w:val="19"/>
        </w:rPr>
        <w:t xml:space="preserve">Checklist, critérios e próximos ativos.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Fundação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trata vida, saúde, conhecimento e sistemas como domínios que podem ser diagnosticados, ajustados e elevados pelo mesmo método: medir, priorizar, intervir, revisar.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Propósito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Transformar potencial em resultado sustentável — em saúde, conhecimento e sistemas — por meio de método, ciência aplicada e tecnologia bem-empregada.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Essência</w:t>
      </w:r>
    </w:p>
    <w:tbl>
      <w:tblPr>
        <w:tblW w:type="dxa" w:w="9360"/>
        <w:tblBorders>
          <w:top w:val="single" w:color="F2FAFC" w:sz="1"/>
          <w:left w:val="single" w:color="35D3E6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ora" w:cs="Sora" w:eastAsia="Sora" w:hAnsi="Sora"/>
                <w:b/>
                <w:bCs/>
                <w:i/>
                <w:iCs/>
                <w:color w:val="052B57"/>
                <w:sz w:val="30"/>
                <w:szCs w:val="30"/>
              </w:rPr>
              <w:t xml:space="preserve">Precision for human ascent.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Missão e 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Missão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Visão</w:t>
            </w:r>
          </w:p>
        </w:tc>
      </w:tr>
      <w:t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Construir sistemas de otimização — clínicos, educacionais, científicos e digitais — que convertam intenção em resultado mensurável.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Ser referência em otimização aplicada com critério técnico, estética premium e utilidade real, da prática médica à automação inteligente.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Promessa central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Da base ao apice — </w:t>
      </w:r>
      <w:r>
        <w:rPr>
          <w:rFonts w:ascii="Inter" w:cs="Inter" w:eastAsia="Inter" w:hAnsi="Inter"/>
          <w:b/>
          <w:bCs/>
          <w:i/>
          <w:iCs/>
          <w:color w:val="111827"/>
          <w:sz w:val="21"/>
          <w:szCs w:val="21"/>
        </w:rPr>
        <w:t xml:space="preserve">do Alpha ao Zenith</w:t>
      </w: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 — a AZLO organiza diagnóstico, método e indicadores para conduzir decisões mais lúcidas em cada domínio que toca.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Posicionamento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ocupa um território entre medicina aplicada, educação técnica, divulgação científica e engenharia de sistemas pessoais — unidos pela mesma disciplina de otimização.</w:t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Declaração de posicionamento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Para pessoas e instituições que querem sair do improviso e evoluir com método, a AZLO é uma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marca-guarda-chuva de otimização aplicada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que integra ciência, prática clínica, educação e tecnologia para transformar saúde, conhecimento e processos em sistemas de alto desempenho — sustentáveis e mensuráveis.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Territórios de marca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Medicina preventiva e de performance. Educação médica e técnica. Divulgação científica com rigor. Automação, IA e engenharia de rotina. Longevidade e cognição. Decisão baseada em evidência.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Diferenciação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promessa milagrosa,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engenharia de método.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estética genérica de wellness,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precisão técnica e dados.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guru,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mais operador-cientista que mostra o sistema por trás do resultado.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elo com a tecnologia não é acessório: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é o que torna a otimização replicável e escalável.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Público e segmentação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marca fala com dois círculos simultâneos: clientes/pacientes finais e pares institucionais. A marca-mãe sustenta o registro institucional; cada divisão calibra o tom para o seu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Círculo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espera da AZLO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Clientes finais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Pacientes, alunos, leitores, usuários de ferramentas.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Clareza, confiabilidade, resultado prático e linguagem acessível sem perder rigor.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Pares e instituições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Médicos, academia, bancas, parceiros, contratantes técnicos.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Credibilidade científica, método explícito, sobriedade e domínio técnico demonstrável.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Perfil psicográfico comum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Alta intencionalidade, sem elitismo vazio. O núcleo é disciplina inteligente, não culto à produtividade. Pessoas que valorizam experiência visual refinada, linguagem precisa e decisões guiadas por evidência.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Marca-mãe e divisões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opera como uma marca-mãe que empresta princípios, voz e sistema visual a quatro divisões. Cada divisão herda a identidade, mas tem território, público e tom próprios. Modelo de marca endossada: a mãe valida, a divisão atua.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As quatro divisões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4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abriga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Público primário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Saúde e performance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Prática clínica (medicina geral e aeroespacial, neuro), protocolos, longevidade.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Pacientes + pares clínicos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Ensino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Cursos, mentorias, materiais de estudo, formação técnica e médica.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Alunos + instituições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Ciência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Divulgação científica, pesquisa, publicação, revisão de evidência.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Público amplo + academia</w:t>
            </w:r>
          </w:p>
        </w:tc>
      </w:tr>
      <w:tr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Automação, IA, vibecode, ferramentas e engenharia de sistemas.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Usuários + parceiros técnicos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35D3E6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Por que “Labs” para a divisão de tecnologia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“Labs” comunica experimentação com rigor — um lugar onde se testa, mede e refina, exatamente o espírito da marca. Evita o tom de “software house” e acomoda seu estágio atual (entusiasta avançando para técnico) sem prometer maturidade que ainda está em construção.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É a tradução natural de “engenharia de rotina” para o domínio digital.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Regras de nomenclatura e relação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consistência da arquitetura depende de regras claras sobre como mãe e divisões aparecem juntas.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Lockup das divisões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Formato: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AZLO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forte +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nome da divisão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regular, mesma linha de base. Ex.: </w:t>
      </w:r>
      <w:r>
        <w:rPr>
          <w:rFonts w:ascii="Inter" w:cs="Inter" w:eastAsia="Inter" w:hAnsi="Inter"/>
          <w:b/>
          <w:bCs/>
          <w:i w:val="false"/>
          <w:iCs w:val="false"/>
          <w:color w:val="052B57"/>
          <w:sz w:val="21"/>
          <w:szCs w:val="21"/>
        </w:rPr>
        <w:t xml:space="preserve">AZLO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A5E9C"/>
          <w:sz w:val="21"/>
          <w:szCs w:val="21"/>
        </w:rPr>
        <w:t xml:space="preserve">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 símbolo (monograma A/Z) é sempre da marca-mãe; divisões não recebem símbolo próprio nesta fase.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 tagline institucional pertence à mãe. Divisões podem ter uma linha funcional curta própria (ex.: AZLO Labs — “sistemas que executam o método”).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Hierarquia de cor por divisão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Todas as divisões usam a mesma paleta. A diferenciação é sutil — feita pelo acento dominante, nunca por cores novas: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Acento-assinatura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0AFCB"/>
                <w:sz w:val="18"/>
                <w:szCs w:val="18"/>
              </w:rPr>
              <w:t xml:space="preserve">Arc Teal (#00AFCB)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Vitalidade, clareza biológica.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A5E9C"/>
                <w:sz w:val="18"/>
                <w:szCs w:val="18"/>
              </w:rPr>
              <w:t xml:space="preserve">Zenith Blue (#0A5E9C)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Estrutura, didática, confiança.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52B57"/>
                <w:sz w:val="18"/>
                <w:szCs w:val="18"/>
              </w:rPr>
              <w:t xml:space="preserve">Deep Navy (#052B57)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Autoridade, sobriedade, rigor.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3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1FA9BD"/>
                <w:sz w:val="18"/>
                <w:szCs w:val="18"/>
              </w:rPr>
              <w:t xml:space="preserve">Vital Cyan (#35D3E6)</w:t>
            </w:r>
          </w:p>
        </w:tc>
        <w:tc>
          <w:tcPr>
            <w:tcW w:type="dxa" w:w="3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Energia, interface, experimentação.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Narrativa Alpha → Zenith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nome contém a própria arquitetura da marca: origem, método, ápice e refinamento contínuo. Vale para um paciente, um aluno, um artigo ou um sistema de automação.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significa em qualquer domínio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0AFCB"/>
                <w:sz w:val="19"/>
                <w:szCs w:val="19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Início consciente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Diagnosticar a realidade, definir o ponto de partida, assumir direção.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A5E9C"/>
                <w:sz w:val="19"/>
                <w:szCs w:val="19"/>
              </w:rPr>
              <w:t xml:space="preserve">VECTOR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Método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Traduzir metas em protocolo, rotina e indicadores acompanháveis.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ZENITH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Ápice funcional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Atingir desempenho elevado com coerência e consistência.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1FA9BD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Ciclo contínuo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Revisar, ajustar e refinar o sistema ao longo do tempo.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Frase-guia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Sair do modo reativo, construir direção e operar a própria vida — e os próprios sistemas — como engenharia de alto desempenho sustentável.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Pilares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que a AZLO nunca deve perder, mesmo ao mudar de formato, divisão ou canal.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Precisão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Fala com método, critério e mensuração. Evita frases motivacionais vagas.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Ascensão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Comunica progresso e direção. O ápice é construído, não prometido.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Integração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Enxerga tudo como sistema: saúde, conhecimento, rotina e ferramentas.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Sustentabilidade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Performance sem autodestruição. Consistência acima de intensidade episódica.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Elegância técnica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Visual limpo e racional. A estética reforça a confiança.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Autonomia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Educa e organiza sem criar dependência nem culto a guru.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Sora" w:cs="Sora" w:eastAsia="Sora" w:hAnsi="Sora"/>
          <w:b/>
          <w:bCs/>
          <w:color w:val="052B57"/>
          <w:sz w:val="22"/>
          <w:szCs w:val="22"/>
        </w:rPr>
        <w:t xml:space="preserve">Alavancagem técnica</w:t>
      </w:r>
    </w:p>
    <w:p>
      <w:pPr>
        <w:spacing w:after="40"/>
        <w:ind w:left="36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Usa tecnologia para tornar o método replicável, medível e escalável.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sétimo pilar —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alavancagem técnica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é novo na v2.0. É ele que dá lastro à AZLO Labs e ao valor que você considera crucial: o vínculo com a tecnologia.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Personalidade e arquétipos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soa como um operador-cientista de alta confiança — não como influenciador motivacional.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Arquétipo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Como se manifesta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Sábio (primário)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Entendimento e método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Traduz complexidade em decisão. Maturidade, sobriedade, critério.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Explorador (secundário)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Expansão de limites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Empurra fronteiras por trajetória calculada, sem sensacionalismo.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Artífice (terciário)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Construção de sistemas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Constrói as ferramentas que executam o método. O lado AZLO Labs.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Escala de personalidade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Científica      </w:t>
      </w:r>
      <w:r>
        <w:rPr>
          <w:color w:val="00AFCB"/>
          <w:sz w:val="19"/>
          <w:szCs w:val="19"/>
        </w:rPr>
        <w:t xml:space="preserve">  █████████████████</w:t>
      </w:r>
      <w:r>
        <w:rPr>
          <w:color w:val="D5E2EC"/>
          <w:sz w:val="19"/>
          <w:szCs w:val="19"/>
        </w:rPr>
        <w:t xml:space="preserve">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86%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Minimalista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82%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Premium    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78%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Aspiracional    </w:t>
      </w:r>
      <w:r>
        <w:rPr>
          <w:color w:val="00AFCB"/>
          <w:sz w:val="19"/>
          <w:szCs w:val="19"/>
        </w:rPr>
        <w:t xml:space="preserve">  ███████████████</w:t>
      </w:r>
      <w:r>
        <w:rPr>
          <w:color w:val="D5E2EC"/>
          <w:sz w:val="19"/>
          <w:szCs w:val="19"/>
        </w:rPr>
        <w:t xml:space="preserve">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74%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Humana       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68%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052B57"/>
          <w:sz w:val="19"/>
          <w:szCs w:val="19"/>
        </w:rPr>
        <w:t xml:space="preserve">Técnica/maker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Inter" w:cs="Inter" w:eastAsia="Inter" w:hAnsi="Inter"/>
          <w:color w:val="5B6770"/>
          <w:sz w:val="18"/>
          <w:szCs w:val="18"/>
        </w:rPr>
        <w:t xml:space="preserve">  72%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Logo e símbolo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O logo combina monograma, trajetória e wordmark. A assinatura completa é a versão primária para materiais institucionais e digitais.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Monograma A/Z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Integra origem e ápice. O A é estrutura de ascensão; o Z indica transição e fechamento de ciclo.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Arco ciano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Trajetória, horizonte, órbita, progresso e ajuste contínuo.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Estrela-guia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Direção, foco, norte estratégico e zênite.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9"/>
                <w:szCs w:val="19"/>
              </w:rPr>
              <w:t xml:space="preserve">Base em 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Caminho estruturado do início ao ápice.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Versões e usos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Tamanho mínimo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Assinatura completa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Site, capa, apresentações, documentos institucionais.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220 px / 45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Wordmark AZLO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Quando o símbolo já aparece no layout, ou espaços horizontais.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96 px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Símbolo isolado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Avatar, favicon, app icon, selo, marca d’água.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32 px / 10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Monocromática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Gravação, bordado, P&amp;B, carimbos, fundos complexos.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prática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Se a tagline ficar ilegível, use apenas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AZLO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ou o símbolo. Nunca force reduções que transformem a assinatura em textura.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Clearspace mínimo = altura da letra A do wordmark.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Usos incorretos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marca deve preservar proporção, contraste, legibilidade e sobriedade.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distorcer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Nunca comprimir, esticar ou alterar proporções do símbolo e do 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trocar cores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Evitar vermelho, laranja ou paletas que diluam o território premium-científico.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aplicar sombra pesada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Efeitos 3D, bevel e glow excessivo reduzem sofisticação.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usar em fundo poluído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Se o fundo competir, aplique área neutra ou versão monocromática.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reposicionar elementos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Não separar a estrela, mover a curva ou alterar a relação símbolo-wordmark.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Sora" w:cs="Sora" w:eastAsia="Sora" w:hAnsi="Sora"/>
          <w:b/>
          <w:bCs/>
          <w:color w:val="052B57"/>
          <w:sz w:val="21"/>
          <w:szCs w:val="21"/>
        </w:rPr>
        <w:t xml:space="preserve">Não exagerar na tagline</w:t>
      </w:r>
    </w:p>
    <w:p>
      <w:pPr>
        <w:spacing w:after="40"/>
        <w:ind w:left="42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A linha Alpha Zenith Life Optimization sai em tamanhos pequenos.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Paleta cromática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Ciência, profundidade, clareza e vitalidade. Azul estrutura; ciano ativa; branco respira.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Deep Navy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#052B57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Cor primária. Autoridade, ciência e confiança.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A5E9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Zenith Blue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#0A5E9C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Suporte: fundos, gráficos, navegação.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0AFC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Arc Teal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#00AFCB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Acentos, CTAs, highlights, progresso.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35D3E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Vital Cyan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#35D3E6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Microinterações, brilho sutil, estados ativos.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Ice White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#F2FAFC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Fundos secundários e cards.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11182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Graphite</w:t>
            </w:r>
          </w:p>
          <w:p>
            <w:r>
              <w:rPr>
                <w:rFonts w:ascii="Inter" w:cs="Inter" w:eastAsia="Inter" w:hAnsi="Inter"/>
                <w:color w:val="5B6770"/>
                <w:sz w:val="17"/>
                <w:szCs w:val="17"/>
              </w:rPr>
              <w:t xml:space="preserve">#111827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Texto principal em contexto editorial.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70/20/10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70%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neutros e azul profundo — base, confiança, leitura, autoridade.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20%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azul médio e tons de suporte — estrutura, gráficos, áreas de informação.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10%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teal/ciano — acentos, chamadas, indicadores, progresso e energia.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 ciano é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sinal, não preenchimento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Quando tudo brilha, nada orienta.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Tipografia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Geométrica, limpa e altamente legível. Tom técnico-premium, nunca decorativo.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Display / títulos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Space Grotesk · Sora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Títulos, hero, números, chamadas, interface. Geométrica e presente.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Texto / corpo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Inter · IBM Plex Sans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Textos longos, dashboards, documentos, protocolos, conteúdo.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Hierarquia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9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48–64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600–700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Tracking levemente negativo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28–36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Corpo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16–18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Line-height 145–160%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Legendas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11–13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Uppercase moderado, tracking positivo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Iconografia e imagens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Ícones e fotos devem parecer parte do mesmo sistema: linhas, ângulos, arcos e precisão geométrica.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Iconografia</w:t>
      </w:r>
    </w:p>
    <w:p>
      <w:pPr>
        <w:spacing w:after="12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Stroke de 2–3 px, cantos levemente arredondados, ângulos de 45°, arcos orbitais e poucos detalhes internos. Evitar ilustrações cartunizadas, ícones multicoloridos e pictogramas genéricos de academia.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Direção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Ambientes limpos, luz natural/fria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Close-ups técnicos, dashboards,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Consultas, laboratórios, treino sóbrio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Natureza minimalista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Telas de código e fluxos (para Labs)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Evitar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Stock excessivamente feliz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Estética de coach, corpos irreais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Neon agressivo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Antes/depois sensacionalista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Mockups de IA genéricos e robôs clichê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Tratamento: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contraste moderado, brancos limpos, azul profundo em overlays, acento ciano para foco e indicadores.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Voz da marca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fala com precisão, clareza e ambição controlada. Inspira sem simplificar demais nem prometer resultados irreais.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Como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Técnica e serena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Objetiva e elegante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Orientada a 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Focada em progresso mensurável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Confiante sem arrogância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052B57"/>
                <w:sz w:val="20"/>
                <w:szCs w:val="20"/>
              </w:rPr>
              <w:t xml:space="preserve">Como NÃO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Agressiva ou milagrosa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Moralista ou guru-like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Excessivamente fitness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Hiperprodutiva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Pseudocientífica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Regra verbal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Toda frase deve cumprir ao menos uma função: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orientar, medir, priorizar, explicar, corrigir ou elevar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. Se a frase apenas soa bonita, ela não é suficiente.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Tagline: decisão pendente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Você pediu para ver as duas direções e decidir. Aqui estão lado a lado, com o raciocínio de cada uma. A recomendação está marcada — mas a escolha é sua.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Opção A — Manter o foco original</w:t>
      </w:r>
    </w:p>
    <w:tbl>
      <w:tblPr>
        <w:tblW w:type="dxa" w:w="9360"/>
        <w:tblBorders>
          <w:top w:val="single" w:color="F2FAFC" w:sz="1"/>
          <w:left w:val="single" w:color="5B6770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Life optimization as a measurable system.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B6770"/>
                <w:sz w:val="21"/>
                <w:szCs w:val="21"/>
              </w:rPr>
              <w:t xml:space="preserve">PT: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Otimização de vida com método, ciência e direção.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A favor: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já existe, é forte, soa premium e ecoa o acrônimo.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Contra: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“life” estreita a leitura para saúde/rotina e não acomoda bem ciência, ensino e tecnologia como iguais.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Opção B — Abrir para as quatro frentes</w:t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Optimization as a method. Across everything that matters. — RECOMENDADA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B6770"/>
                <w:sz w:val="21"/>
                <w:szCs w:val="21"/>
              </w:rPr>
              <w:t xml:space="preserve">PT: </w:t>
            </w: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Otimização como método — em tudo o que importa.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A favor: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desloca o eixo de “vida” para “método”, abraçando saúde, educação, ciência e tecnologia sob a mesma ideia. Preserva o espírito sem prender a marca a um único domínio.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Contra: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mais abstrata; pede um subtítulo de apoio em contextos B2C.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Alternativas de reserva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“From Alpha to Zenith — in every system you run.”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(narrativa + escopo)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“Method over miracles.”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(curta, combativa, ótima para redes)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/>
          <w:iCs/>
          <w:color w:val="111827"/>
          <w:sz w:val="21"/>
          <w:szCs w:val="21"/>
        </w:rPr>
        <w:t xml:space="preserve">“Precision for human ascent.”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(já é sua essência; pode virar tagline)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Mensagens-chave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Frases reutilizáveis para site, redes, propostas e produtos. (A tagline mostrada assume a Opção B; troque se decidir pela A.)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Tagline institucional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i/>
                <w:iCs/>
                <w:color w:val="111827"/>
                <w:sz w:val="19"/>
                <w:szCs w:val="19"/>
              </w:rPr>
              <w:t xml:space="preserve">Optimization as a method. Across everything that matters.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Versão PT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Otimização como método — em saúde, conhecimento e sistemas.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Promessa curta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Do ponto de partida ao máximo potencial.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Headline forte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Construa uma vida — e sistemas — que operam com clareza e alta performance.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 AZLO integra diagnóstico, método, indicadores e tecnologia para transformar progresso em sistema.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52B57"/>
                <w:sz w:val="18"/>
                <w:szCs w:val="18"/>
              </w:rPr>
              <w:t xml:space="preserve">CTA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Comece pelo diagnóstico. Evolua pelo método.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Banco verbal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Palavras orientam percepção. Evitar tanto o excesso de frieza quanto o entusiasmo vazio.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Usar com cuidado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Evitar</w:t>
            </w:r>
          </w:p>
        </w:tc>
      </w:tr>
      <w:t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A6B2E"/>
                <w:sz w:val="18"/>
                <w:szCs w:val="18"/>
              </w:rPr>
              <w:t xml:space="preserve">Método · Sistema · Clareza · Ascensão · Indicadores · Consistência · Otimização · Precisão · Longevidade · Performance sustentável · Evidência · Calibrar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8A6D00"/>
                <w:sz w:val="18"/>
                <w:szCs w:val="18"/>
              </w:rPr>
              <w:t xml:space="preserve">Biohacking · Alta performance · Protocolos · Disciplina · Potencial · Transformação · Elite · Aprimoramento · IA · Automação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9A2A20"/>
                <w:sz w:val="18"/>
                <w:szCs w:val="18"/>
              </w:rPr>
              <w:t xml:space="preserve">Milagre · Hack definitivo · Resultado garantido · Produtividade infinita · Corpo perfeito · Anti-aging absoluto · Sem esforço · Segredo oculto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0AFCB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Tom editorial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Frases curtas para decisões. Frases médias para educação. Evitar parágrafos longos em landing pages. Preferir verbos de construção: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11827"/>
                <w:sz w:val="21"/>
                <w:szCs w:val="21"/>
              </w:rPr>
              <w:t xml:space="preserve">medir, ajustar, sustentar, calibrar, integrar, ascender.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Sistema de conteúdo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opera como ecossistema educacional, científico, clínico e comercial — de microconteúdos a produtos de acompanhamento.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O que abrange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Questionários, scorecards, mapas de rotina, biomarcadores, autoavaliação.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Sono, treino, nutrição, foco, planejamento, revisões, higiene digital.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Indicadores simples: energia, humor, sono, treino, aderência, foco, recuperação.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Deep dives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Conteúdos técnicos sobre fisiologia, comportamento, longevidade, performance.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Ferramentas (Labs)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Automações, agentes de IA, scripts, templates vivos e pipelines de conteúdo.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Evidência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Distinguir sempre ciência consolidada, plausibilidade mecanística e opinião operacional.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Redes sociais e interface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 AZLO deve parecer um laboratório editorial de otimização — não um perfil motivacional.</w:t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Fórmula editorial</w:t>
      </w:r>
    </w:p>
    <w:tbl>
      <w:tblPr>
        <w:tblW w:type="dxa" w:w="9360"/>
        <w:tblBorders>
          <w:top w:val="single" w:color="F2FAFC" w:sz="1"/>
          <w:left w:val="single" w:color="0A5E9C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Problema concreto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princípio técnico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protocolo simples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indicador de acompanhamento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AFCB"/>
                <w:sz w:val="21"/>
                <w:szCs w:val="21"/>
              </w:rPr>
              <w:t xml:space="preserve">  →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52B57"/>
                <w:sz w:val="21"/>
                <w:szCs w:val="21"/>
              </w:rPr>
              <w:t xml:space="preserve">critério de revisão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Sora" w:cs="Sora" w:eastAsia="Sora" w:hAnsi="Sora"/>
          <w:b/>
          <w:bCs/>
          <w:color w:val="052B57"/>
          <w:sz w:val="26"/>
          <w:szCs w:val="26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Hero comunica diagnóstico, direção e método em poucos segundos.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Navegação enxuta: </w:t>
      </w:r>
      <w:r>
        <w:rPr>
          <w:rFonts w:ascii="Inter" w:cs="Inter" w:eastAsia="Inter" w:hAnsi="Inter"/>
          <w:b/>
          <w:bCs/>
          <w:i w:val="false"/>
          <w:iCs w:val="false"/>
          <w:color w:val="111827"/>
          <w:sz w:val="21"/>
          <w:szCs w:val="21"/>
        </w:rPr>
        <w:t xml:space="preserve">Método · Divisões · Conteúdo · Contato.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Um CTA primário dominante (“Começar diagnóstico”); acento ciano só nele.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Acima da dobra: tagline + subheadline + CTA. Nada mais disputa atenção.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Materiais institucionais e científicos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Em documentos e apresentações, priorizar consistência, legibilidade e arquitetura cognitiva.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Diretriz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Apresentações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Capa com logo grande, uma ideia por slide, cards modulares, gráficos limpos, acento ciano só para foco.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Estrutura executiva: diagnóstico → achados → interpretação → recomendações → próximas decisões.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Conteúdo científico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Citar fontes, marcar nível de evidência, separar fato de inferência e de opinião operacional.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Checklists e fluxos de ação. Linguagem prescritiva, sem prometer resultado garantido.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Produtos / ferramentas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Templates, guias, dashboards e apps mantêm a mesma gramática: azul, ciano, grid, dados, progresso.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2FAFC" w:sz="1"/>
          <w:left w:val="single" w:color="052B57" w:sz="24"/>
          <w:bottom w:val="single" w:color="F2FAFC" w:sz="1"/>
          <w:right w:val="single" w:color="F2FAF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ora" w:cs="Sora" w:eastAsia="Sora" w:hAnsi="Sora"/>
                <w:b/>
                <w:bCs/>
                <w:color w:val="052B57"/>
                <w:sz w:val="21"/>
                <w:szCs w:val="21"/>
              </w:rPr>
              <w:t xml:space="preserve">Disclaimer recomendado (saúde e ciência)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11827"/>
                <w:sz w:val="19"/>
                <w:szCs w:val="19"/>
              </w:rPr>
              <w:t xml:space="preserve">Conteúdo educacional. Não substitui avaliação individual por profissional habilitado. Recomendações refletem evidência disponível na data de publicação e podem ser revisadas.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Checklist de consistência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Antes de publicar qualquer peça da AZLO, valide estes critérios.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Comunica método, ciência ou decisão prática — não apenas inspiração?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promessa é plausível, mensurável e sem tom milagroso?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O logo está legível, com respiro adequado e sem distorção?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paleta respeita azul como base e ciano como acento (70/20/10)?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A tipografia preserva hierarquia e legibilidade?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O material parece premium, técnico e humano ao mesmo tempo?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Há distinção clara entre evidência, interpretação e opinião operacional?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Se é de uma divisão, o lockup e o acento-assinatura estão corretos?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Existe um próximo passo claro para o usuário?</w:t>
      </w:r>
    </w:p>
    <w:p>
      <w:r>
        <w:br w:type="page"/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Sora" w:cs="Sora" w:eastAsia="Sora" w:hAnsi="Sora"/>
          <w:b/>
          <w:bCs/>
          <w:color w:val="052B57"/>
          <w:sz w:val="40"/>
          <w:szCs w:val="40"/>
        </w:rPr>
        <w:t xml:space="preserve">Próximos ativos recomendados</w:t>
      </w:r>
    </w:p>
    <w:p>
      <w:pPr>
        <w:spacing w:after="160"/>
      </w:pPr>
      <w:r>
        <w:rPr>
          <w:rFonts w:ascii="Inter" w:cs="Inter" w:eastAsia="Inter" w:hAnsi="Inter"/>
          <w:color w:val="5B6770"/>
          <w:sz w:val="21"/>
          <w:szCs w:val="21"/>
        </w:rPr>
        <w:t xml:space="preserve">Para transformar o brand book em sistema operacional, produzir em seguida: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Ativo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Kit de logo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SVG, PNG transparente, positivo, negativo, monocromático, favicon + lockups das 4 divisões.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Componentes para posts, carrosséis, LPs, dashboards e apresentações.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Manual editorial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Calendário de conteúdo, linhas editoriais, critérios de evidência, padrão de revisão.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Diagnóstico AZLO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Produto mínimo: score inicial de sono, treino, nutrição, foco, rotina, recuperação.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Templates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Notion / Sheets / Canva para protocolos, relatórios, scorecards.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Legal e marca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Disponibilidade, registro de marca, domínio, handle, padrão de disclaimers.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spacing w:after="0" w:before="22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60"/>
      </w:pPr>
      <w:r>
        <w:t xml:space="preserve"/>
      </w:r>
    </w:p>
    <w:p>
      <w:pPr>
        <w:spacing w:after="40" w:before="160"/>
      </w:pPr>
      <w:r>
        <w:rPr>
          <w:rFonts w:ascii="Sora" w:cs="Sora" w:eastAsia="Sora" w:hAnsi="Sora"/>
          <w:b/>
          <w:bCs/>
          <w:color w:val="052B57"/>
          <w:spacing w:val="50"/>
          <w:sz w:val="88"/>
          <w:szCs w:val="88"/>
        </w:rPr>
        <w:t xml:space="preserve">AZLO</w:t>
      </w:r>
    </w:p>
    <w:p>
      <w:pPr>
        <w:spacing w:after="280"/>
      </w:pPr>
      <w:r>
        <w:rPr>
          <w:rFonts w:ascii="Inter" w:cs="Inter" w:eastAsia="Inter" w:hAnsi="Inter"/>
          <w:b/>
          <w:bCs/>
          <w:color w:val="0A5E9C"/>
          <w:spacing w:val="70"/>
          <w:sz w:val="20"/>
          <w:szCs w:val="20"/>
        </w:rPr>
        <w:t xml:space="preserve">ALPHA ZENITH LIFE OPTIMIZATION</w:t>
      </w:r>
    </w:p>
    <w:p>
      <w:pPr>
        <w:spacing w:after="20"/>
      </w:pPr>
      <w:r>
        <w:rPr>
          <w:rFonts w:ascii="Sora" w:cs="Sora" w:eastAsia="Sora" w:hAnsi="Sora"/>
          <w:b/>
          <w:bCs/>
          <w:color w:val="052B57"/>
          <w:sz w:val="30"/>
          <w:szCs w:val="30"/>
        </w:rPr>
        <w:t xml:space="preserve">Do Alpha ao Zenith.</w:t>
      </w:r>
    </w:p>
    <w:p>
      <w:pPr>
        <w:spacing w:after="240"/>
      </w:pPr>
      <w:r>
        <w:rPr>
          <w:rFonts w:ascii="Inter" w:cs="Inter" w:eastAsia="Inter" w:hAnsi="Inter"/>
          <w:i/>
          <w:iCs/>
          <w:color w:val="5B6770"/>
          <w:sz w:val="22"/>
          <w:szCs w:val="22"/>
        </w:rPr>
        <w:t xml:space="preserve">Método como base. Performance como consequência.</w:t>
      </w:r>
    </w:p>
    <w:p>
      <w:pPr>
        <w:pBdr>
          <w:top w:val="single" w:color="D5E2EC" w:sz="6" w:space="6"/>
        </w:pBdr>
        <w:spacing w:before="200"/>
      </w:pPr>
      <w:r>
        <w:rPr>
          <w:rFonts w:ascii="Inter" w:cs="Inter" w:eastAsia="Inter" w:hAnsi="Inter"/>
          <w:color w:val="5B6770"/>
          <w:sz w:val="17"/>
          <w:szCs w:val="17"/>
        </w:rPr>
        <w:t xml:space="preserve">Brand Book v2.0  ·  AZLO — Alpha Zenith Life Optimization  ·  Documento de trabalho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2EC" w:sz="4" w:space="6"/>
      </w:pBdr>
      <w:tabs>
        <w:tab w:val="right" w:pos="9360"/>
      </w:tabs>
    </w:pPr>
    <w:r>
      <w:rPr>
        <w:rFonts w:ascii="Inter" w:cs="Inter" w:eastAsia="Inter" w:hAnsi="Inter"/>
        <w:color w:val="5B6770"/>
        <w:sz w:val="15"/>
        <w:szCs w:val="15"/>
      </w:rPr>
      <w:t xml:space="preserve">AZLO — Alpha Zenith Life Optimization</w:t>
    </w:r>
    <w:r>
      <w:rPr>
        <w:sz w:val="15"/>
        <w:szCs w:val="15"/>
      </w:rPr>
      <w:t xml:space="preserve">	</w:t>
    </w:r>
    <w:r>
      <w:rPr>
        <w:rFonts w:ascii="Inter" w:cs="Inter" w:eastAsia="Inter" w:hAnsi="Inter"/>
        <w:color w:val="5B6770"/>
        <w:sz w:val="15"/>
        <w:szCs w:val="15"/>
      </w:rPr>
      <w:t xml:space="preserve">Brand Book v2.0  ·  </w:t>
    </w:r>
    <w:r>
      <w:rPr>
        <w:rFonts w:ascii="Inter" w:cs="Inter" w:eastAsia="Inter" w:hAnsi="Inter"/>
        <w:b/>
        <w:bCs/>
        <w:color w:val="052B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FC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Sora" w:cs="Sora" w:eastAsia="Sora" w:hAnsi="Sora"/>
      <w:b/>
      <w:bCs/>
      <w:color w:val="052B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Sora" w:cs="Sora" w:eastAsia="Sora" w:hAnsi="Sora"/>
      <w:b/>
      <w:bCs/>
      <w:color w:val="052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AZLO Brand Book v2.0</dc:title>
  <dc:creator>AZLO</dc:creator>
  <cp:lastModifiedBy>Un-named</cp:lastModifiedBy>
  <cp:revision>1</cp:revision>
  <dcterms:created xsi:type="dcterms:W3CDTF">2026-06-25T12:26:34.911Z</dcterms:created>
  <dcterms:modified xsi:type="dcterms:W3CDTF">2026-06-25T12:26:34.911Z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