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0" distR="0">
            <wp:extent cx="3686175" cy="122872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Management projektů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Systém pro správu rizik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StackBoss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Logická rámcová matice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435"/>
        <w:gridCol w:w="1295"/>
        <w:gridCol w:w="1966"/>
        <w:gridCol w:w="3254"/>
        <w:tblGridChange w:id="0">
          <w:tblGrid>
            <w:gridCol w:w="828"/>
            <w:gridCol w:w="1435"/>
            <w:gridCol w:w="1295"/>
            <w:gridCol w:w="1966"/>
            <w:gridCol w:w="3254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Verze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Kdo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bookmarkStart w:colFirst="0" w:colLast="0" w:name="_heading=h.26in1rg" w:id="0"/>
            <w:bookmarkEnd w:id="0"/>
            <w:r w:rsidDel="00000000" w:rsidR="00000000" w:rsidRPr="00000000">
              <w:rPr>
                <w:rtl w:val="0"/>
              </w:rPr>
              <w:t xml:space="preserve">21.3.2022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Jeřábek František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bookmarkStart w:colFirst="0" w:colLast="0" w:name="_heading=h.35nkun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92" w:hanging="432"/>
        <w:rPr/>
      </w:pPr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3">
      <w:pPr>
        <w:jc w:val="both"/>
        <w:rPr/>
        <w:sectPr>
          <w:pgSz w:h="15840" w:w="12240" w:orient="portrait"/>
          <w:pgMar w:bottom="1440" w:top="1440" w:left="1800" w:right="1800" w:header="708" w:footer="708"/>
          <w:pgNumType w:start="1"/>
        </w:sectPr>
      </w:pPr>
      <w:r w:rsidDel="00000000" w:rsidR="00000000" w:rsidRPr="00000000">
        <w:rPr>
          <w:rtl w:val="0"/>
        </w:rPr>
        <w:t xml:space="preserve">Logická rámcová matice se využívá k plánování a řízení projektů. Obsahuje přehledně významné aktivity a jejich výstupy, předpoklady, rizika apod. směřující k cíli projektu. Na jednom místě je tak stručně zaznamenán celý projekt, což velmi zjednodušuje následnou práci na projektu.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spacing w:after="180" w:lineRule="auto"/>
        <w:ind w:left="788" w:hanging="431"/>
        <w:rPr/>
      </w:pPr>
      <w:bookmarkStart w:colFirst="0" w:colLast="0" w:name="_heading=h.1ksv4uv" w:id="2"/>
      <w:bookmarkEnd w:id="2"/>
      <w:r w:rsidDel="00000000" w:rsidR="00000000" w:rsidRPr="00000000">
        <w:rPr>
          <w:rtl w:val="0"/>
        </w:rPr>
        <w:t xml:space="preserve">Logická rámcová matice</w:t>
      </w:r>
    </w:p>
    <w:tbl>
      <w:tblPr>
        <w:tblStyle w:val="Table2"/>
        <w:tblW w:w="14317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04"/>
        <w:gridCol w:w="3526"/>
        <w:gridCol w:w="3402"/>
        <w:gridCol w:w="3685"/>
        <w:tblGridChange w:id="0">
          <w:tblGrid>
            <w:gridCol w:w="3704"/>
            <w:gridCol w:w="3526"/>
            <w:gridCol w:w="3402"/>
            <w:gridCol w:w="36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Intervenční logika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Objektivně ověřitelné ukazatele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Zdroje informací k ověření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Předpoklady a rizika</w:t>
            </w:r>
          </w:p>
        </w:tc>
      </w:tr>
      <w:tr>
        <w:trPr>
          <w:cantSplit w:val="0"/>
          <w:trHeight w:val="187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Záměr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Usnadnit práci projektovým manažerům v oblasti řízení rizik pomocí softwarové podpory.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 následujícím roce dojde: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- ke snížení času stráveném na analýze rizik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- ke zvýšení efektivity analýzy a hodnocení rizik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- k ušetření financí na analýze rizik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Zpětná vazba od zákazníka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Interní informační systém zákazníka.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Cíl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Implementovat systém pro řízení rizik dle požadavků zákazníka.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Systém umožňuje: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- vytvářet, upravovat a mazat rizika (obecnou správu)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- zobrazit matici pravděpodobností a dopadů rizik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- zobrazovat a filtrovat rizika dle různých kritérií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Zdrojové kódy</w:t>
              <w:br w:type="textWrapping"/>
              <w:t xml:space="preserve">Akceptační testy zákazníkem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Screenshoty systému a samotný nasazený systém</w:t>
              <w:br w:type="textWrapping"/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Systém je uživatelsky přívětivý a zákazník je schopen ho používat.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Systém neobsahuje kritické bugy.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Výstupy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1. Plán projektu v MS Project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2. Specifikace případů užití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3. UML diagram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4. Funkční systém pro řízení rizik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5. Zpráva o testování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6. Referenční a uživatelská příručka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7. Zpětná vazba a uzavření projektu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Systém je plně funkční, splňuje všechny požadavky zákazníka a je u něj nasazený.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Dokumentace jednotlivých částí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Zdrojové kódy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Záznamy o schůzkách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Nenastane kritická změna požadavků v průběhu vývoje.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Zvolena vhodná implementační technologie.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Pracovníci se aktivně účastní schůzí.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Aktivity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1. Vytvoření plánu projektu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2. Analýza a specifikace požadavků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3. Návrh architektury systému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4. Implementace systému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5. Testování systému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6. Dokumentace systému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7. Nasazení u zákazníka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Prostředky a zdroje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Kompetentní personál (programátoři, návrháři, projektoví manažeři …), požadavky na systém, software pro vývoj, hardware pro personál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Časový rámec aktivit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viz dokument „Plán projektu“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Pracovníkům přiděleny prostředky.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Nedojde ke zredukování personálu.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Hardware neselže.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Dostupné licence pro vývojové programy.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Zákazník spolupracuje na specifikaci požadavků.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Předběžné podmínky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Zákazník podal požadavek na vypracování projektu.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Zákazník uvolnil zdroje k vypracování projektu.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My máme všechny potřebné zdroje k vypracování projektu.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49" w:top="284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92" w:hanging="432"/>
      </w:pPr>
      <w:rPr/>
    </w:lvl>
    <w:lvl w:ilvl="1">
      <w:start w:val="1"/>
      <w:numFmt w:val="decimal"/>
      <w:lvlText w:val="%1.%2"/>
      <w:lvlJc w:val="left"/>
      <w:pPr>
        <w:ind w:left="936" w:hanging="576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24" w:hanging="864"/>
      </w:pPr>
      <w:rPr/>
    </w:lvl>
    <w:lvl w:ilvl="4">
      <w:start w:val="1"/>
      <w:numFmt w:val="decimal"/>
      <w:lvlText w:val="%1.%2.%3.%4.%5"/>
      <w:lvlJc w:val="left"/>
      <w:pPr>
        <w:ind w:left="1368" w:hanging="1005.9999999999998"/>
      </w:pPr>
      <w:rPr/>
    </w:lvl>
    <w:lvl w:ilvl="5">
      <w:start w:val="1"/>
      <w:numFmt w:val="decimal"/>
      <w:lvlText w:val="%1.%2.%3.%4.%5.%6"/>
      <w:lvlJc w:val="left"/>
      <w:pPr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94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92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936" w:hanging="57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08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122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368" w:hanging="1006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51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Pr>
      <w:lang w:eastAsia="en-US" w:val="en-US"/>
    </w:rPr>
  </w:style>
  <w:style w:type="paragraph" w:styleId="Nadpis1">
    <w:name w:val="heading 1"/>
    <w:basedOn w:val="Normln"/>
    <w:next w:val="Normln"/>
    <w:uiPriority w:val="9"/>
    <w:qFormat w:val="1"/>
    <w:pPr>
      <w:keepNext w:val="1"/>
      <w:numPr>
        <w:numId w:val="1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Nadpis2">
    <w:name w:val="heading 2"/>
    <w:basedOn w:val="Normln"/>
    <w:next w:val="Normln"/>
    <w:uiPriority w:val="9"/>
    <w:semiHidden w:val="1"/>
    <w:unhideWhenUsed w:val="1"/>
    <w:qFormat w:val="1"/>
    <w:pPr>
      <w:keepNext w:val="1"/>
      <w:numPr>
        <w:ilvl w:val="1"/>
        <w:numId w:val="1"/>
      </w:numPr>
      <w:outlineLvl w:val="1"/>
    </w:pPr>
    <w:rPr>
      <w:b w:val="1"/>
      <w:bCs w:val="1"/>
      <w:sz w:val="28"/>
      <w:lang w:val="cs-CZ"/>
    </w:rPr>
  </w:style>
  <w:style w:type="paragraph" w:styleId="Nadpis3">
    <w:name w:val="heading 3"/>
    <w:basedOn w:val="Normln"/>
    <w:next w:val="Normln"/>
    <w:uiPriority w:val="9"/>
    <w:semiHidden w:val="1"/>
    <w:unhideWhenUsed w:val="1"/>
    <w:qFormat w:val="1"/>
    <w:pPr>
      <w:keepNext w:val="1"/>
      <w:numPr>
        <w:ilvl w:val="2"/>
        <w:numId w:val="1"/>
      </w:numPr>
      <w:spacing w:after="60" w:before="240"/>
      <w:outlineLvl w:val="2"/>
    </w:pPr>
    <w:rPr>
      <w:rFonts w:cs="Arial"/>
      <w:b w:val="1"/>
      <w:bCs w:val="1"/>
      <w:szCs w:val="26"/>
    </w:rPr>
  </w:style>
  <w:style w:type="paragraph" w:styleId="Nadpis4">
    <w:name w:val="heading 4"/>
    <w:basedOn w:val="Normln"/>
    <w:next w:val="Normln"/>
    <w:uiPriority w:val="9"/>
    <w:semiHidden w:val="1"/>
    <w:unhideWhenUsed w:val="1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Nadpis5">
    <w:name w:val="heading 5"/>
    <w:basedOn w:val="Normln"/>
    <w:next w:val="Normln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Nadpis6">
    <w:name w:val="heading 6"/>
    <w:basedOn w:val="Normln"/>
    <w:next w:val="Normln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Nadpis7">
    <w:name w:val="heading 7"/>
    <w:basedOn w:val="Normln"/>
    <w:next w:val="Normln"/>
    <w:qFormat w:val="1"/>
    <w:pPr>
      <w:numPr>
        <w:ilvl w:val="6"/>
        <w:numId w:val="1"/>
      </w:numPr>
      <w:spacing w:after="60" w:before="240"/>
      <w:outlineLvl w:val="6"/>
    </w:pPr>
  </w:style>
  <w:style w:type="paragraph" w:styleId="Nadpis8">
    <w:name w:val="heading 8"/>
    <w:basedOn w:val="Normln"/>
    <w:next w:val="Normln"/>
    <w:qFormat w:val="1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Nadpis9">
    <w:name w:val="heading 9"/>
    <w:basedOn w:val="Normln"/>
    <w:next w:val="Normln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zev">
    <w:name w:val="Title"/>
    <w:basedOn w:val="Normln"/>
    <w:next w:val="Normln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adpis-prvnistrana" w:customStyle="1">
    <w:name w:val="Nadpis - prvni strana"/>
    <w:basedOn w:val="Normlnweb"/>
    <w:pPr>
      <w:spacing w:after="100" w:afterAutospacing="1" w:before="100" w:beforeAutospacing="1"/>
      <w:jc w:val="center"/>
    </w:pPr>
    <w:rPr>
      <w:b w:val="1"/>
      <w:sz w:val="40"/>
      <w:lang w:eastAsia="cs-CZ" w:val="cs-CZ"/>
    </w:rPr>
  </w:style>
  <w:style w:type="paragraph" w:styleId="Normlnweb">
    <w:name w:val="Normal (Web)"/>
    <w:basedOn w:val="Normln"/>
    <w:uiPriority w:val="99"/>
  </w:style>
  <w:style w:type="paragraph" w:styleId="Obsah1">
    <w:name w:val="toc 1"/>
    <w:basedOn w:val="Normln"/>
    <w:next w:val="Normln"/>
    <w:autoRedefine w:val="1"/>
    <w:uiPriority w:val="39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 w:val="1"/>
    <w:uiPriority w:val="39"/>
    <w:pPr>
      <w:ind w:left="240"/>
    </w:pPr>
  </w:style>
  <w:style w:type="paragraph" w:styleId="Obsah3">
    <w:name w:val="toc 3"/>
    <w:basedOn w:val="Normln"/>
    <w:next w:val="Normln"/>
    <w:autoRedefine w:val="1"/>
    <w:semiHidden w:val="1"/>
    <w:pPr>
      <w:ind w:left="480"/>
    </w:pPr>
  </w:style>
  <w:style w:type="paragraph" w:styleId="Textbubliny">
    <w:name w:val="Balloon Text"/>
    <w:basedOn w:val="Normln"/>
    <w:link w:val="TextbublinyChar"/>
    <w:rsid w:val="00F77B17"/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rsid w:val="00F77B17"/>
    <w:rPr>
      <w:rFonts w:ascii="Tahoma" w:cs="Tahoma" w:hAnsi="Tahoma"/>
      <w:sz w:val="16"/>
      <w:szCs w:val="16"/>
      <w:lang w:eastAsia="en-US" w:val="en-US"/>
    </w:rPr>
  </w:style>
  <w:style w:type="table" w:styleId="Mkatabulky">
    <w:name w:val="Table Grid"/>
    <w:basedOn w:val="Normlntabulka"/>
    <w:rsid w:val="009978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odnadpis">
    <w:name w:val="Subtitle"/>
    <w:basedOn w:val="Normln"/>
    <w:next w:val="Normln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Hypertextovodkaz">
    <w:name w:val="Hyperlink"/>
    <w:basedOn w:val="Standardnpsmoodstavce"/>
    <w:uiPriority w:val="99"/>
    <w:unhideWhenUsed w:val="1"/>
    <w:rsid w:val="00E4414A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 w:val="1"/>
    <w:rsid w:val="006A0E90"/>
    <w:pPr>
      <w:ind w:left="720"/>
      <w:contextualSpacing w:val="1"/>
    </w:p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A5UVOxZAMHF1fxXrMho8qrpsQ==">AMUW2mV2tgyi6eCQRk5VsD2I0DffRSBrNyN0jENG2uQ/B8RQ4YlkH7LSzgH7D7L9tLErnLvFyb1GqeuYmHbsyKM9tFoV+MYIkBn4ys13E6LBRBMOzDXMu6Ow5tIf1d0chUaUVCDAka67pZvSZ+fc04K0+G3Ze7y+1w==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2022-04-20T15:24:00Z</dcterms:created>
  <dc:creator>SAP</dc:creator>
</cp:coreProperties>
</file>