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6C83" w14:textId="77777777" w:rsidR="009572D0" w:rsidRDefault="00000000">
      <w:pPr>
        <w:spacing w:before="240" w:after="80"/>
      </w:pPr>
      <w:r>
        <w:rPr>
          <w:b/>
          <w:bCs/>
          <w:color w:val="C9A84C"/>
          <w:spacing w:val="80"/>
          <w:sz w:val="18"/>
          <w:szCs w:val="18"/>
        </w:rPr>
        <w:t>WE-HERAEUS LORENTZ WORKSHOP</w:t>
      </w:r>
    </w:p>
    <w:p w14:paraId="2452BD93" w14:textId="77777777" w:rsidR="009572D0" w:rsidRDefault="00000000">
      <w:pPr>
        <w:spacing w:after="120"/>
      </w:pPr>
      <w:r>
        <w:rPr>
          <w:b/>
          <w:bCs/>
          <w:color w:val="0B1120"/>
          <w:sz w:val="40"/>
          <w:szCs w:val="40"/>
        </w:rPr>
        <w:t>Advancing Pulsar Science in the Era of Modern Interferometers</w:t>
      </w:r>
    </w:p>
    <w:p w14:paraId="153F7E08" w14:textId="77777777" w:rsidR="009572D0" w:rsidRDefault="00000000">
      <w:pPr>
        <w:spacing w:after="40"/>
      </w:pPr>
      <w:r>
        <w:rPr>
          <w:color w:val="6B7280"/>
        </w:rPr>
        <w:t>18 – 22 May 2026  ·  Lorentz Center@Omega, Leiden, The Netherlands</w:t>
      </w:r>
    </w:p>
    <w:p w14:paraId="3FD2B347" w14:textId="77777777" w:rsidR="009572D0" w:rsidRDefault="009572D0">
      <w:pPr>
        <w:pBdr>
          <w:bottom w:val="single" w:sz="6" w:space="4" w:color="C9A84C"/>
        </w:pBdr>
        <w:spacing w:after="320"/>
      </w:pPr>
    </w:p>
    <w:p w14:paraId="11347161" w14:textId="77777777" w:rsidR="009572D0" w:rsidRDefault="00000000">
      <w:pPr>
        <w:spacing w:after="80"/>
      </w:pPr>
      <w:r>
        <w:rPr>
          <w:i/>
          <w:iCs/>
          <w:color w:val="6B7280"/>
        </w:rPr>
        <w:t>This document provides all information required for the design of the workshop poster, prepared for submission to the Lorentz Center graphic design team.</w:t>
      </w:r>
    </w:p>
    <w:p w14:paraId="23EE4DC3" w14:textId="77777777" w:rsidR="009572D0" w:rsidRDefault="00000000">
      <w:pPr>
        <w:spacing w:before="480" w:after="80"/>
      </w:pPr>
      <w:r>
        <w:rPr>
          <w:b/>
          <w:bCs/>
          <w:color w:val="C9A84C"/>
          <w:spacing w:val="60"/>
          <w:sz w:val="18"/>
          <w:szCs w:val="18"/>
        </w:rPr>
        <w:t>SECTION 1</w:t>
      </w:r>
    </w:p>
    <w:p w14:paraId="0829FC2C" w14:textId="77777777" w:rsidR="009572D0" w:rsidRDefault="00000000">
      <w:pPr>
        <w:spacing w:after="120"/>
      </w:pPr>
      <w:r>
        <w:rPr>
          <w:b/>
          <w:bCs/>
          <w:color w:val="0B1120"/>
          <w:sz w:val="28"/>
          <w:szCs w:val="28"/>
        </w:rPr>
        <w:t>What the Workshop is About (Lay Language)</w:t>
      </w:r>
    </w:p>
    <w:p w14:paraId="4DBBDEA7" w14:textId="77777777" w:rsidR="009572D0" w:rsidRDefault="009572D0">
      <w:pPr>
        <w:pBdr>
          <w:bottom w:val="single" w:sz="6" w:space="4" w:color="E5E7EB"/>
        </w:pBdr>
        <w:spacing w:after="200"/>
      </w:pPr>
    </w:p>
    <w:p w14:paraId="3B598F20" w14:textId="77777777" w:rsidR="009572D0" w:rsidRDefault="00000000">
      <w:pPr>
        <w:spacing w:after="160"/>
      </w:pPr>
      <w:r>
        <w:t>Pulsars are a type of dead star — the dense, city-sized remnant left behind after a massive star explodes. They spin extremely rapidly (up to hundreds of times per second) and emit narrow beams of radio waves, much like a cosmic lighthouse. Because they spin so steadily, they act as extraordinarily precise natural clocks.</w:t>
      </w:r>
    </w:p>
    <w:p w14:paraId="75D48C06" w14:textId="77777777" w:rsidR="009572D0" w:rsidRDefault="00000000">
      <w:pPr>
        <w:spacing w:after="160"/>
      </w:pPr>
      <w:r>
        <w:t>A worldwide network of radio telescopes has been quietly listening to dozens of these cosmic clocks for decades. This network — called a Pulsar Timing Array, or PTA — recently made a landmark discovery: the entire fabric of spacetime appears to be gently rippling, vibrated by the gravitational waves produced by pairs of supermassive black holes merging across the universe. This is the first detection of a gravitational wave background at very low frequencies, and it opens a new window onto the universe that was simply inaccessible before.</w:t>
      </w:r>
    </w:p>
    <w:p w14:paraId="760CB45E" w14:textId="77777777" w:rsidR="009572D0" w:rsidRDefault="00000000">
      <w:pPr>
        <w:spacing w:after="160"/>
      </w:pPr>
      <w:r>
        <w:t>However, to truly understand and exploit this discovery, we face two significant technical obstacles:</w:t>
      </w:r>
    </w:p>
    <w:p w14:paraId="60707375" w14:textId="77777777" w:rsidR="009572D0" w:rsidRDefault="00000000">
      <w:pPr>
        <w:pStyle w:val="ListParagraph"/>
        <w:numPr>
          <w:ilvl w:val="0"/>
          <w:numId w:val="2"/>
        </w:numPr>
        <w:spacing w:after="80"/>
      </w:pPr>
      <w:r>
        <w:t>The interstellar medium (ISM) — the diffuse gas and plasma filling the space between stars — distorts and blurs the radio pulses we receive. These distortions vary with time and frequency in complicated ways, and if not properly corrected, they masquerade as real astrophysical signals, biasing our measurements.</w:t>
      </w:r>
    </w:p>
    <w:p w14:paraId="550A2C57" w14:textId="77777777" w:rsidR="009572D0" w:rsidRDefault="00000000">
      <w:pPr>
        <w:pStyle w:val="ListParagraph"/>
        <w:numPr>
          <w:ilvl w:val="0"/>
          <w:numId w:val="2"/>
        </w:numPr>
        <w:spacing w:after="80"/>
      </w:pPr>
      <w:r>
        <w:t>The distances to most pulsars are poorly known, yet precise distances are critical for interpreting the gravitational wave signals and for measuring the properties of their host galaxies. Very Long Baseline Interferometry (VLBI) — a technique that links radio telescopes spread across continents or even across the globe — can measure these distances with exquisite precision.</w:t>
      </w:r>
    </w:p>
    <w:p w14:paraId="0253E179" w14:textId="77777777" w:rsidR="009572D0" w:rsidRDefault="009572D0">
      <w:pPr>
        <w:spacing w:after="160"/>
      </w:pPr>
    </w:p>
    <w:p w14:paraId="66FD8698" w14:textId="77777777" w:rsidR="009572D0" w:rsidRDefault="00000000">
      <w:pPr>
        <w:spacing w:after="160"/>
      </w:pPr>
      <w:r>
        <w:t>This five-day workshop convenes approximately 55 researchers who are leading experts in all three areas — gravitational wave science, interstellar medium physics, and VLBI astrometry — for the first time in a dedicated setting. Through keynote talks, hands-on tutorials, and structured team working sessions, we aim to:</w:t>
      </w:r>
    </w:p>
    <w:p w14:paraId="2721526F" w14:textId="77777777" w:rsidR="009572D0" w:rsidRDefault="00000000">
      <w:pPr>
        <w:pStyle w:val="ListParagraph"/>
        <w:numPr>
          <w:ilvl w:val="0"/>
          <w:numId w:val="2"/>
        </w:numPr>
        <w:spacing w:after="80"/>
      </w:pPr>
      <w:r>
        <w:t>Develop methods to integrate ISM measurements into gravitational wave analyses</w:t>
      </w:r>
    </w:p>
    <w:p w14:paraId="4464354E" w14:textId="77777777" w:rsidR="009572D0" w:rsidRDefault="00000000">
      <w:pPr>
        <w:pStyle w:val="ListParagraph"/>
        <w:numPr>
          <w:ilvl w:val="0"/>
          <w:numId w:val="2"/>
        </w:numPr>
        <w:spacing w:after="80"/>
      </w:pPr>
      <w:r>
        <w:t>Establish best practices for precision pulsar distance measurements using VLBI</w:t>
      </w:r>
    </w:p>
    <w:p w14:paraId="535DC807" w14:textId="77777777" w:rsidR="009572D0" w:rsidRDefault="00000000">
      <w:pPr>
        <w:pStyle w:val="ListParagraph"/>
        <w:numPr>
          <w:ilvl w:val="0"/>
          <w:numId w:val="2"/>
        </w:numPr>
        <w:spacing w:after="80"/>
      </w:pPr>
      <w:r>
        <w:t>Produce concrete, actionable research roadmaps and collaboration agreements</w:t>
      </w:r>
    </w:p>
    <w:p w14:paraId="4FCF9473" w14:textId="77777777" w:rsidR="009572D0" w:rsidRDefault="00000000">
      <w:pPr>
        <w:pStyle w:val="ListParagraph"/>
        <w:numPr>
          <w:ilvl w:val="0"/>
          <w:numId w:val="2"/>
        </w:numPr>
        <w:spacing w:after="80"/>
      </w:pPr>
      <w:r>
        <w:lastRenderedPageBreak/>
        <w:t>Strengthen links between the European, Australian, North American, and Chinese pulsar timing communities</w:t>
      </w:r>
    </w:p>
    <w:p w14:paraId="697EECCC" w14:textId="77777777" w:rsidR="009572D0" w:rsidRDefault="009572D0">
      <w:pPr>
        <w:spacing w:after="160"/>
      </w:pPr>
    </w:p>
    <w:p w14:paraId="454F32F6" w14:textId="77777777" w:rsidR="009572D0" w:rsidRDefault="00000000">
      <w:pPr>
        <w:spacing w:after="200"/>
      </w:pPr>
      <w:r>
        <w:t>The workshop is especially timely as the European VLBI Network undergoes major sensitivity upgrades in 2026, and as next-generation radio facilities (the Square Kilometre Array and the DSA-2000 in California) come online. The outcomes will directly shape how these powerful new instruments are used.</w:t>
      </w:r>
    </w:p>
    <w:p w14:paraId="0A62F3F1" w14:textId="77777777" w:rsidR="009572D0" w:rsidRDefault="00000000">
      <w:pPr>
        <w:spacing w:before="480" w:after="80"/>
      </w:pPr>
      <w:r>
        <w:rPr>
          <w:b/>
          <w:bCs/>
          <w:color w:val="C9A84C"/>
          <w:spacing w:val="60"/>
          <w:sz w:val="18"/>
          <w:szCs w:val="18"/>
        </w:rPr>
        <w:t>SECTION 2</w:t>
      </w:r>
    </w:p>
    <w:p w14:paraId="11351F99" w14:textId="77777777" w:rsidR="009572D0" w:rsidRDefault="00000000">
      <w:pPr>
        <w:spacing w:after="120"/>
      </w:pPr>
      <w:r>
        <w:rPr>
          <w:b/>
          <w:bCs/>
          <w:color w:val="0B1120"/>
          <w:sz w:val="28"/>
          <w:szCs w:val="28"/>
        </w:rPr>
        <w:t>Image Description &amp; Connection to the Workshop</w:t>
      </w:r>
    </w:p>
    <w:p w14:paraId="3E09E927" w14:textId="77777777" w:rsidR="009572D0" w:rsidRDefault="009572D0">
      <w:pPr>
        <w:pBdr>
          <w:bottom w:val="single" w:sz="6" w:space="4" w:color="E5E7EB"/>
        </w:pBdr>
        <w:spacing w:after="200"/>
      </w:pPr>
    </w:p>
    <w:p w14:paraId="1D425C54" w14:textId="77777777" w:rsidR="009572D0" w:rsidRDefault="00000000">
      <w:pPr>
        <w:spacing w:after="160"/>
      </w:pPr>
      <w:r>
        <w:t>We envision a poster image that is simultaneously scientifically evocative and aesthetically striking, suitable for use as a workshop icon across web, print, and social media. The image should feel professional and modern — not a textbook diagram, but more like the cover of a Nature or Science issue.</w:t>
      </w:r>
    </w:p>
    <w:p w14:paraId="15DCD038" w14:textId="77777777" w:rsidR="009572D0" w:rsidRDefault="00000000">
      <w:pPr>
        <w:spacing w:before="160" w:after="100"/>
      </w:pPr>
      <w:r>
        <w:rPr>
          <w:b/>
          <w:bCs/>
          <w:color w:val="0B1120"/>
          <w:sz w:val="24"/>
          <w:szCs w:val="24"/>
        </w:rPr>
        <w:t>Core visual concept</w:t>
      </w:r>
    </w:p>
    <w:p w14:paraId="532CB5AE" w14:textId="77777777" w:rsidR="009572D0" w:rsidRDefault="00000000">
      <w:pPr>
        <w:spacing w:after="160"/>
      </w:pPr>
      <w:r>
        <w:t>The central image should show a spinning pulsar (a rapidly rotating neutron star) surrounded by a glowing, turbulent cloud of interstellar gas — the ionised medium through which the radio pulses must travel. Radiating outward from the pulsar are two narrow, collimated beams of radio emission (the lighthouse beams). Behind and around this scene, very faint but perceptible ripples in the fabric of spacetime — gravitational waves — propagate as concentric distortions across the image, suggesting the deep astrophysical context.</w:t>
      </w:r>
    </w:p>
    <w:p w14:paraId="7542BD08" w14:textId="77777777" w:rsidR="009572D0" w:rsidRDefault="00000000">
      <w:pPr>
        <w:spacing w:after="160"/>
      </w:pPr>
      <w:r>
        <w:t>In the background, or as a secondary visual element, one or more radio telescope dishes should be visible — either silhouetted against a starfield or rendered as subtle bright points connected by thin lines, evoking the baseline geometry of a VLBI array spanning the globe.</w:t>
      </w:r>
    </w:p>
    <w:p w14:paraId="1C5AE088" w14:textId="77777777" w:rsidR="009572D0" w:rsidRDefault="00000000">
      <w:pPr>
        <w:spacing w:before="160" w:after="100"/>
      </w:pPr>
      <w:r>
        <w:rPr>
          <w:b/>
          <w:bCs/>
          <w:color w:val="0B1120"/>
          <w:sz w:val="24"/>
          <w:szCs w:val="24"/>
        </w:rPr>
        <w:t>Mood and palette</w:t>
      </w:r>
    </w:p>
    <w:p w14:paraId="65648836" w14:textId="77777777" w:rsidR="009572D0" w:rsidRDefault="00000000">
      <w:pPr>
        <w:spacing w:after="160"/>
      </w:pPr>
      <w:r>
        <w:t>Deep space: very dark navy or near-black background. Accent colours: warm gold/amber (for the pulsar beams and gravitational wave ripples), cool electric blue or teal (for the scattering screen and ISM turbulence), and white-silver (for the star field). The overall palette should feel like the inside of a professional astronomy observatory at night — precise, beautiful, slightly austere.</w:t>
      </w:r>
    </w:p>
    <w:p w14:paraId="5CCA7268" w14:textId="77777777" w:rsidR="009572D0" w:rsidRDefault="00000000">
      <w:pPr>
        <w:spacing w:before="160" w:after="100"/>
      </w:pPr>
      <w:r>
        <w:rPr>
          <w:b/>
          <w:bCs/>
          <w:color w:val="0B1120"/>
          <w:sz w:val="24"/>
          <w:szCs w:val="24"/>
        </w:rPr>
        <w:t>Connection to the workshop</w:t>
      </w:r>
    </w:p>
    <w:p w14:paraId="5D93E41C" w14:textId="77777777" w:rsidR="009572D0" w:rsidRDefault="00000000">
      <w:pPr>
        <w:spacing w:after="160"/>
      </w:pPr>
      <w:r>
        <w:t>The three visual elements — the pulsar (timing), the interstellar medium (ISM), and the telescope array (VLBI) — directly mirror the three scientific pillars of the workshop. The gravitational waves threading through the scene represent the overarching scientific motivation: understanding the nanohertz gravitational wave background. The image should therefore read, even to a non-specialist, as 'something cosmic is being measured very precisely, over great distances, through a complicated intervening medium.'</w:t>
      </w:r>
    </w:p>
    <w:p w14:paraId="0DA2E855" w14:textId="77777777" w:rsidR="009572D0" w:rsidRDefault="00000000">
      <w:pPr>
        <w:spacing w:before="480" w:after="80"/>
      </w:pPr>
      <w:r>
        <w:rPr>
          <w:b/>
          <w:bCs/>
          <w:color w:val="C9A84C"/>
          <w:spacing w:val="60"/>
          <w:sz w:val="18"/>
          <w:szCs w:val="18"/>
        </w:rPr>
        <w:t>SECTION 3</w:t>
      </w:r>
    </w:p>
    <w:p w14:paraId="3DB7B668" w14:textId="77777777" w:rsidR="009572D0" w:rsidRDefault="00000000">
      <w:pPr>
        <w:spacing w:after="120"/>
      </w:pPr>
      <w:r>
        <w:rPr>
          <w:b/>
          <w:bCs/>
          <w:color w:val="0B1120"/>
          <w:sz w:val="28"/>
          <w:szCs w:val="28"/>
        </w:rPr>
        <w:t>Draft Image — AI Generation Prompt</w:t>
      </w:r>
    </w:p>
    <w:p w14:paraId="4BDD9018" w14:textId="77777777" w:rsidR="009572D0" w:rsidRDefault="009572D0">
      <w:pPr>
        <w:pBdr>
          <w:bottom w:val="single" w:sz="6" w:space="4" w:color="E5E7EB"/>
        </w:pBdr>
        <w:spacing w:after="200"/>
      </w:pPr>
    </w:p>
    <w:p w14:paraId="0DEDBA2B" w14:textId="77777777" w:rsidR="009572D0" w:rsidRDefault="00000000">
      <w:pPr>
        <w:spacing w:after="160"/>
      </w:pPr>
      <w:r>
        <w:t xml:space="preserve">The following prompt is ready to use with state-of-the-art image generation models (e.g. Midjourney v6, DALL-E 3, Ideogram, Adobe Firefly, or Stable Diffusion with SDXL). It is </w:t>
      </w:r>
      <w:r>
        <w:lastRenderedPageBreak/>
        <w:t>written to produce a 4:3 landscape image suitable for a 1200 × 900 pixel poster asset. You may need to run several variations and select the best output for submission to the designer.</w:t>
      </w:r>
    </w:p>
    <w:p w14:paraId="740BC81A" w14:textId="77777777" w:rsidR="009572D0" w:rsidRDefault="00000000">
      <w:pPr>
        <w:spacing w:before="160" w:after="80"/>
      </w:pPr>
      <w:r>
        <w:rPr>
          <w:b/>
          <w:bCs/>
          <w:color w:val="C9A84C"/>
          <w:spacing w:val="60"/>
          <w:sz w:val="16"/>
          <w:szCs w:val="16"/>
        </w:rPr>
        <w:t>COPY THIS PROMPT</w:t>
      </w:r>
    </w:p>
    <w:tbl>
      <w:tblPr>
        <w:tblW w:w="9026" w:type="dxa"/>
        <w:tblBorders>
          <w:top w:val="single" w:sz="4" w:space="0" w:color="C9A84C"/>
          <w:left w:val="single" w:sz="4" w:space="0" w:color="C9A84C"/>
          <w:bottom w:val="single" w:sz="4" w:space="0" w:color="C9A84C"/>
          <w:right w:val="single" w:sz="4" w:space="0" w:color="C9A84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572D0" w14:paraId="0BEB06AA" w14:textId="77777777">
        <w:tblPrEx>
          <w:tblCellMar>
            <w:top w:w="0" w:type="dxa"/>
            <w:bottom w:w="0" w:type="dxa"/>
          </w:tblCellMar>
        </w:tblPrEx>
        <w:tc>
          <w:tcPr>
            <w:tcW w:w="9026" w:type="dxa"/>
            <w:shd w:val="clear" w:color="auto" w:fill="0B1120"/>
            <w:tcMar>
              <w:top w:w="240" w:type="dxa"/>
              <w:left w:w="280" w:type="dxa"/>
              <w:bottom w:w="240" w:type="dxa"/>
              <w:right w:w="280" w:type="dxa"/>
            </w:tcMar>
          </w:tcPr>
          <w:p w14:paraId="03088E67" w14:textId="77777777" w:rsidR="009572D0" w:rsidRDefault="00000000">
            <w:pPr>
              <w:spacing w:after="120"/>
            </w:pPr>
            <w:r>
              <w:rPr>
                <w:rFonts w:ascii="Courier New" w:eastAsia="Courier New" w:hAnsi="Courier New" w:cs="Courier New"/>
                <w:color w:val="E2E8F0"/>
                <w:sz w:val="18"/>
                <w:szCs w:val="18"/>
              </w:rPr>
              <w:t>A stunning astrophotography-style digital painting of a millisecond pulsar — a glowing, rapidly spinning neutron star — at the centre of the composition, emitting two narrow, collimated beams of golden-amber radio waves extending outward to the image edges like lighthouse beams cutting through deep space. The pulsar itself is a brilliant, compact white-blue sphere, surrounded by a subtle rotational motion blur suggesting extreme spin.</w:t>
            </w:r>
          </w:p>
          <w:p w14:paraId="7A4BA9C1" w14:textId="77777777" w:rsidR="009572D0" w:rsidRDefault="00000000">
            <w:pPr>
              <w:spacing w:after="120"/>
            </w:pPr>
            <w:r>
              <w:rPr>
                <w:rFonts w:ascii="Courier New" w:eastAsia="Courier New" w:hAnsi="Courier New" w:cs="Courier New"/>
                <w:color w:val="E2E8F0"/>
                <w:sz w:val="18"/>
                <w:szCs w:val="18"/>
              </w:rPr>
              <w:t>Surrounding the pulsar is a turbulent, wispy cloud of ionised interstellar gas — the interstellar medium — rendered in translucent electric blue and teal nebula-like filaments that scatter and blur the pulsar beams as they pass through. The gas cloud has irregular, flowing structure suggesting plasma turbulence.</w:t>
            </w:r>
          </w:p>
          <w:p w14:paraId="43BC54FD" w14:textId="77777777" w:rsidR="009572D0" w:rsidRDefault="00000000">
            <w:pPr>
              <w:spacing w:after="120"/>
            </w:pPr>
            <w:r>
              <w:rPr>
                <w:rFonts w:ascii="Courier New" w:eastAsia="Courier New" w:hAnsi="Courier New" w:cs="Courier New"/>
                <w:color w:val="E2E8F0"/>
                <w:sz w:val="18"/>
                <w:szCs w:val="18"/>
              </w:rPr>
              <w:t>Across the entire image, very subtle, low-contrast concentric ripples emanate from the centre — gravitational waves distorting the fabric of spacetime, rendered as barely perceptible warping of the star field behind them, in a warm gold tint.</w:t>
            </w:r>
          </w:p>
          <w:p w14:paraId="2B1552B1" w14:textId="77777777" w:rsidR="009572D0" w:rsidRDefault="00000000">
            <w:pPr>
              <w:spacing w:after="120"/>
            </w:pPr>
            <w:r>
              <w:rPr>
                <w:rFonts w:ascii="Courier New" w:eastAsia="Courier New" w:hAnsi="Courier New" w:cs="Courier New"/>
                <w:color w:val="E2E8F0"/>
                <w:sz w:val="18"/>
                <w:szCs w:val="18"/>
              </w:rPr>
              <w:t>In the far background, two or three large radio telescope dish antennas are silhouetted against the starfield — one closer and more distinct, others smaller and farther away — connected by faint geometric lines suggesting a very long baseline interferometry array spanning continents.</w:t>
            </w:r>
          </w:p>
          <w:p w14:paraId="6C120F8A" w14:textId="77777777" w:rsidR="009572D0" w:rsidRDefault="00000000">
            <w:r>
              <w:rPr>
                <w:rFonts w:ascii="Courier New" w:eastAsia="Courier New" w:hAnsi="Courier New" w:cs="Courier New"/>
                <w:color w:val="E2E8F0"/>
                <w:sz w:val="18"/>
                <w:szCs w:val="18"/>
              </w:rPr>
              <w:t>Colour palette: near-black deep navy (#06090f) background with a rich star field; warm gold (#c9a84c) for pulsar beams and GW ripples; electric teal and blue for the ISM nebula; crisp white-silver for the neutron star and brightest stars. Style: photorealistic digital art, cinematic composition, high detail, dramatic contrast, science communication artwork, wide landscape 4:3 format. No text, no labels, no diagrams, no clipart.</w:t>
            </w:r>
          </w:p>
        </w:tc>
      </w:tr>
    </w:tbl>
    <w:p w14:paraId="526B6007" w14:textId="77777777" w:rsidR="009572D0" w:rsidRDefault="00000000">
      <w:pPr>
        <w:spacing w:before="120" w:after="80"/>
      </w:pPr>
      <w:r>
        <w:rPr>
          <w:rFonts w:ascii="Courier New" w:eastAsia="Courier New" w:hAnsi="Courier New" w:cs="Courier New"/>
          <w:color w:val="6B7280"/>
          <w:sz w:val="18"/>
          <w:szCs w:val="18"/>
        </w:rPr>
        <w:t>Recommended parameters (Midjourney v6): --ar 4:3 --style raw --stylize 200 --v 6</w:t>
      </w:r>
    </w:p>
    <w:p w14:paraId="7C4FD630" w14:textId="77777777" w:rsidR="009572D0" w:rsidRDefault="00000000">
      <w:pPr>
        <w:spacing w:after="120"/>
      </w:pPr>
      <w:r>
        <w:rPr>
          <w:rFonts w:ascii="Courier New" w:eastAsia="Courier New" w:hAnsi="Courier New" w:cs="Courier New"/>
          <w:color w:val="6B7280"/>
          <w:sz w:val="18"/>
          <w:szCs w:val="18"/>
        </w:rPr>
        <w:t>Recommended parameters (DALL-E 3 / GPT-4o): Set format to landscape (1792×1024), quality: HD.</w:t>
      </w:r>
    </w:p>
    <w:p w14:paraId="1DD8F3FD" w14:textId="77777777" w:rsidR="009572D0" w:rsidRDefault="00000000">
      <w:pPr>
        <w:spacing w:after="160"/>
      </w:pPr>
      <w:r>
        <w:t>Once an image is generated, save it at full resolution, then crop/resize to exactly 1200 × 900 pixels in TIFF or JPG format at 300 DPI before sending to the designer.</w:t>
      </w:r>
    </w:p>
    <w:p w14:paraId="2714F0D3" w14:textId="77777777" w:rsidR="009572D0" w:rsidRDefault="00000000">
      <w:r>
        <w:br w:type="page"/>
      </w:r>
    </w:p>
    <w:p w14:paraId="6967A62B" w14:textId="77777777" w:rsidR="009572D0" w:rsidRDefault="00000000">
      <w:pPr>
        <w:spacing w:before="480" w:after="80"/>
      </w:pPr>
      <w:r>
        <w:rPr>
          <w:b/>
          <w:bCs/>
          <w:color w:val="C9A84C"/>
          <w:spacing w:val="60"/>
          <w:sz w:val="18"/>
          <w:szCs w:val="18"/>
        </w:rPr>
        <w:lastRenderedPageBreak/>
        <w:t>SECTION 4</w:t>
      </w:r>
    </w:p>
    <w:p w14:paraId="485E9F74" w14:textId="77777777" w:rsidR="009572D0" w:rsidRDefault="00000000">
      <w:pPr>
        <w:spacing w:after="120"/>
      </w:pPr>
      <w:r>
        <w:rPr>
          <w:b/>
          <w:bCs/>
          <w:color w:val="0B1120"/>
          <w:sz w:val="28"/>
          <w:szCs w:val="28"/>
        </w:rPr>
        <w:t>Organiser Affiliations</w:t>
      </w:r>
    </w:p>
    <w:p w14:paraId="71180B31" w14:textId="77777777" w:rsidR="009572D0" w:rsidRDefault="009572D0">
      <w:pPr>
        <w:pBdr>
          <w:bottom w:val="single" w:sz="6" w:space="4" w:color="E5E7EB"/>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9"/>
        <w:gridCol w:w="5537"/>
      </w:tblGrid>
      <w:tr w:rsidR="009572D0" w14:paraId="51543F6C" w14:textId="77777777">
        <w:tblPrEx>
          <w:tblCellMar>
            <w:top w:w="0" w:type="dxa"/>
            <w:bottom w:w="0" w:type="dxa"/>
          </w:tblCellMar>
        </w:tblPrEx>
        <w:tc>
          <w:tcPr>
            <w:tcW w:w="3600" w:type="dxa"/>
            <w:shd w:val="clear" w:color="auto" w:fill="0B1120"/>
            <w:tcMar>
              <w:top w:w="100" w:type="dxa"/>
              <w:left w:w="160" w:type="dxa"/>
              <w:bottom w:w="100" w:type="dxa"/>
              <w:right w:w="80" w:type="dxa"/>
            </w:tcMar>
          </w:tcPr>
          <w:p w14:paraId="42723FC7" w14:textId="77777777" w:rsidR="009572D0" w:rsidRDefault="00000000">
            <w:r>
              <w:rPr>
                <w:b/>
                <w:bCs/>
                <w:color w:val="FFFFFF"/>
                <w:sz w:val="20"/>
                <w:szCs w:val="20"/>
              </w:rPr>
              <w:t>Name</w:t>
            </w:r>
          </w:p>
        </w:tc>
        <w:tc>
          <w:tcPr>
            <w:tcW w:w="5426" w:type="dxa"/>
            <w:shd w:val="clear" w:color="auto" w:fill="0B1120"/>
            <w:tcMar>
              <w:top w:w="100" w:type="dxa"/>
              <w:left w:w="160" w:type="dxa"/>
              <w:bottom w:w="100" w:type="dxa"/>
              <w:right w:w="160" w:type="dxa"/>
            </w:tcMar>
          </w:tcPr>
          <w:p w14:paraId="34057B34" w14:textId="77777777" w:rsidR="009572D0" w:rsidRDefault="00000000">
            <w:r>
              <w:rPr>
                <w:b/>
                <w:bCs/>
                <w:color w:val="FFFFFF"/>
                <w:sz w:val="20"/>
                <w:szCs w:val="20"/>
              </w:rPr>
              <w:t>Current Affiliation</w:t>
            </w:r>
          </w:p>
        </w:tc>
      </w:tr>
      <w:tr w:rsidR="009572D0" w14:paraId="17950F4E"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281201A8" w14:textId="77777777" w:rsidR="009572D0" w:rsidRDefault="00000000">
            <w:r>
              <w:rPr>
                <w:b/>
                <w:bCs/>
                <w:color w:val="0B1120"/>
              </w:rPr>
              <w:t>Aditya Parthasarathy (Chair)</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55D64154" w14:textId="77777777" w:rsidR="009572D0" w:rsidRDefault="00000000">
            <w:r>
              <w:t>ASTRON (Netherlands Institute for Radio Astronomy) &amp; Anton Pannekoek Institute, University of Amsterdam, The Netherlands</w:t>
            </w:r>
          </w:p>
        </w:tc>
      </w:tr>
      <w:tr w:rsidR="009572D0" w14:paraId="5A46BBA6"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tcPr>
          <w:p w14:paraId="4C78EA5E" w14:textId="77777777" w:rsidR="009572D0" w:rsidRDefault="00000000">
            <w:r>
              <w:rPr>
                <w:b/>
                <w:bCs/>
                <w:color w:val="0B1120"/>
              </w:rPr>
              <w:t>Nataliya Porayko</w:t>
            </w:r>
          </w:p>
        </w:tc>
        <w:tc>
          <w:tcPr>
            <w:tcW w:w="5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14:paraId="55C3F97B" w14:textId="77777777" w:rsidR="009572D0" w:rsidRDefault="00000000">
            <w:r>
              <w:t>Sternberg Astronomical Institute, Moscow State University, Russia &amp; Max-Planck-Institut für Radioastronomie (MPIfR), Bonn, Germany</w:t>
            </w:r>
          </w:p>
        </w:tc>
      </w:tr>
      <w:tr w:rsidR="009572D0" w14:paraId="089DCA27"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6699B295" w14:textId="77777777" w:rsidR="009572D0" w:rsidRDefault="00000000">
            <w:r>
              <w:rPr>
                <w:b/>
                <w:bCs/>
                <w:color w:val="0B1120"/>
              </w:rPr>
              <w:t>Pikky Atri</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3164F1D2" w14:textId="77777777" w:rsidR="009572D0" w:rsidRDefault="00000000">
            <w:r>
              <w:t>ASTRON (Netherlands Institute for Radio Astronomy), Dwingeloo, The Netherlands</w:t>
            </w:r>
          </w:p>
        </w:tc>
      </w:tr>
      <w:tr w:rsidR="009572D0" w14:paraId="304FA679"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tcPr>
          <w:p w14:paraId="2860EAE0" w14:textId="77777777" w:rsidR="009572D0" w:rsidRDefault="00000000">
            <w:r>
              <w:rPr>
                <w:b/>
                <w:bCs/>
                <w:color w:val="0B1120"/>
              </w:rPr>
              <w:t>Tim Sprenger</w:t>
            </w:r>
          </w:p>
        </w:tc>
        <w:tc>
          <w:tcPr>
            <w:tcW w:w="5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14:paraId="291F4966" w14:textId="77777777" w:rsidR="009572D0" w:rsidRDefault="00000000">
            <w:r>
              <w:t>Max-Planck-Institut für Radioastronomie (MPIfR), Bonn, Germany</w:t>
            </w:r>
          </w:p>
        </w:tc>
      </w:tr>
      <w:tr w:rsidR="009572D0" w14:paraId="61FB7738"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7AB23051" w14:textId="77777777" w:rsidR="009572D0" w:rsidRDefault="00000000">
            <w:r>
              <w:rPr>
                <w:b/>
                <w:bCs/>
                <w:color w:val="0B1120"/>
              </w:rPr>
              <w:t>Hao Ding</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20F494C1" w14:textId="77777777" w:rsidR="009572D0" w:rsidRDefault="00000000">
            <w:r>
              <w:t>National Astronomical Observatories, Chinese Academy of Sciences (NAOC), Beijing, China</w:t>
            </w:r>
          </w:p>
        </w:tc>
      </w:tr>
    </w:tbl>
    <w:p w14:paraId="071987A6" w14:textId="77777777" w:rsidR="009572D0" w:rsidRDefault="00000000">
      <w:pPr>
        <w:spacing w:before="480" w:after="80"/>
      </w:pPr>
      <w:r>
        <w:rPr>
          <w:b/>
          <w:bCs/>
          <w:color w:val="C9A84C"/>
          <w:spacing w:val="60"/>
          <w:sz w:val="18"/>
          <w:szCs w:val="18"/>
        </w:rPr>
        <w:t>SECTION 5</w:t>
      </w:r>
    </w:p>
    <w:p w14:paraId="797598C8" w14:textId="77777777" w:rsidR="009572D0" w:rsidRDefault="00000000">
      <w:pPr>
        <w:spacing w:after="120"/>
      </w:pPr>
      <w:r>
        <w:rPr>
          <w:b/>
          <w:bCs/>
          <w:color w:val="0B1120"/>
          <w:sz w:val="28"/>
          <w:szCs w:val="28"/>
        </w:rPr>
        <w:t>Workshop Topics</w:t>
      </w:r>
    </w:p>
    <w:p w14:paraId="2F733AAD" w14:textId="77777777" w:rsidR="009572D0" w:rsidRDefault="009572D0">
      <w:pPr>
        <w:pBdr>
          <w:bottom w:val="single" w:sz="6" w:space="4" w:color="E5E7EB"/>
        </w:pBdr>
        <w:spacing w:after="200"/>
      </w:pPr>
    </w:p>
    <w:p w14:paraId="729EC8A6" w14:textId="77777777" w:rsidR="009572D0" w:rsidRDefault="00000000">
      <w:pPr>
        <w:spacing w:after="160"/>
      </w:pPr>
      <w:r>
        <w:t>The workshop is organised around three scientific pillars, each addressed over a dedicated day of structured sessions. Below is the complete list of topics.</w:t>
      </w:r>
    </w:p>
    <w:p w14:paraId="50848549" w14:textId="77777777" w:rsidR="009572D0" w:rsidRDefault="00000000">
      <w:pPr>
        <w:spacing w:before="160" w:after="80"/>
      </w:pPr>
      <w:r>
        <w:rPr>
          <w:b/>
          <w:bCs/>
          <w:color w:val="0B1120"/>
          <w:sz w:val="24"/>
          <w:szCs w:val="24"/>
        </w:rPr>
        <w:t>Pillar A: Gravitational Waves &amp; Pulsar Timing Arrays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2911"/>
        <w:gridCol w:w="5407"/>
      </w:tblGrid>
      <w:tr w:rsidR="009572D0" w14:paraId="13AFE1F8"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BF7EE"/>
            <w:tcMar>
              <w:top w:w="80" w:type="dxa"/>
              <w:left w:w="160" w:type="dxa"/>
              <w:bottom w:w="80" w:type="dxa"/>
              <w:right w:w="80" w:type="dxa"/>
            </w:tcMar>
          </w:tcPr>
          <w:p w14:paraId="06FA1A77" w14:textId="77777777" w:rsidR="009572D0" w:rsidRDefault="00000000">
            <w:pPr>
              <w:jc w:val="center"/>
            </w:pPr>
            <w:r>
              <w:rPr>
                <w:b/>
                <w:bCs/>
                <w:color w:val="C9A84C"/>
              </w:rPr>
              <w:t>A1</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43D5EBA5" w14:textId="77777777" w:rsidR="009572D0" w:rsidRDefault="00000000">
            <w:r>
              <w:rPr>
                <w:b/>
                <w:bCs/>
                <w:color w:val="0B1120"/>
              </w:rPr>
              <w:t>nHz Gravitational Wave Background</w:t>
            </w:r>
          </w:p>
        </w:tc>
        <w:tc>
          <w:tcPr>
            <w:tcW w:w="56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00BDFD6D" w14:textId="77777777" w:rsidR="009572D0" w:rsidRDefault="00000000">
            <w:r>
              <w:t>Detection status, spectral characterisation, and astrophysical interpretation of the signal from supermassive black hole binaries</w:t>
            </w:r>
          </w:p>
        </w:tc>
      </w:tr>
      <w:tr w:rsidR="009572D0" w14:paraId="1F63A308"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0E8"/>
            <w:tcMar>
              <w:top w:w="80" w:type="dxa"/>
              <w:left w:w="160" w:type="dxa"/>
              <w:bottom w:w="80" w:type="dxa"/>
              <w:right w:w="80" w:type="dxa"/>
            </w:tcMar>
          </w:tcPr>
          <w:p w14:paraId="5D7C9061" w14:textId="77777777" w:rsidR="009572D0" w:rsidRDefault="00000000">
            <w:pPr>
              <w:jc w:val="center"/>
            </w:pPr>
            <w:r>
              <w:rPr>
                <w:b/>
                <w:bCs/>
                <w:color w:val="C9A84C"/>
              </w:rPr>
              <w:t>A2</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tcPr>
          <w:p w14:paraId="0EBBC1CE" w14:textId="77777777" w:rsidR="009572D0" w:rsidRDefault="00000000">
            <w:r>
              <w:rPr>
                <w:b/>
                <w:bCs/>
                <w:color w:val="0B1120"/>
              </w:rPr>
              <w:t>Pulsar Timing Array Analysis</w:t>
            </w:r>
          </w:p>
        </w:tc>
        <w:tc>
          <w:tcPr>
            <w:tcW w:w="56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14:paraId="5406AE90" w14:textId="77777777" w:rsidR="009572D0" w:rsidRDefault="00000000">
            <w:r>
              <w:t>Bayesian methods, noise modelling, likelihood construction, and Hellings-Downs correlation searches</w:t>
            </w:r>
          </w:p>
        </w:tc>
      </w:tr>
      <w:tr w:rsidR="009572D0" w14:paraId="34AC6501"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BF7EE"/>
            <w:tcMar>
              <w:top w:w="80" w:type="dxa"/>
              <w:left w:w="160" w:type="dxa"/>
              <w:bottom w:w="80" w:type="dxa"/>
              <w:right w:w="80" w:type="dxa"/>
            </w:tcMar>
          </w:tcPr>
          <w:p w14:paraId="4C721FC7" w14:textId="77777777" w:rsidR="009572D0" w:rsidRDefault="00000000">
            <w:pPr>
              <w:jc w:val="center"/>
            </w:pPr>
            <w:r>
              <w:rPr>
                <w:b/>
                <w:bCs/>
                <w:color w:val="C9A84C"/>
              </w:rPr>
              <w:t>A3</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513A0622" w14:textId="77777777" w:rsidR="009572D0" w:rsidRDefault="00000000">
            <w:r>
              <w:rPr>
                <w:b/>
                <w:bCs/>
                <w:color w:val="0B1120"/>
              </w:rPr>
              <w:t>PTA Data Quality &amp; Systematics</w:t>
            </w:r>
          </w:p>
        </w:tc>
        <w:tc>
          <w:tcPr>
            <w:tcW w:w="56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3A0A3552" w14:textId="77777777" w:rsidR="009572D0" w:rsidRDefault="00000000">
            <w:r>
              <w:t>Understanding and mitigating timing residuals, RFI, and instrumental artefacts across multi-telescope datasets</w:t>
            </w:r>
          </w:p>
        </w:tc>
      </w:tr>
      <w:tr w:rsidR="009572D0" w14:paraId="1B5371FD"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0E8"/>
            <w:tcMar>
              <w:top w:w="80" w:type="dxa"/>
              <w:left w:w="160" w:type="dxa"/>
              <w:bottom w:w="80" w:type="dxa"/>
              <w:right w:w="80" w:type="dxa"/>
            </w:tcMar>
          </w:tcPr>
          <w:p w14:paraId="54ABA583" w14:textId="77777777" w:rsidR="009572D0" w:rsidRDefault="00000000">
            <w:pPr>
              <w:jc w:val="center"/>
            </w:pPr>
            <w:r>
              <w:rPr>
                <w:b/>
                <w:bCs/>
                <w:color w:val="C9A84C"/>
              </w:rPr>
              <w:t>A4</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tcPr>
          <w:p w14:paraId="57F97DBC" w14:textId="77777777" w:rsidR="009572D0" w:rsidRDefault="00000000">
            <w:r>
              <w:rPr>
                <w:b/>
                <w:bCs/>
                <w:color w:val="0B1120"/>
              </w:rPr>
              <w:t>ISM-informed PTA Likelihoods</w:t>
            </w:r>
          </w:p>
        </w:tc>
        <w:tc>
          <w:tcPr>
            <w:tcW w:w="56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14:paraId="19598BC3" w14:textId="77777777" w:rsidR="009572D0" w:rsidRDefault="00000000">
            <w:r>
              <w:t>Injecting ISM measurements (DM, scattering) as priors and nuisance parameters into GW analyses</w:t>
            </w:r>
          </w:p>
        </w:tc>
      </w:tr>
    </w:tbl>
    <w:p w14:paraId="6B48A896" w14:textId="77777777" w:rsidR="009572D0" w:rsidRDefault="00000000">
      <w:pPr>
        <w:spacing w:before="240" w:after="80"/>
      </w:pPr>
      <w:r>
        <w:rPr>
          <w:b/>
          <w:bCs/>
          <w:color w:val="0B1120"/>
          <w:sz w:val="24"/>
          <w:szCs w:val="24"/>
        </w:rPr>
        <w:t>Pillar B: Interstellar Medium Propagation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2917"/>
        <w:gridCol w:w="5402"/>
      </w:tblGrid>
      <w:tr w:rsidR="009572D0" w14:paraId="1A010DAB"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BF7EE"/>
            <w:tcMar>
              <w:top w:w="80" w:type="dxa"/>
              <w:left w:w="160" w:type="dxa"/>
              <w:bottom w:w="80" w:type="dxa"/>
              <w:right w:w="80" w:type="dxa"/>
            </w:tcMar>
          </w:tcPr>
          <w:p w14:paraId="5D786CBD" w14:textId="77777777" w:rsidR="009572D0" w:rsidRDefault="00000000">
            <w:pPr>
              <w:jc w:val="center"/>
            </w:pPr>
            <w:r>
              <w:rPr>
                <w:b/>
                <w:bCs/>
                <w:color w:val="C9A84C"/>
              </w:rPr>
              <w:t>B1</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6FF07E3A" w14:textId="77777777" w:rsidR="009572D0" w:rsidRDefault="00000000">
            <w:r>
              <w:rPr>
                <w:b/>
                <w:bCs/>
                <w:color w:val="0B1120"/>
              </w:rPr>
              <w:t>Dispersion &amp; Wideband Modelling</w:t>
            </w:r>
          </w:p>
        </w:tc>
        <w:tc>
          <w:tcPr>
            <w:tcW w:w="56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782762AA" w14:textId="77777777" w:rsidR="009572D0" w:rsidRDefault="00000000">
            <w:r>
              <w:t>Robust DM(t, frequency) modelling across heterogeneous multi-telescope datasets</w:t>
            </w:r>
          </w:p>
        </w:tc>
      </w:tr>
      <w:tr w:rsidR="009572D0" w14:paraId="2A8339BE"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0E8"/>
            <w:tcMar>
              <w:top w:w="80" w:type="dxa"/>
              <w:left w:w="160" w:type="dxa"/>
              <w:bottom w:w="80" w:type="dxa"/>
              <w:right w:w="80" w:type="dxa"/>
            </w:tcMar>
          </w:tcPr>
          <w:p w14:paraId="357620FA" w14:textId="77777777" w:rsidR="009572D0" w:rsidRDefault="00000000">
            <w:pPr>
              <w:jc w:val="center"/>
            </w:pPr>
            <w:r>
              <w:rPr>
                <w:b/>
                <w:bCs/>
                <w:color w:val="C9A84C"/>
              </w:rPr>
              <w:t>B2</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tcPr>
          <w:p w14:paraId="0FDBF815" w14:textId="77777777" w:rsidR="009572D0" w:rsidRDefault="00000000">
            <w:r>
              <w:rPr>
                <w:b/>
                <w:bCs/>
                <w:color w:val="0B1120"/>
              </w:rPr>
              <w:t>Scattering &amp; Scintillation</w:t>
            </w:r>
          </w:p>
        </w:tc>
        <w:tc>
          <w:tcPr>
            <w:tcW w:w="56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14:paraId="04C8E844" w14:textId="77777777" w:rsidR="009572D0" w:rsidRDefault="00000000">
            <w:r>
              <w:t>Characterisation of time-variable scattering, pulse broadening, and profile evolution</w:t>
            </w:r>
          </w:p>
        </w:tc>
      </w:tr>
      <w:tr w:rsidR="009572D0" w14:paraId="38AA280B"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BF7EE"/>
            <w:tcMar>
              <w:top w:w="80" w:type="dxa"/>
              <w:left w:w="160" w:type="dxa"/>
              <w:bottom w:w="80" w:type="dxa"/>
              <w:right w:w="80" w:type="dxa"/>
            </w:tcMar>
          </w:tcPr>
          <w:p w14:paraId="074AFAFB" w14:textId="77777777" w:rsidR="009572D0" w:rsidRDefault="00000000">
            <w:pPr>
              <w:jc w:val="center"/>
            </w:pPr>
            <w:r>
              <w:rPr>
                <w:b/>
                <w:bCs/>
                <w:color w:val="C9A84C"/>
              </w:rPr>
              <w:lastRenderedPageBreak/>
              <w:t>B3</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628B1133" w14:textId="77777777" w:rsidR="009572D0" w:rsidRDefault="00000000">
            <w:r>
              <w:rPr>
                <w:b/>
                <w:bCs/>
                <w:color w:val="0B1120"/>
              </w:rPr>
              <w:t>Pulsar Scintillometry</w:t>
            </w:r>
          </w:p>
        </w:tc>
        <w:tc>
          <w:tcPr>
            <w:tcW w:w="56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0C1FBD34" w14:textId="77777777" w:rsidR="009572D0" w:rsidRDefault="00000000">
            <w:r>
              <w:t>Secondary spectra, scintillation arcs, and the theta-theta diagram for mapping scattering screens</w:t>
            </w:r>
          </w:p>
        </w:tc>
      </w:tr>
      <w:tr w:rsidR="009572D0" w14:paraId="7F7CD6C2"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0E8"/>
            <w:tcMar>
              <w:top w:w="80" w:type="dxa"/>
              <w:left w:w="160" w:type="dxa"/>
              <w:bottom w:w="80" w:type="dxa"/>
              <w:right w:w="80" w:type="dxa"/>
            </w:tcMar>
          </w:tcPr>
          <w:p w14:paraId="72CEF1A7" w14:textId="77777777" w:rsidR="009572D0" w:rsidRDefault="00000000">
            <w:pPr>
              <w:jc w:val="center"/>
            </w:pPr>
            <w:r>
              <w:rPr>
                <w:b/>
                <w:bCs/>
                <w:color w:val="C9A84C"/>
              </w:rPr>
              <w:t>B4</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tcPr>
          <w:p w14:paraId="081994B3" w14:textId="77777777" w:rsidR="009572D0" w:rsidRDefault="00000000">
            <w:r>
              <w:rPr>
                <w:b/>
                <w:bCs/>
                <w:color w:val="0B1120"/>
              </w:rPr>
              <w:t>Screen Geometry &amp; VLBI Fusion</w:t>
            </w:r>
          </w:p>
        </w:tc>
        <w:tc>
          <w:tcPr>
            <w:tcW w:w="56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14:paraId="586A4243" w14:textId="77777777" w:rsidR="009572D0" w:rsidRDefault="00000000">
            <w:r>
              <w:t>Combining scintillometric and VLBI observables to localise and characterise ISM scattering screens</w:t>
            </w:r>
          </w:p>
        </w:tc>
      </w:tr>
      <w:tr w:rsidR="009572D0" w14:paraId="7D80347B"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BF7EE"/>
            <w:tcMar>
              <w:top w:w="80" w:type="dxa"/>
              <w:left w:w="160" w:type="dxa"/>
              <w:bottom w:w="80" w:type="dxa"/>
              <w:right w:w="80" w:type="dxa"/>
            </w:tcMar>
          </w:tcPr>
          <w:p w14:paraId="7347C92F" w14:textId="77777777" w:rsidR="009572D0" w:rsidRDefault="00000000">
            <w:pPr>
              <w:jc w:val="center"/>
            </w:pPr>
            <w:r>
              <w:rPr>
                <w:b/>
                <w:bCs/>
                <w:color w:val="C9A84C"/>
              </w:rPr>
              <w:t>B5</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23FE01E4" w14:textId="77777777" w:rsidR="009572D0" w:rsidRDefault="00000000">
            <w:r>
              <w:rPr>
                <w:b/>
                <w:bCs/>
                <w:color w:val="0B1120"/>
              </w:rPr>
              <w:t>Solar Wind vs. ISM Separation</w:t>
            </w:r>
          </w:p>
        </w:tc>
        <w:tc>
          <w:tcPr>
            <w:tcW w:w="56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629B5E5E" w14:textId="77777777" w:rsidR="009572D0" w:rsidRDefault="00000000">
            <w:r>
              <w:t>Operational strategies to disentangle heliospheric and interstellar propagation effects</w:t>
            </w:r>
          </w:p>
        </w:tc>
      </w:tr>
      <w:tr w:rsidR="009572D0" w14:paraId="0CDBDE53"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0E8"/>
            <w:tcMar>
              <w:top w:w="80" w:type="dxa"/>
              <w:left w:w="160" w:type="dxa"/>
              <w:bottom w:w="80" w:type="dxa"/>
              <w:right w:w="80" w:type="dxa"/>
            </w:tcMar>
          </w:tcPr>
          <w:p w14:paraId="3A6A47F2" w14:textId="77777777" w:rsidR="009572D0" w:rsidRDefault="00000000">
            <w:pPr>
              <w:jc w:val="center"/>
            </w:pPr>
            <w:r>
              <w:rPr>
                <w:b/>
                <w:bCs/>
                <w:color w:val="C9A84C"/>
              </w:rPr>
              <w:t>B6</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tcPr>
          <w:p w14:paraId="1A56F319" w14:textId="77777777" w:rsidR="009572D0" w:rsidRDefault="00000000">
            <w:r>
              <w:rPr>
                <w:b/>
                <w:bCs/>
                <w:color w:val="0B1120"/>
              </w:rPr>
              <w:t>ISM Data Product Standards</w:t>
            </w:r>
          </w:p>
        </w:tc>
        <w:tc>
          <w:tcPr>
            <w:tcW w:w="56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14:paraId="14B8B3F1" w14:textId="77777777" w:rsidR="009572D0" w:rsidRDefault="00000000">
            <w:r>
              <w:t>Defining shareable, cadenced data products (DM, scattering, arc curvatures) across PTA collaborations</w:t>
            </w:r>
          </w:p>
        </w:tc>
      </w:tr>
    </w:tbl>
    <w:p w14:paraId="69ECCB59" w14:textId="77777777" w:rsidR="009572D0" w:rsidRDefault="00000000">
      <w:pPr>
        <w:spacing w:before="240" w:after="80"/>
      </w:pPr>
      <w:r>
        <w:rPr>
          <w:b/>
          <w:bCs/>
          <w:color w:val="0B1120"/>
          <w:sz w:val="24"/>
          <w:szCs w:val="24"/>
        </w:rPr>
        <w:t>Pillar C: VLBI Astrometry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2908"/>
        <w:gridCol w:w="5410"/>
      </w:tblGrid>
      <w:tr w:rsidR="009572D0" w14:paraId="14D80BA1"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BF7EE"/>
            <w:tcMar>
              <w:top w:w="80" w:type="dxa"/>
              <w:left w:w="160" w:type="dxa"/>
              <w:bottom w:w="80" w:type="dxa"/>
              <w:right w:w="80" w:type="dxa"/>
            </w:tcMar>
          </w:tcPr>
          <w:p w14:paraId="3C421430" w14:textId="77777777" w:rsidR="009572D0" w:rsidRDefault="00000000">
            <w:pPr>
              <w:jc w:val="center"/>
            </w:pPr>
            <w:r>
              <w:rPr>
                <w:b/>
                <w:bCs/>
                <w:color w:val="C9A84C"/>
              </w:rPr>
              <w:t>C1</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4E0D3CC5" w14:textId="77777777" w:rsidR="009572D0" w:rsidRDefault="00000000">
            <w:r>
              <w:rPr>
                <w:b/>
                <w:bCs/>
                <w:color w:val="0B1120"/>
              </w:rPr>
              <w:t>Precision Pulsar Parallaxes</w:t>
            </w:r>
          </w:p>
        </w:tc>
        <w:tc>
          <w:tcPr>
            <w:tcW w:w="56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6CE12868" w14:textId="77777777" w:rsidR="009572D0" w:rsidRDefault="00000000">
            <w:r>
              <w:t>Sub-parsec distance determinations and proper motion measurements for the MSPSRpi2 sample</w:t>
            </w:r>
          </w:p>
        </w:tc>
      </w:tr>
      <w:tr w:rsidR="009572D0" w14:paraId="1E671008"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0E8"/>
            <w:tcMar>
              <w:top w:w="80" w:type="dxa"/>
              <w:left w:w="160" w:type="dxa"/>
              <w:bottom w:w="80" w:type="dxa"/>
              <w:right w:w="80" w:type="dxa"/>
            </w:tcMar>
          </w:tcPr>
          <w:p w14:paraId="3F42DDE7" w14:textId="77777777" w:rsidR="009572D0" w:rsidRDefault="00000000">
            <w:pPr>
              <w:jc w:val="center"/>
            </w:pPr>
            <w:r>
              <w:rPr>
                <w:b/>
                <w:bCs/>
                <w:color w:val="C9A84C"/>
              </w:rPr>
              <w:t>C2</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tcPr>
          <w:p w14:paraId="0347CC86" w14:textId="77777777" w:rsidR="009572D0" w:rsidRDefault="00000000">
            <w:r>
              <w:rPr>
                <w:b/>
                <w:bCs/>
                <w:color w:val="0B1120"/>
              </w:rPr>
              <w:t>Systematic Errors in VLBI</w:t>
            </w:r>
          </w:p>
        </w:tc>
        <w:tc>
          <w:tcPr>
            <w:tcW w:w="56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14:paraId="747DEFD7" w14:textId="77777777" w:rsidR="009572D0" w:rsidRDefault="00000000">
            <w:r>
              <w:t>Ionospheric and ISM propagation effects on astrometric precision; in-beam calibration strategies</w:t>
            </w:r>
          </w:p>
        </w:tc>
      </w:tr>
      <w:tr w:rsidR="009572D0" w14:paraId="742E317C"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BF7EE"/>
            <w:tcMar>
              <w:top w:w="80" w:type="dxa"/>
              <w:left w:w="160" w:type="dxa"/>
              <w:bottom w:w="80" w:type="dxa"/>
              <w:right w:w="80" w:type="dxa"/>
            </w:tcMar>
          </w:tcPr>
          <w:p w14:paraId="72DED626" w14:textId="77777777" w:rsidR="009572D0" w:rsidRDefault="00000000">
            <w:pPr>
              <w:jc w:val="center"/>
            </w:pPr>
            <w:r>
              <w:rPr>
                <w:b/>
                <w:bCs/>
                <w:color w:val="C9A84C"/>
              </w:rPr>
              <w:t>C3</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69CA6870" w14:textId="77777777" w:rsidR="009572D0" w:rsidRDefault="00000000">
            <w:r>
              <w:rPr>
                <w:b/>
                <w:bCs/>
                <w:color w:val="0B1120"/>
              </w:rPr>
              <w:t>Reference Frame Ties</w:t>
            </w:r>
          </w:p>
        </w:tc>
        <w:tc>
          <w:tcPr>
            <w:tcW w:w="56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15157B77" w14:textId="77777777" w:rsidR="009572D0" w:rsidRDefault="00000000">
            <w:r>
              <w:t>Connecting pulsar timing and VLBI reference frames; positional precision requirements for GW science</w:t>
            </w:r>
          </w:p>
        </w:tc>
      </w:tr>
      <w:tr w:rsidR="009572D0" w14:paraId="23BA32BC"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3F0E8"/>
            <w:tcMar>
              <w:top w:w="80" w:type="dxa"/>
              <w:left w:w="160" w:type="dxa"/>
              <w:bottom w:w="80" w:type="dxa"/>
              <w:right w:w="80" w:type="dxa"/>
            </w:tcMar>
          </w:tcPr>
          <w:p w14:paraId="2B2D5729" w14:textId="77777777" w:rsidR="009572D0" w:rsidRDefault="00000000">
            <w:pPr>
              <w:jc w:val="center"/>
            </w:pPr>
            <w:r>
              <w:rPr>
                <w:b/>
                <w:bCs/>
                <w:color w:val="C9A84C"/>
              </w:rPr>
              <w:t>C4</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tcPr>
          <w:p w14:paraId="05759624" w14:textId="77777777" w:rsidR="009572D0" w:rsidRDefault="00000000">
            <w:r>
              <w:rPr>
                <w:b/>
                <w:bCs/>
                <w:color w:val="0B1120"/>
              </w:rPr>
              <w:t>Next-Generation VLBI Facilities</w:t>
            </w:r>
          </w:p>
        </w:tc>
        <w:tc>
          <w:tcPr>
            <w:tcW w:w="56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14:paraId="0B0D992E" w14:textId="77777777" w:rsidR="009572D0" w:rsidRDefault="00000000">
            <w:r>
              <w:t>New capabilities from EVN bandwidth upgrades, ngVLA, and space VLBI for pulsar science</w:t>
            </w:r>
          </w:p>
        </w:tc>
      </w:tr>
      <w:tr w:rsidR="009572D0" w14:paraId="5BFFC431" w14:textId="77777777">
        <w:tblPrEx>
          <w:tblCellMar>
            <w:top w:w="0" w:type="dxa"/>
            <w:bottom w:w="0" w:type="dxa"/>
          </w:tblCellMar>
        </w:tblPrEx>
        <w:tc>
          <w:tcPr>
            <w:tcW w:w="720" w:type="dxa"/>
            <w:tcBorders>
              <w:top w:val="single" w:sz="1" w:space="0" w:color="E5E7EB"/>
              <w:left w:val="single" w:sz="1" w:space="0" w:color="E5E7EB"/>
              <w:bottom w:val="single" w:sz="1" w:space="0" w:color="E5E7EB"/>
              <w:right w:val="single" w:sz="1" w:space="0" w:color="E5E7EB"/>
            </w:tcBorders>
            <w:shd w:val="clear" w:color="auto" w:fill="FBF7EE"/>
            <w:tcMar>
              <w:top w:w="80" w:type="dxa"/>
              <w:left w:w="160" w:type="dxa"/>
              <w:bottom w:w="80" w:type="dxa"/>
              <w:right w:w="80" w:type="dxa"/>
            </w:tcMar>
          </w:tcPr>
          <w:p w14:paraId="3939128A" w14:textId="77777777" w:rsidR="009572D0" w:rsidRDefault="00000000">
            <w:pPr>
              <w:jc w:val="center"/>
            </w:pPr>
            <w:r>
              <w:rPr>
                <w:b/>
                <w:bCs/>
                <w:color w:val="C9A84C"/>
              </w:rPr>
              <w:t>C5</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tcPr>
          <w:p w14:paraId="5D891378" w14:textId="77777777" w:rsidR="009572D0" w:rsidRDefault="00000000">
            <w:r>
              <w:rPr>
                <w:b/>
                <w:bCs/>
                <w:color w:val="0B1120"/>
              </w:rPr>
              <w:t>Continuous GW Searches with VLBI</w:t>
            </w:r>
          </w:p>
        </w:tc>
        <w:tc>
          <w:tcPr>
            <w:tcW w:w="56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6EBCCC8A" w14:textId="77777777" w:rsidR="009572D0" w:rsidRDefault="00000000">
            <w:r>
              <w:t>Roadmap to sub-parsec distance precision for sensitivity to individual GW sources</w:t>
            </w:r>
          </w:p>
        </w:tc>
      </w:tr>
    </w:tbl>
    <w:p w14:paraId="7E166197" w14:textId="77777777" w:rsidR="009572D0" w:rsidRDefault="00000000">
      <w:pPr>
        <w:spacing w:before="240" w:after="80"/>
      </w:pPr>
      <w:r>
        <w:rPr>
          <w:b/>
          <w:bCs/>
          <w:color w:val="0B1120"/>
          <w:sz w:val="24"/>
          <w:szCs w:val="24"/>
        </w:rPr>
        <w:t>Cross-cutting themes (all days)</w:t>
      </w:r>
    </w:p>
    <w:p w14:paraId="3BAADD3C" w14:textId="77777777" w:rsidR="009572D0" w:rsidRDefault="00000000">
      <w:pPr>
        <w:pStyle w:val="ListParagraph"/>
        <w:numPr>
          <w:ilvl w:val="0"/>
          <w:numId w:val="2"/>
        </w:numPr>
        <w:spacing w:after="80"/>
      </w:pPr>
      <w:r>
        <w:t>Community roadmap and shared observing strategies for the SKA and DSA-2000 era</w:t>
      </w:r>
    </w:p>
    <w:p w14:paraId="24F6188C" w14:textId="77777777" w:rsidR="009572D0" w:rsidRDefault="00000000">
      <w:pPr>
        <w:pStyle w:val="ListParagraph"/>
        <w:numPr>
          <w:ilvl w:val="0"/>
          <w:numId w:val="2"/>
        </w:numPr>
        <w:spacing w:after="80"/>
      </w:pPr>
      <w:r>
        <w:t>Software pipelines and open data standards across PTA, ISM, and VLBI communities</w:t>
      </w:r>
    </w:p>
    <w:p w14:paraId="10186CDB" w14:textId="77777777" w:rsidR="009572D0" w:rsidRDefault="00000000">
      <w:pPr>
        <w:pStyle w:val="ListParagraph"/>
        <w:numPr>
          <w:ilvl w:val="0"/>
          <w:numId w:val="2"/>
        </w:numPr>
        <w:spacing w:after="80"/>
      </w:pPr>
      <w:r>
        <w:t>Grant and observing proposal development from workshop outcomes</w:t>
      </w:r>
    </w:p>
    <w:p w14:paraId="1414D7AA" w14:textId="77777777" w:rsidR="009572D0" w:rsidRDefault="00000000">
      <w:pPr>
        <w:pStyle w:val="ListParagraph"/>
        <w:numPr>
          <w:ilvl w:val="0"/>
          <w:numId w:val="2"/>
        </w:numPr>
        <w:spacing w:after="80"/>
      </w:pPr>
      <w:r>
        <w:t>Building collaborations between European, Australian, North American and Chinese communities</w:t>
      </w:r>
    </w:p>
    <w:p w14:paraId="7EA260E2" w14:textId="77777777" w:rsidR="009572D0" w:rsidRDefault="009572D0">
      <w:pPr>
        <w:spacing w:after="240"/>
      </w:pPr>
    </w:p>
    <w:p w14:paraId="366BACEC" w14:textId="77777777" w:rsidR="009572D0" w:rsidRDefault="009572D0">
      <w:pPr>
        <w:pBdr>
          <w:bottom w:val="single" w:sz="6" w:space="4" w:color="E5E7EB"/>
        </w:pBdr>
        <w:spacing w:after="200"/>
      </w:pPr>
    </w:p>
    <w:p w14:paraId="5BD5A616" w14:textId="77777777" w:rsidR="009572D0" w:rsidRDefault="00000000">
      <w:pPr>
        <w:spacing w:before="160"/>
        <w:jc w:val="center"/>
        <w:rPr>
          <w:i/>
          <w:iCs/>
          <w:color w:val="6B7280"/>
          <w:sz w:val="18"/>
          <w:szCs w:val="18"/>
        </w:rPr>
      </w:pPr>
      <w:r>
        <w:rPr>
          <w:i/>
          <w:iCs/>
          <w:color w:val="6B7280"/>
          <w:sz w:val="18"/>
          <w:szCs w:val="18"/>
        </w:rPr>
        <w:t>Prepared by Aditya Parthasarathy  ·  parthas@astron.nl  ·  March 2026</w:t>
      </w:r>
    </w:p>
    <w:p w14:paraId="74D06096" w14:textId="77777777" w:rsidR="00670F67" w:rsidRDefault="00670F67" w:rsidP="00670F67">
      <w:pPr>
        <w:spacing w:before="160"/>
        <w:rPr>
          <w:i/>
          <w:iCs/>
          <w:color w:val="6B7280"/>
          <w:sz w:val="18"/>
          <w:szCs w:val="18"/>
        </w:rPr>
      </w:pPr>
    </w:p>
    <w:p w14:paraId="3A77D1EC" w14:textId="77777777" w:rsidR="00670F67" w:rsidRDefault="00670F67" w:rsidP="00670F67">
      <w:pPr>
        <w:spacing w:before="160"/>
      </w:pPr>
      <w:r>
        <w:t>A stunning astrophotography-style digital painting of a millisecond pulsar — a glowing, rapidly spinning neutron star — at the centre of the composition, emitting two narrow, collimated beams of golden-amber radio waves extending outward to the image edges like lighthouse beams cutting through deep space. The pulsar itself is a brilliant, compact white-blue sphere, surrounded by a subtle rotational motion blur suggesting extreme spin.</w:t>
      </w:r>
    </w:p>
    <w:p w14:paraId="21BD1E82" w14:textId="77777777" w:rsidR="00670F67" w:rsidRDefault="00670F67" w:rsidP="00670F67">
      <w:pPr>
        <w:spacing w:before="160"/>
      </w:pPr>
      <w:r>
        <w:t>Surrounding the pulsar is a turbulent, wispy cloud of ionised interstellar gas — the interstellar medium — rendered in translucent electric blue and teal nebula-like filaments that scatter and blur the pulsar beams as they pass through. The gas cloud has irregular, flowing structure suggesting plasma turbulence.</w:t>
      </w:r>
    </w:p>
    <w:p w14:paraId="6F48178C" w14:textId="77777777" w:rsidR="00670F67" w:rsidRDefault="00670F67" w:rsidP="00670F67">
      <w:pPr>
        <w:spacing w:before="160"/>
      </w:pPr>
      <w:r>
        <w:lastRenderedPageBreak/>
        <w:t>Across the entire image, very subtle, low-contrast concentric ripples emanate from the centre — gravitational waves distorting the fabric of spacetime, rendered as barely perceptible warping of the star field behind them, in a warm gold tint.</w:t>
      </w:r>
    </w:p>
    <w:p w14:paraId="3BBC4A26" w14:textId="77777777" w:rsidR="00670F67" w:rsidRDefault="00670F67" w:rsidP="00670F67">
      <w:pPr>
        <w:spacing w:before="160"/>
      </w:pPr>
      <w:r>
        <w:t>In the far background, two or three large radio telescope dish antennas are silhouetted against the starfield — one closer and more distinct, others smaller and farther away — connected by faint geometric lines suggesting a very long baseline interferometry array spanning continents.</w:t>
      </w:r>
    </w:p>
    <w:p w14:paraId="057F6A29" w14:textId="41756A0C" w:rsidR="00670F67" w:rsidRDefault="00670F67" w:rsidP="00670F67">
      <w:pPr>
        <w:spacing w:before="160"/>
      </w:pPr>
      <w:r>
        <w:t>Colour palette: near-black deep navy (#06090f) background with a rich star field; warm gold (#c9a84c) for pulsar beams and GW ripples; electric teal and blue for the ISM nebula; crisp white-silver for the neutron star and brightest stars. Style: photorealistic digital art, cinematic composition, high detail, dramatic contrast, science communication artwork, wide landscape 4:3 format. No text, no labels, no diagrams, no clipart.</w:t>
      </w:r>
    </w:p>
    <w:sectPr w:rsidR="00670F6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F70E" w14:textId="77777777" w:rsidR="004B2B53" w:rsidRDefault="004B2B53">
      <w:r>
        <w:separator/>
      </w:r>
    </w:p>
  </w:endnote>
  <w:endnote w:type="continuationSeparator" w:id="0">
    <w:p w14:paraId="0408B15C" w14:textId="77777777" w:rsidR="004B2B53" w:rsidRDefault="004B2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3BE0D" w14:textId="77777777" w:rsidR="009572D0" w:rsidRDefault="00000000">
    <w:pPr>
      <w:pBdr>
        <w:top w:val="single" w:sz="4" w:space="4" w:color="E5E7EB"/>
      </w:pBdr>
      <w:spacing w:before="80"/>
      <w:jc w:val="right"/>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670F67">
      <w:rPr>
        <w:noProof/>
        <w:color w:val="6B7280"/>
        <w:sz w:val="16"/>
        <w:szCs w:val="16"/>
      </w:rPr>
      <w:t>1</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670F67">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89615" w14:textId="77777777" w:rsidR="004B2B53" w:rsidRDefault="004B2B53">
      <w:r>
        <w:separator/>
      </w:r>
    </w:p>
  </w:footnote>
  <w:footnote w:type="continuationSeparator" w:id="0">
    <w:p w14:paraId="0CB73119" w14:textId="77777777" w:rsidR="004B2B53" w:rsidRDefault="004B2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E607" w14:textId="77777777" w:rsidR="009572D0" w:rsidRDefault="00000000">
    <w:pPr>
      <w:pBdr>
        <w:bottom w:val="single" w:sz="4" w:space="4" w:color="C9A84C"/>
      </w:pBdr>
      <w:tabs>
        <w:tab w:val="right" w:pos="9026"/>
      </w:tabs>
      <w:spacing w:after="160"/>
    </w:pPr>
    <w:r>
      <w:rPr>
        <w:b/>
        <w:bCs/>
        <w:color w:val="6B7280"/>
        <w:spacing w:val="40"/>
        <w:sz w:val="16"/>
        <w:szCs w:val="16"/>
      </w:rPr>
      <w:t>LORENTZ CENTER WORKSHOP  ·  POSTER DESIGN BRIEF</w:t>
    </w:r>
    <w:r>
      <w:rPr>
        <w:color w:val="6B7280"/>
        <w:sz w:val="16"/>
        <w:szCs w:val="16"/>
      </w:rPr>
      <w:tab/>
      <w:t>18 – 22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2001C"/>
    <w:multiLevelType w:val="hybridMultilevel"/>
    <w:tmpl w:val="C40A2A6A"/>
    <w:lvl w:ilvl="0" w:tplc="90FA6118">
      <w:start w:val="1"/>
      <w:numFmt w:val="bullet"/>
      <w:lvlText w:val="•"/>
      <w:lvlJc w:val="left"/>
      <w:pPr>
        <w:ind w:left="560" w:hanging="280"/>
      </w:pPr>
    </w:lvl>
    <w:lvl w:ilvl="1" w:tplc="3E4C6404">
      <w:numFmt w:val="decimal"/>
      <w:lvlText w:val=""/>
      <w:lvlJc w:val="left"/>
    </w:lvl>
    <w:lvl w:ilvl="2" w:tplc="56FECD88">
      <w:numFmt w:val="decimal"/>
      <w:lvlText w:val=""/>
      <w:lvlJc w:val="left"/>
    </w:lvl>
    <w:lvl w:ilvl="3" w:tplc="5E4AD440">
      <w:numFmt w:val="decimal"/>
      <w:lvlText w:val=""/>
      <w:lvlJc w:val="left"/>
    </w:lvl>
    <w:lvl w:ilvl="4" w:tplc="2AC2A444">
      <w:numFmt w:val="decimal"/>
      <w:lvlText w:val=""/>
      <w:lvlJc w:val="left"/>
    </w:lvl>
    <w:lvl w:ilvl="5" w:tplc="5A48D9F2">
      <w:numFmt w:val="decimal"/>
      <w:lvlText w:val=""/>
      <w:lvlJc w:val="left"/>
    </w:lvl>
    <w:lvl w:ilvl="6" w:tplc="C8505DCE">
      <w:numFmt w:val="decimal"/>
      <w:lvlText w:val=""/>
      <w:lvlJc w:val="left"/>
    </w:lvl>
    <w:lvl w:ilvl="7" w:tplc="20C2102A">
      <w:numFmt w:val="decimal"/>
      <w:lvlText w:val=""/>
      <w:lvlJc w:val="left"/>
    </w:lvl>
    <w:lvl w:ilvl="8" w:tplc="70C46E94">
      <w:numFmt w:val="decimal"/>
      <w:lvlText w:val=""/>
      <w:lvlJc w:val="left"/>
    </w:lvl>
  </w:abstractNum>
  <w:abstractNum w:abstractNumId="1" w15:restartNumberingAfterBreak="0">
    <w:nsid w:val="69007EFF"/>
    <w:multiLevelType w:val="hybridMultilevel"/>
    <w:tmpl w:val="A30818A6"/>
    <w:lvl w:ilvl="0" w:tplc="D916CE38">
      <w:start w:val="1"/>
      <w:numFmt w:val="bullet"/>
      <w:lvlText w:val="●"/>
      <w:lvlJc w:val="left"/>
      <w:pPr>
        <w:ind w:left="720" w:hanging="360"/>
      </w:pPr>
    </w:lvl>
    <w:lvl w:ilvl="1" w:tplc="C68C8E2A">
      <w:start w:val="1"/>
      <w:numFmt w:val="bullet"/>
      <w:lvlText w:val="○"/>
      <w:lvlJc w:val="left"/>
      <w:pPr>
        <w:ind w:left="1440" w:hanging="360"/>
      </w:pPr>
    </w:lvl>
    <w:lvl w:ilvl="2" w:tplc="70E0A9DC">
      <w:start w:val="1"/>
      <w:numFmt w:val="bullet"/>
      <w:lvlText w:val="■"/>
      <w:lvlJc w:val="left"/>
      <w:pPr>
        <w:ind w:left="2160" w:hanging="360"/>
      </w:pPr>
    </w:lvl>
    <w:lvl w:ilvl="3" w:tplc="E1A89522">
      <w:start w:val="1"/>
      <w:numFmt w:val="bullet"/>
      <w:lvlText w:val="●"/>
      <w:lvlJc w:val="left"/>
      <w:pPr>
        <w:ind w:left="2880" w:hanging="360"/>
      </w:pPr>
    </w:lvl>
    <w:lvl w:ilvl="4" w:tplc="9C8E9A40">
      <w:start w:val="1"/>
      <w:numFmt w:val="bullet"/>
      <w:lvlText w:val="○"/>
      <w:lvlJc w:val="left"/>
      <w:pPr>
        <w:ind w:left="3600" w:hanging="360"/>
      </w:pPr>
    </w:lvl>
    <w:lvl w:ilvl="5" w:tplc="2B7E1038">
      <w:start w:val="1"/>
      <w:numFmt w:val="bullet"/>
      <w:lvlText w:val="■"/>
      <w:lvlJc w:val="left"/>
      <w:pPr>
        <w:ind w:left="4320" w:hanging="360"/>
      </w:pPr>
    </w:lvl>
    <w:lvl w:ilvl="6" w:tplc="9A74D13A">
      <w:start w:val="1"/>
      <w:numFmt w:val="bullet"/>
      <w:lvlText w:val="●"/>
      <w:lvlJc w:val="left"/>
      <w:pPr>
        <w:ind w:left="5040" w:hanging="360"/>
      </w:pPr>
    </w:lvl>
    <w:lvl w:ilvl="7" w:tplc="5C5227DA">
      <w:start w:val="1"/>
      <w:numFmt w:val="bullet"/>
      <w:lvlText w:val="●"/>
      <w:lvlJc w:val="left"/>
      <w:pPr>
        <w:ind w:left="5760" w:hanging="360"/>
      </w:pPr>
    </w:lvl>
    <w:lvl w:ilvl="8" w:tplc="60309AE4">
      <w:start w:val="1"/>
      <w:numFmt w:val="bullet"/>
      <w:lvlText w:val="●"/>
      <w:lvlJc w:val="left"/>
      <w:pPr>
        <w:ind w:left="6480" w:hanging="360"/>
      </w:pPr>
    </w:lvl>
  </w:abstractNum>
  <w:num w:numId="1" w16cid:durableId="279577079">
    <w:abstractNumId w:val="1"/>
    <w:lvlOverride w:ilvl="0">
      <w:startOverride w:val="1"/>
    </w:lvlOverride>
  </w:num>
  <w:num w:numId="2" w16cid:durableId="865875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2D0"/>
    <w:rsid w:val="003C7C08"/>
    <w:rsid w:val="004B2B53"/>
    <w:rsid w:val="00670F67"/>
    <w:rsid w:val="009572D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395CFAD"/>
  <w15:docId w15:val="{1BBD6F2C-993E-2E45-B212-90211C7BB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1881</Words>
  <Characters>10725</Characters>
  <Application>Microsoft Office Word</Application>
  <DocSecurity>0</DocSecurity>
  <Lines>89</Lines>
  <Paragraphs>25</Paragraphs>
  <ScaleCrop>false</ScaleCrop>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Parthasarathy Madapusi</cp:lastModifiedBy>
  <cp:revision>2</cp:revision>
  <dcterms:created xsi:type="dcterms:W3CDTF">2026-03-09T10:02:00Z</dcterms:created>
  <dcterms:modified xsi:type="dcterms:W3CDTF">2026-03-09T13:36:00Z</dcterms:modified>
</cp:coreProperties>
</file>