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103" w:rsidRDefault="00A235B4">
      <w:pPr>
        <w:spacing w:after="968" w:line="259" w:lineRule="auto"/>
        <w:ind w:firstLine="0"/>
        <w:jc w:val="left"/>
      </w:pPr>
      <w:r>
        <w:rPr>
          <w:noProof/>
          <w:sz w:val="22"/>
        </w:rPr>
        <mc:AlternateContent>
          <mc:Choice Requires="wpg">
            <w:drawing>
              <wp:inline distT="0" distB="0" distL="0" distR="0">
                <wp:extent cx="5277530" cy="1884934"/>
                <wp:effectExtent l="0" t="0" r="0" b="0"/>
                <wp:docPr id="27595" name="Group 27595"/>
                <wp:cNvGraphicFramePr/>
                <a:graphic xmlns:a="http://schemas.openxmlformats.org/drawingml/2006/main">
                  <a:graphicData uri="http://schemas.microsoft.com/office/word/2010/wordprocessingGroup">
                    <wpg:wgp>
                      <wpg:cNvGrpSpPr/>
                      <wpg:grpSpPr>
                        <a:xfrm>
                          <a:off x="0" y="0"/>
                          <a:ext cx="5277530" cy="1884934"/>
                          <a:chOff x="0" y="0"/>
                          <a:chExt cx="5277530" cy="1884934"/>
                        </a:xfrm>
                      </wpg:grpSpPr>
                      <pic:pic xmlns:pic="http://schemas.openxmlformats.org/drawingml/2006/picture">
                        <pic:nvPicPr>
                          <pic:cNvPr id="7" name="Picture 7"/>
                          <pic:cNvPicPr/>
                        </pic:nvPicPr>
                        <pic:blipFill>
                          <a:blip r:embed="rId8"/>
                          <a:stretch>
                            <a:fillRect/>
                          </a:stretch>
                        </pic:blipFill>
                        <pic:spPr>
                          <a:xfrm>
                            <a:off x="0" y="610614"/>
                            <a:ext cx="1583293" cy="663704"/>
                          </a:xfrm>
                          <a:prstGeom prst="rect">
                            <a:avLst/>
                          </a:prstGeom>
                        </pic:spPr>
                      </pic:pic>
                      <pic:pic xmlns:pic="http://schemas.openxmlformats.org/drawingml/2006/picture">
                        <pic:nvPicPr>
                          <pic:cNvPr id="9" name="Picture 9"/>
                          <pic:cNvPicPr/>
                        </pic:nvPicPr>
                        <pic:blipFill>
                          <a:blip r:embed="rId9"/>
                          <a:stretch>
                            <a:fillRect/>
                          </a:stretch>
                        </pic:blipFill>
                        <pic:spPr>
                          <a:xfrm>
                            <a:off x="1847152" y="0"/>
                            <a:ext cx="1583345" cy="1884934"/>
                          </a:xfrm>
                          <a:prstGeom prst="rect">
                            <a:avLst/>
                          </a:prstGeom>
                        </pic:spPr>
                      </pic:pic>
                      <pic:pic xmlns:pic="http://schemas.openxmlformats.org/drawingml/2006/picture">
                        <pic:nvPicPr>
                          <pic:cNvPr id="11" name="Picture 11"/>
                          <pic:cNvPicPr/>
                        </pic:nvPicPr>
                        <pic:blipFill>
                          <a:blip r:embed="rId10"/>
                          <a:stretch>
                            <a:fillRect/>
                          </a:stretch>
                        </pic:blipFill>
                        <pic:spPr>
                          <a:xfrm>
                            <a:off x="3694303" y="548473"/>
                            <a:ext cx="1583227" cy="787999"/>
                          </a:xfrm>
                          <a:prstGeom prst="rect">
                            <a:avLst/>
                          </a:prstGeom>
                        </pic:spPr>
                      </pic:pic>
                    </wpg:wgp>
                  </a:graphicData>
                </a:graphic>
              </wp:inline>
            </w:drawing>
          </mc:Choice>
          <mc:Fallback xmlns:a="http://schemas.openxmlformats.org/drawingml/2006/main">
            <w:pict>
              <v:group id="Group 27595" style="width:415.554pt;height:148.42pt;mso-position-horizontal-relative:char;mso-position-vertical-relative:line" coordsize="52775,18849">
                <v:shape id="Picture 7" style="position:absolute;width:15832;height:6637;left:0;top:6106;" filled="f">
                  <v:imagedata r:id="rId43"/>
                </v:shape>
                <v:shape id="Picture 9" style="position:absolute;width:15833;height:18849;left:18471;top:0;" filled="f">
                  <v:imagedata r:id="rId44"/>
                </v:shape>
                <v:shape id="Picture 11" style="position:absolute;width:15832;height:7879;left:36943;top:5484;" filled="f">
                  <v:imagedata r:id="rId45"/>
                </v:shape>
              </v:group>
            </w:pict>
          </mc:Fallback>
        </mc:AlternateContent>
      </w:r>
    </w:p>
    <w:p w:rsidR="00E20103" w:rsidRDefault="00A235B4">
      <w:pPr>
        <w:spacing w:after="0" w:line="259" w:lineRule="auto"/>
        <w:ind w:firstLine="0"/>
        <w:jc w:val="center"/>
      </w:pPr>
      <w:r>
        <w:rPr>
          <w:sz w:val="50"/>
        </w:rPr>
        <w:t>MÉMOIRE DE FIN D’ÉTUDE</w:t>
      </w:r>
    </w:p>
    <w:p w:rsidR="00E20103" w:rsidRDefault="00A235B4">
      <w:pPr>
        <w:spacing w:after="3" w:line="265" w:lineRule="auto"/>
        <w:ind w:left="29" w:right="19" w:hanging="10"/>
        <w:jc w:val="center"/>
      </w:pPr>
      <w:r>
        <w:t>En vue de l’obtention du Diplôme de Master II</w:t>
      </w:r>
    </w:p>
    <w:p w:rsidR="00E20103" w:rsidRDefault="00A235B4">
      <w:pPr>
        <w:spacing w:after="185" w:line="265" w:lineRule="auto"/>
        <w:ind w:left="29" w:right="19" w:hanging="10"/>
        <w:jc w:val="center"/>
      </w:pPr>
      <w:r>
        <w:t xml:space="preserve">Option : </w:t>
      </w:r>
      <w:proofErr w:type="spellStart"/>
      <w:r>
        <w:t>Exepert</w:t>
      </w:r>
      <w:proofErr w:type="spellEnd"/>
      <w:r>
        <w:t xml:space="preserve"> en </w:t>
      </w:r>
      <w:proofErr w:type="spellStart"/>
      <w:r>
        <w:t>Big</w:t>
      </w:r>
      <w:proofErr w:type="spellEnd"/>
      <w:r>
        <w:t xml:space="preserve"> Data</w:t>
      </w:r>
    </w:p>
    <w:p w:rsidR="00E20103" w:rsidRDefault="00A235B4">
      <w:pPr>
        <w:spacing w:after="326" w:line="259" w:lineRule="auto"/>
        <w:ind w:left="208" w:firstLine="0"/>
        <w:jc w:val="left"/>
      </w:pPr>
      <w:r>
        <w:rPr>
          <w:noProof/>
          <w:sz w:val="22"/>
        </w:rPr>
        <mc:AlternateContent>
          <mc:Choice Requires="wpg">
            <w:drawing>
              <wp:inline distT="0" distB="0" distL="0" distR="0">
                <wp:extent cx="5013706" cy="25311"/>
                <wp:effectExtent l="0" t="0" r="0" b="0"/>
                <wp:docPr id="27596" name="Group 27596"/>
                <wp:cNvGraphicFramePr/>
                <a:graphic xmlns:a="http://schemas.openxmlformats.org/drawingml/2006/main">
                  <a:graphicData uri="http://schemas.microsoft.com/office/word/2010/wordprocessingGroup">
                    <wpg:wgp>
                      <wpg:cNvGrpSpPr/>
                      <wpg:grpSpPr>
                        <a:xfrm>
                          <a:off x="0" y="0"/>
                          <a:ext cx="5013706" cy="25311"/>
                          <a:chOff x="0" y="0"/>
                          <a:chExt cx="5013706" cy="25311"/>
                        </a:xfrm>
                      </wpg:grpSpPr>
                      <wps:wsp>
                        <wps:cNvPr id="41466" name="Shape 41466"/>
                        <wps:cNvSpPr/>
                        <wps:spPr>
                          <a:xfrm>
                            <a:off x="0" y="0"/>
                            <a:ext cx="5013706" cy="25311"/>
                          </a:xfrm>
                          <a:custGeom>
                            <a:avLst/>
                            <a:gdLst/>
                            <a:ahLst/>
                            <a:cxnLst/>
                            <a:rect l="0" t="0" r="0" b="0"/>
                            <a:pathLst>
                              <a:path w="5013706" h="25311">
                                <a:moveTo>
                                  <a:pt x="0" y="0"/>
                                </a:moveTo>
                                <a:lnTo>
                                  <a:pt x="5013706" y="0"/>
                                </a:lnTo>
                                <a:lnTo>
                                  <a:pt x="5013706"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96" style="width:394.78pt;height:1.99301pt;mso-position-horizontal-relative:char;mso-position-vertical-relative:line" coordsize="50137,253">
                <v:shape id="Shape 41467" style="position:absolute;width:50137;height:253;left:0;top:0;" coordsize="5013706,25311" path="m0,0l5013706,0l5013706,25311l0,25311l0,0">
                  <v:stroke weight="0pt" endcap="flat" joinstyle="miter" miterlimit="10" on="false" color="#000000" opacity="0"/>
                  <v:fill on="true" color="#000000"/>
                </v:shape>
              </v:group>
            </w:pict>
          </mc:Fallback>
        </mc:AlternateContent>
      </w:r>
    </w:p>
    <w:p w:rsidR="00E20103" w:rsidRDefault="00A235B4">
      <w:pPr>
        <w:spacing w:after="0" w:line="259" w:lineRule="auto"/>
        <w:ind w:firstLine="0"/>
        <w:jc w:val="center"/>
      </w:pPr>
      <w:r>
        <w:rPr>
          <w:sz w:val="50"/>
        </w:rPr>
        <w:t>S</w:t>
      </w:r>
      <w:r>
        <w:rPr>
          <w:sz w:val="40"/>
        </w:rPr>
        <w:t>YSTÈME INTELLIGENT DE</w:t>
      </w:r>
    </w:p>
    <w:p w:rsidR="00E20103" w:rsidRDefault="00A235B4">
      <w:pPr>
        <w:spacing w:after="0" w:line="259" w:lineRule="auto"/>
        <w:ind w:left="150" w:firstLine="0"/>
        <w:jc w:val="left"/>
      </w:pPr>
      <w:r>
        <w:rPr>
          <w:sz w:val="40"/>
        </w:rPr>
        <w:t>PRÉDICTION DU VOLUME DES VENTES</w:t>
      </w:r>
    </w:p>
    <w:p w:rsidR="00E20103" w:rsidRDefault="00A235B4">
      <w:pPr>
        <w:spacing w:after="673" w:line="259" w:lineRule="auto"/>
        <w:ind w:left="208" w:firstLine="0"/>
        <w:jc w:val="left"/>
      </w:pPr>
      <w:r>
        <w:rPr>
          <w:noProof/>
          <w:sz w:val="22"/>
        </w:rPr>
        <mc:AlternateContent>
          <mc:Choice Requires="wpg">
            <w:drawing>
              <wp:inline distT="0" distB="0" distL="0" distR="0">
                <wp:extent cx="5013706" cy="25311"/>
                <wp:effectExtent l="0" t="0" r="0" b="0"/>
                <wp:docPr id="27597" name="Group 27597"/>
                <wp:cNvGraphicFramePr/>
                <a:graphic xmlns:a="http://schemas.openxmlformats.org/drawingml/2006/main">
                  <a:graphicData uri="http://schemas.microsoft.com/office/word/2010/wordprocessingGroup">
                    <wpg:wgp>
                      <wpg:cNvGrpSpPr/>
                      <wpg:grpSpPr>
                        <a:xfrm>
                          <a:off x="0" y="0"/>
                          <a:ext cx="5013706" cy="25311"/>
                          <a:chOff x="0" y="0"/>
                          <a:chExt cx="5013706" cy="25311"/>
                        </a:xfrm>
                      </wpg:grpSpPr>
                      <wps:wsp>
                        <wps:cNvPr id="41468" name="Shape 41468"/>
                        <wps:cNvSpPr/>
                        <wps:spPr>
                          <a:xfrm>
                            <a:off x="0" y="0"/>
                            <a:ext cx="5013706" cy="25311"/>
                          </a:xfrm>
                          <a:custGeom>
                            <a:avLst/>
                            <a:gdLst/>
                            <a:ahLst/>
                            <a:cxnLst/>
                            <a:rect l="0" t="0" r="0" b="0"/>
                            <a:pathLst>
                              <a:path w="5013706" h="25311">
                                <a:moveTo>
                                  <a:pt x="0" y="0"/>
                                </a:moveTo>
                                <a:lnTo>
                                  <a:pt x="5013706" y="0"/>
                                </a:lnTo>
                                <a:lnTo>
                                  <a:pt x="5013706"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97" style="width:394.78pt;height:1.99301pt;mso-position-horizontal-relative:char;mso-position-vertical-relative:line" coordsize="50137,253">
                <v:shape id="Shape 41469" style="position:absolute;width:50137;height:253;left:0;top:0;" coordsize="5013706,25311" path="m0,0l5013706,0l5013706,25311l0,25311l0,0">
                  <v:stroke weight="0pt" endcap="flat" joinstyle="miter" miterlimit="10" on="false" color="#000000" opacity="0"/>
                  <v:fill on="true" color="#000000"/>
                </v:shape>
              </v:group>
            </w:pict>
          </mc:Fallback>
        </mc:AlternateContent>
      </w:r>
    </w:p>
    <w:tbl>
      <w:tblPr>
        <w:tblStyle w:val="TableGrid"/>
        <w:tblW w:w="5416" w:type="dxa"/>
        <w:tblInd w:w="120" w:type="dxa"/>
        <w:tblCellMar>
          <w:top w:w="0" w:type="dxa"/>
          <w:left w:w="0" w:type="dxa"/>
          <w:bottom w:w="0" w:type="dxa"/>
          <w:right w:w="0" w:type="dxa"/>
        </w:tblCellMar>
        <w:tblLook w:val="04A0" w:firstRow="1" w:lastRow="0" w:firstColumn="1" w:lastColumn="0" w:noHBand="0" w:noVBand="1"/>
      </w:tblPr>
      <w:tblGrid>
        <w:gridCol w:w="1928"/>
        <w:gridCol w:w="3488"/>
      </w:tblGrid>
      <w:tr w:rsidR="00E20103">
        <w:trPr>
          <w:trHeight w:val="381"/>
        </w:trPr>
        <w:tc>
          <w:tcPr>
            <w:tcW w:w="1928" w:type="dxa"/>
            <w:tcBorders>
              <w:top w:val="nil"/>
              <w:left w:val="nil"/>
              <w:bottom w:val="nil"/>
              <w:right w:val="nil"/>
            </w:tcBorders>
          </w:tcPr>
          <w:p w:rsidR="00E20103" w:rsidRDefault="00A235B4">
            <w:pPr>
              <w:spacing w:after="0" w:line="259" w:lineRule="auto"/>
              <w:ind w:firstLine="0"/>
              <w:jc w:val="left"/>
            </w:pPr>
            <w:r>
              <w:rPr>
                <w:i/>
              </w:rPr>
              <w:t>Réaliser par</w:t>
            </w:r>
          </w:p>
        </w:tc>
        <w:tc>
          <w:tcPr>
            <w:tcW w:w="3488" w:type="dxa"/>
            <w:tcBorders>
              <w:top w:val="nil"/>
              <w:left w:val="nil"/>
              <w:bottom w:val="nil"/>
              <w:right w:val="nil"/>
            </w:tcBorders>
          </w:tcPr>
          <w:p w:rsidR="00E20103" w:rsidRDefault="00A235B4">
            <w:pPr>
              <w:spacing w:after="0" w:line="259" w:lineRule="auto"/>
              <w:ind w:left="78" w:firstLine="0"/>
              <w:jc w:val="left"/>
            </w:pPr>
            <w:r>
              <w:t>: FATIMA ZEHRAOUI</w:t>
            </w:r>
          </w:p>
        </w:tc>
      </w:tr>
      <w:tr w:rsidR="00E20103">
        <w:trPr>
          <w:trHeight w:val="548"/>
        </w:trPr>
        <w:tc>
          <w:tcPr>
            <w:tcW w:w="1928" w:type="dxa"/>
            <w:tcBorders>
              <w:top w:val="nil"/>
              <w:left w:val="nil"/>
              <w:bottom w:val="nil"/>
              <w:right w:val="nil"/>
            </w:tcBorders>
            <w:vAlign w:val="center"/>
          </w:tcPr>
          <w:p w:rsidR="00E20103" w:rsidRDefault="00A235B4">
            <w:pPr>
              <w:spacing w:after="0" w:line="259" w:lineRule="auto"/>
              <w:ind w:firstLine="0"/>
              <w:jc w:val="left"/>
            </w:pPr>
            <w:r>
              <w:rPr>
                <w:i/>
              </w:rPr>
              <w:t>N° de candidat</w:t>
            </w:r>
          </w:p>
        </w:tc>
        <w:tc>
          <w:tcPr>
            <w:tcW w:w="3488" w:type="dxa"/>
            <w:tcBorders>
              <w:top w:val="nil"/>
              <w:left w:val="nil"/>
              <w:bottom w:val="nil"/>
              <w:right w:val="nil"/>
            </w:tcBorders>
            <w:vAlign w:val="center"/>
          </w:tcPr>
          <w:p w:rsidR="00E20103" w:rsidRDefault="00A235B4">
            <w:pPr>
              <w:spacing w:after="0" w:line="259" w:lineRule="auto"/>
              <w:ind w:left="99" w:firstLine="0"/>
              <w:jc w:val="left"/>
            </w:pPr>
            <w:r>
              <w:t>: 140661</w:t>
            </w:r>
          </w:p>
        </w:tc>
      </w:tr>
      <w:tr w:rsidR="00E20103">
        <w:trPr>
          <w:trHeight w:val="548"/>
        </w:trPr>
        <w:tc>
          <w:tcPr>
            <w:tcW w:w="1928" w:type="dxa"/>
            <w:tcBorders>
              <w:top w:val="nil"/>
              <w:left w:val="nil"/>
              <w:bottom w:val="nil"/>
              <w:right w:val="nil"/>
            </w:tcBorders>
            <w:vAlign w:val="center"/>
          </w:tcPr>
          <w:p w:rsidR="00E20103" w:rsidRDefault="00A235B4">
            <w:pPr>
              <w:spacing w:after="0" w:line="259" w:lineRule="auto"/>
              <w:ind w:firstLine="0"/>
              <w:jc w:val="left"/>
            </w:pPr>
            <w:r>
              <w:rPr>
                <w:i/>
              </w:rPr>
              <w:t>Encadrant</w:t>
            </w:r>
          </w:p>
        </w:tc>
        <w:tc>
          <w:tcPr>
            <w:tcW w:w="3488" w:type="dxa"/>
            <w:tcBorders>
              <w:top w:val="nil"/>
              <w:left w:val="nil"/>
              <w:bottom w:val="nil"/>
              <w:right w:val="nil"/>
            </w:tcBorders>
            <w:vAlign w:val="center"/>
          </w:tcPr>
          <w:p w:rsidR="00E20103" w:rsidRDefault="00A235B4">
            <w:pPr>
              <w:spacing w:after="0" w:line="259" w:lineRule="auto"/>
              <w:ind w:left="121" w:firstLine="0"/>
              <w:jc w:val="left"/>
            </w:pPr>
            <w:r>
              <w:t>: Anis BENAMMAR</w:t>
            </w:r>
          </w:p>
        </w:tc>
      </w:tr>
      <w:tr w:rsidR="00E20103">
        <w:trPr>
          <w:trHeight w:val="381"/>
        </w:trPr>
        <w:tc>
          <w:tcPr>
            <w:tcW w:w="1928" w:type="dxa"/>
            <w:tcBorders>
              <w:top w:val="nil"/>
              <w:left w:val="nil"/>
              <w:bottom w:val="nil"/>
              <w:right w:val="nil"/>
            </w:tcBorders>
            <w:vAlign w:val="bottom"/>
          </w:tcPr>
          <w:p w:rsidR="00E20103" w:rsidRDefault="00A235B4">
            <w:pPr>
              <w:spacing w:after="0" w:line="259" w:lineRule="auto"/>
              <w:ind w:firstLine="0"/>
              <w:jc w:val="left"/>
            </w:pPr>
            <w:r>
              <w:rPr>
                <w:i/>
              </w:rPr>
              <w:t>Tuteur</w:t>
            </w:r>
          </w:p>
        </w:tc>
        <w:tc>
          <w:tcPr>
            <w:tcW w:w="3488" w:type="dxa"/>
            <w:tcBorders>
              <w:top w:val="nil"/>
              <w:left w:val="nil"/>
              <w:bottom w:val="nil"/>
              <w:right w:val="nil"/>
            </w:tcBorders>
            <w:vAlign w:val="bottom"/>
          </w:tcPr>
          <w:p w:rsidR="00E20103" w:rsidRDefault="00A235B4">
            <w:pPr>
              <w:spacing w:after="0" w:line="259" w:lineRule="auto"/>
              <w:ind w:left="137" w:firstLine="0"/>
              <w:jc w:val="left"/>
            </w:pPr>
            <w:r>
              <w:t xml:space="preserve">: </w:t>
            </w:r>
            <w:proofErr w:type="spellStart"/>
            <w:r>
              <w:t>Mouley</w:t>
            </w:r>
            <w:proofErr w:type="spellEnd"/>
            <w:r>
              <w:t xml:space="preserve"> Driss AIT EL MOUDEN</w:t>
            </w:r>
          </w:p>
        </w:tc>
      </w:tr>
    </w:tbl>
    <w:p w:rsidR="004B0A3C" w:rsidRDefault="00A235B4" w:rsidP="004B0A3C">
      <w:pPr>
        <w:spacing w:after="1533" w:line="259" w:lineRule="auto"/>
        <w:ind w:left="2048" w:firstLine="0"/>
        <w:jc w:val="left"/>
      </w:pPr>
      <w:r>
        <w:rPr>
          <w:noProof/>
        </w:rPr>
        <w:drawing>
          <wp:inline distT="0" distB="0" distL="0" distR="0">
            <wp:extent cx="2638425" cy="1463040"/>
            <wp:effectExtent l="0" t="0" r="9525" b="381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stretch>
                      <a:fillRect/>
                    </a:stretch>
                  </pic:blipFill>
                  <pic:spPr>
                    <a:xfrm>
                      <a:off x="0" y="0"/>
                      <a:ext cx="2638736" cy="1463212"/>
                    </a:xfrm>
                    <a:prstGeom prst="rect">
                      <a:avLst/>
                    </a:prstGeom>
                  </pic:spPr>
                </pic:pic>
              </a:graphicData>
            </a:graphic>
          </wp:inline>
        </w:drawing>
      </w:r>
    </w:p>
    <w:p w:rsidR="004B0A3C" w:rsidRDefault="004B0A3C" w:rsidP="004B0A3C">
      <w:pPr>
        <w:spacing w:after="1533" w:line="259" w:lineRule="auto"/>
        <w:ind w:left="2048" w:firstLine="0"/>
        <w:jc w:val="left"/>
      </w:pPr>
      <w:r>
        <w:t xml:space="preserve">         </w:t>
      </w:r>
      <w:bookmarkStart w:id="0" w:name="_GoBack"/>
      <w:bookmarkEnd w:id="0"/>
      <w:r>
        <w:t>Année universitaire : 2023 / 2024</w:t>
      </w:r>
    </w:p>
    <w:p w:rsidR="00E20103" w:rsidRDefault="00A235B4">
      <w:pPr>
        <w:spacing w:after="131" w:line="259" w:lineRule="auto"/>
        <w:ind w:left="10" w:right="39" w:hanging="10"/>
        <w:jc w:val="center"/>
      </w:pPr>
      <w:r>
        <w:rPr>
          <w:i/>
          <w:sz w:val="50"/>
        </w:rPr>
        <w:lastRenderedPageBreak/>
        <w:t>Avant-propos</w:t>
      </w:r>
    </w:p>
    <w:p w:rsidR="00E20103" w:rsidRDefault="00A235B4">
      <w:pPr>
        <w:spacing w:line="238" w:lineRule="auto"/>
        <w:ind w:left="-15"/>
      </w:pPr>
      <w:r>
        <w:t xml:space="preserve">Tout d’abord, je tiens à remercier M. Moulay </w:t>
      </w:r>
      <w:proofErr w:type="spellStart"/>
      <w:r>
        <w:t>Dris</w:t>
      </w:r>
      <w:proofErr w:type="spellEnd"/>
      <w:r>
        <w:t xml:space="preserve"> AIT ELMOUDEN, mon tuteur, pour sa disponibilité, son attention et sa confiance tout au long de mon apprentissage au sein de son entreprise Rapide Service Car 2.</w:t>
      </w:r>
    </w:p>
    <w:p w:rsidR="00E20103" w:rsidRDefault="00A235B4">
      <w:pPr>
        <w:spacing w:line="238" w:lineRule="auto"/>
        <w:ind w:left="-15"/>
      </w:pPr>
      <w:r>
        <w:t>Je remercie également toute l’équipe pédagogique de l’école ESPIC et les intervenants professionnels responsables de ma formation, pour avoir assuré la partie théorique de celle-ci.</w:t>
      </w:r>
    </w:p>
    <w:p w:rsidR="00E20103" w:rsidRDefault="00A235B4">
      <w:pPr>
        <w:spacing w:line="238" w:lineRule="auto"/>
        <w:ind w:left="-15"/>
      </w:pPr>
      <w:r>
        <w:t>Je tiens à témoigner toute ma reconnaissance aux personnes suivantes, pour leur aide dans la réalisation de ce rapport : M. Anis BENAMARA, ses conseils avisés m’ont permis de naviguer avec assurance à travers les complexités du modèle ARIMA, de l’adapter avec précision aux spécificités des données de vente du garage Rapide Service Car 2, et d’obtenir des résultats significatifs. Grâce à son expertise et sa disponibilité, j’ai pu développer une meilleure compréhension des enjeux cruciaux liés à la prévision des ventes. Ce travail m’a également permis de renforcer mes compétences en analyse de données, une compétence qui me sera précieuse tout au long de ma carrière.</w:t>
      </w:r>
    </w:p>
    <w:p w:rsidR="00E20103" w:rsidRDefault="00A235B4">
      <w:pPr>
        <w:spacing w:line="238" w:lineRule="auto"/>
        <w:ind w:left="-15"/>
      </w:pPr>
      <w:r>
        <w:t>Ce projet n’aurait pu être mené à bien sans ses encouragements, sa rigueur et sa passion pour le domaine. Pour tout cela, je lui adresse mes plus sincères remerciements. Je remercie aussi le Président du jury de bien vouloir lire ce rapport et m’évaluer.</w:t>
      </w:r>
    </w:p>
    <w:p w:rsidR="00E20103" w:rsidRDefault="00A235B4">
      <w:pPr>
        <w:spacing w:line="238" w:lineRule="auto"/>
        <w:ind w:left="-15"/>
      </w:pPr>
      <w:r>
        <w:t>Et enfin, je remercie mes parents, mes frères et sœurs, ainsi que mes amis pour leur soutien et leur confiance sans qui je n’aurais jamais pu connaître et vivre une telle expérience.</w:t>
      </w:r>
      <w:r>
        <w:br w:type="page"/>
      </w:r>
    </w:p>
    <w:p w:rsidR="00E20103" w:rsidRDefault="00A235B4">
      <w:pPr>
        <w:spacing w:after="131" w:line="259" w:lineRule="auto"/>
        <w:ind w:left="10" w:right="39" w:hanging="10"/>
        <w:jc w:val="center"/>
      </w:pPr>
      <w:r>
        <w:rPr>
          <w:i/>
          <w:sz w:val="50"/>
        </w:rPr>
        <w:lastRenderedPageBreak/>
        <w:t>Avant-propos</w:t>
      </w:r>
    </w:p>
    <w:p w:rsidR="00E20103" w:rsidRDefault="00A235B4">
      <w:pPr>
        <w:spacing w:line="238" w:lineRule="auto"/>
        <w:ind w:left="-15" w:firstLine="0"/>
      </w:pPr>
      <w:r>
        <w:t xml:space="preserve">Le présent rapport a pour objectif de fournir un aperçu détaillé de mon année d’apprentissage au sein de l’entreprise Rapide Service Car 2, dans le cadre de mon mastère en </w:t>
      </w:r>
      <w:proofErr w:type="spellStart"/>
      <w:r>
        <w:t>Big</w:t>
      </w:r>
      <w:proofErr w:type="spellEnd"/>
      <w:r>
        <w:t xml:space="preserve"> Data à l’École Supérieure de Pratiques Informatiques et Commerciales (ESPIC). Cette expérience s’inscrit dans un parcours académique et professionnel visant à approfondir mes connaissances et compétences dans le domaine de l’analyse de données massives.</w:t>
      </w:r>
    </w:p>
    <w:p w:rsidR="00E20103" w:rsidRDefault="00A235B4">
      <w:pPr>
        <w:spacing w:line="238" w:lineRule="auto"/>
        <w:ind w:left="-15"/>
      </w:pPr>
      <w:r>
        <w:t>Au cours de cette année, j’ai eu l’opportunité de m’immerger dans un environnement de travail dynamique et stimulant, propice à l’innovation et à l’expérimentation. Je m’efforcerai, dans ce rapport, de mettre en avant non seulement les missions qui m’ont été confiées, mais également les technologies et méthodologies que j’ai eu l’occasion d’appliquer. J’aborderai également les succès que j’ai pu rencontrer, ainsi que les contraintes et difficultés qui ont jalonné mon parcours, et qui ont contribué à mon apprentissage.</w:t>
      </w:r>
    </w:p>
    <w:p w:rsidR="00E20103" w:rsidRDefault="00A235B4">
      <w:pPr>
        <w:spacing w:line="238" w:lineRule="auto"/>
        <w:ind w:left="-15"/>
      </w:pPr>
      <w:r>
        <w:t>Mon intérêt prononcé pour l’exploitation et le traitement des données massives, ainsi que pour l’application d’études statistiques et la prédiction de données, m’a conduit à rechercher une entreprise dont le cœur de métier repose sur l’utilisation et le développement de techniques d’apprentissage automatique. L’objectif de mon alternance était de contribuer activement au développement de solutions qui permettent de résoudre des problématiques complexes et de donner un sens tangible aux données.</w:t>
      </w:r>
    </w:p>
    <w:p w:rsidR="00E20103" w:rsidRDefault="00A235B4">
      <w:pPr>
        <w:spacing w:line="238" w:lineRule="auto"/>
        <w:ind w:left="-15"/>
      </w:pPr>
      <w:r>
        <w:t>C’est dans cette optique que j’ai choisi d’effectuer ma seconde année d’alternance chez Rapide Service Car 2, une entreprise reconnue pour son rôle de créateur et fournisseur de données originales. La mission de cette entreprise, axée sur la production de données de haute qualité, s’aligne parfaitement avec mes aspirations professionnelles et mes objectifs d’apprentissage.</w:t>
      </w:r>
    </w:p>
    <w:p w:rsidR="00E20103" w:rsidRDefault="00A235B4">
      <w:pPr>
        <w:spacing w:line="238" w:lineRule="auto"/>
        <w:ind w:left="-15"/>
      </w:pPr>
      <w:r>
        <w:t>Dans les sections qui suivent, je présenterai en détail les différentes missions auxquelles j’ai participé, ainsi que les méthodes et outils utilisés pour mener à bien ces projets. Je mettrai également en lumière les défis techniques auxquels j’ai été confrontée tout au long de mon parcours, notamment en ce qui concerne l’analyse et la prédiction des indicateurs clés de performance (KPI) de l’entreprise, en m’appuyant sur ses données internes. Ce rapport vise ainsi à démontrer l’impact de mon travail au sein de Rapide Service Car 2, tout en offrant une réflexion sur les enseignements tirés de cette expérience enrichissante.</w:t>
      </w:r>
    </w:p>
    <w:p w:rsidR="00A235B4" w:rsidRDefault="00A235B4">
      <w:pPr>
        <w:spacing w:line="238" w:lineRule="auto"/>
        <w:ind w:left="-15"/>
      </w:pPr>
    </w:p>
    <w:p w:rsidR="00A235B4" w:rsidRDefault="00A235B4">
      <w:pPr>
        <w:spacing w:line="238" w:lineRule="auto"/>
        <w:ind w:left="-15"/>
      </w:pPr>
    </w:p>
    <w:p w:rsidR="00A235B4" w:rsidRDefault="00A235B4">
      <w:pPr>
        <w:spacing w:line="238" w:lineRule="auto"/>
        <w:ind w:left="-15"/>
      </w:pPr>
    </w:p>
    <w:p w:rsidR="00A235B4" w:rsidRDefault="00A235B4">
      <w:pPr>
        <w:spacing w:line="238" w:lineRule="auto"/>
        <w:ind w:left="-15"/>
      </w:pPr>
    </w:p>
    <w:p w:rsidR="00A235B4" w:rsidRDefault="00A235B4">
      <w:pPr>
        <w:spacing w:line="238" w:lineRule="auto"/>
        <w:ind w:left="-15"/>
      </w:pPr>
    </w:p>
    <w:p w:rsidR="00A235B4" w:rsidRDefault="00A235B4">
      <w:pPr>
        <w:spacing w:line="238" w:lineRule="auto"/>
        <w:ind w:left="-15"/>
      </w:pPr>
    </w:p>
    <w:p w:rsidR="00A235B4" w:rsidRDefault="00A235B4">
      <w:pPr>
        <w:spacing w:line="238" w:lineRule="auto"/>
        <w:ind w:left="-15"/>
      </w:pPr>
    </w:p>
    <w:p w:rsidR="00A235B4" w:rsidRDefault="00A235B4">
      <w:pPr>
        <w:spacing w:line="238" w:lineRule="auto"/>
        <w:ind w:left="-15"/>
      </w:pPr>
    </w:p>
    <w:p w:rsidR="00A235B4" w:rsidRDefault="00A235B4">
      <w:pPr>
        <w:spacing w:line="238" w:lineRule="auto"/>
        <w:ind w:left="-15"/>
      </w:pPr>
    </w:p>
    <w:p w:rsidR="00A235B4" w:rsidRDefault="00A235B4">
      <w:pPr>
        <w:spacing w:line="238" w:lineRule="auto"/>
        <w:ind w:left="-15"/>
      </w:pPr>
    </w:p>
    <w:p w:rsidR="00A235B4" w:rsidRDefault="00A235B4">
      <w:pPr>
        <w:spacing w:line="238" w:lineRule="auto"/>
        <w:ind w:left="-15"/>
      </w:pPr>
    </w:p>
    <w:p w:rsidR="00A235B4" w:rsidRDefault="00A235B4" w:rsidP="00A235B4">
      <w:pPr>
        <w:spacing w:after="400" w:line="261" w:lineRule="auto"/>
        <w:ind w:firstLine="0"/>
        <w:jc w:val="left"/>
        <w:rPr>
          <w:sz w:val="50"/>
        </w:rPr>
      </w:pPr>
    </w:p>
    <w:sdt>
      <w:sdtPr>
        <w:rPr>
          <w:b/>
          <w:bCs/>
          <w:sz w:val="52"/>
          <w:szCs w:val="52"/>
        </w:rPr>
        <w:id w:val="498387608"/>
        <w:docPartObj>
          <w:docPartGallery w:val="Table of Contents"/>
          <w:docPartUnique/>
        </w:docPartObj>
      </w:sdtPr>
      <w:sdtEndPr>
        <w:rPr>
          <w:rFonts w:ascii="Calibri" w:eastAsia="Calibri" w:hAnsi="Calibri" w:cs="Calibri"/>
          <w:noProof/>
          <w:color w:val="000000"/>
          <w:sz w:val="24"/>
          <w:szCs w:val="22"/>
          <w:lang w:val="fr-FR" w:eastAsia="fr-FR"/>
        </w:rPr>
      </w:sdtEndPr>
      <w:sdtContent>
        <w:p w:rsidR="00A235B4" w:rsidRPr="004B0A3C" w:rsidRDefault="00A235B4" w:rsidP="00A235B4">
          <w:pPr>
            <w:pStyle w:val="TOCHeading"/>
            <w:rPr>
              <w:b/>
              <w:bCs/>
              <w:sz w:val="52"/>
              <w:szCs w:val="52"/>
            </w:rPr>
          </w:pPr>
          <w:r w:rsidRPr="004B0A3C">
            <w:rPr>
              <w:b/>
              <w:bCs/>
              <w:sz w:val="52"/>
              <w:szCs w:val="52"/>
            </w:rPr>
            <w:t xml:space="preserve">Table des </w:t>
          </w:r>
          <w:proofErr w:type="spellStart"/>
          <w:r w:rsidRPr="004B0A3C">
            <w:rPr>
              <w:b/>
              <w:bCs/>
              <w:sz w:val="52"/>
              <w:szCs w:val="52"/>
            </w:rPr>
            <w:t>matiéres</w:t>
          </w:r>
          <w:proofErr w:type="spellEnd"/>
        </w:p>
        <w:p w:rsidR="00A235B4" w:rsidRDefault="00A235B4">
          <w:pPr>
            <w:pStyle w:val="TOC1"/>
            <w:tabs>
              <w:tab w:val="right" w:leader="dot" w:pos="830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7386204" w:history="1">
            <w:r w:rsidRPr="007F79AF">
              <w:rPr>
                <w:rStyle w:val="Hyperlink"/>
                <w:noProof/>
              </w:rPr>
              <w:t>Introduction générale</w:t>
            </w:r>
            <w:r>
              <w:rPr>
                <w:noProof/>
                <w:webHidden/>
              </w:rPr>
              <w:tab/>
            </w:r>
            <w:r>
              <w:rPr>
                <w:noProof/>
                <w:webHidden/>
              </w:rPr>
              <w:fldChar w:fldCharType="begin"/>
            </w:r>
            <w:r>
              <w:rPr>
                <w:noProof/>
                <w:webHidden/>
              </w:rPr>
              <w:instrText xml:space="preserve"> PAGEREF _Toc177386204 \h </w:instrText>
            </w:r>
            <w:r>
              <w:rPr>
                <w:noProof/>
                <w:webHidden/>
              </w:rPr>
            </w:r>
            <w:r>
              <w:rPr>
                <w:noProof/>
                <w:webHidden/>
              </w:rPr>
              <w:fldChar w:fldCharType="separate"/>
            </w:r>
            <w:r>
              <w:rPr>
                <w:noProof/>
                <w:webHidden/>
              </w:rPr>
              <w:t>10</w:t>
            </w:r>
            <w:r>
              <w:rPr>
                <w:noProof/>
                <w:webHidden/>
              </w:rPr>
              <w:fldChar w:fldCharType="end"/>
            </w:r>
          </w:hyperlink>
        </w:p>
        <w:p w:rsidR="00A235B4" w:rsidRDefault="00A235B4">
          <w:pPr>
            <w:pStyle w:val="TOC1"/>
            <w:tabs>
              <w:tab w:val="right" w:leader="dot" w:pos="8302"/>
            </w:tabs>
            <w:rPr>
              <w:rFonts w:asciiTheme="minorHAnsi" w:eastAsiaTheme="minorEastAsia" w:hAnsiTheme="minorHAnsi" w:cstheme="minorBidi"/>
              <w:noProof/>
              <w:color w:val="auto"/>
              <w:sz w:val="22"/>
            </w:rPr>
          </w:pPr>
          <w:hyperlink w:anchor="_Toc177386205" w:history="1">
            <w:r w:rsidRPr="007F79AF">
              <w:rPr>
                <w:rStyle w:val="Hyperlink"/>
                <w:noProof/>
              </w:rPr>
              <w:t>Etat de l’art</w:t>
            </w:r>
            <w:r>
              <w:rPr>
                <w:noProof/>
                <w:webHidden/>
              </w:rPr>
              <w:tab/>
            </w:r>
            <w:r>
              <w:rPr>
                <w:noProof/>
                <w:webHidden/>
              </w:rPr>
              <w:fldChar w:fldCharType="begin"/>
            </w:r>
            <w:r>
              <w:rPr>
                <w:noProof/>
                <w:webHidden/>
              </w:rPr>
              <w:instrText xml:space="preserve"> PAGEREF _Toc177386205 \h </w:instrText>
            </w:r>
            <w:r>
              <w:rPr>
                <w:noProof/>
                <w:webHidden/>
              </w:rPr>
            </w:r>
            <w:r>
              <w:rPr>
                <w:noProof/>
                <w:webHidden/>
              </w:rPr>
              <w:fldChar w:fldCharType="separate"/>
            </w:r>
            <w:r>
              <w:rPr>
                <w:noProof/>
                <w:webHidden/>
              </w:rPr>
              <w:t>12</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06" w:history="1">
            <w:r w:rsidRPr="007F79AF">
              <w:rPr>
                <w:rStyle w:val="Hyperlink"/>
                <w:noProof/>
              </w:rPr>
              <w:t>1.1</w:t>
            </w:r>
            <w:r>
              <w:rPr>
                <w:rFonts w:asciiTheme="minorHAnsi" w:eastAsiaTheme="minorEastAsia" w:hAnsiTheme="minorHAnsi" w:cstheme="minorBidi"/>
                <w:noProof/>
                <w:color w:val="auto"/>
                <w:sz w:val="22"/>
              </w:rPr>
              <w:tab/>
            </w:r>
            <w:r w:rsidRPr="007F79AF">
              <w:rPr>
                <w:rStyle w:val="Hyperlink"/>
                <w:noProof/>
              </w:rPr>
              <w:t>Introduction</w:t>
            </w:r>
            <w:r>
              <w:rPr>
                <w:noProof/>
                <w:webHidden/>
              </w:rPr>
              <w:tab/>
            </w:r>
            <w:r>
              <w:rPr>
                <w:noProof/>
                <w:webHidden/>
              </w:rPr>
              <w:fldChar w:fldCharType="begin"/>
            </w:r>
            <w:r>
              <w:rPr>
                <w:noProof/>
                <w:webHidden/>
              </w:rPr>
              <w:instrText xml:space="preserve"> PAGEREF _Toc177386206 \h </w:instrText>
            </w:r>
            <w:r>
              <w:rPr>
                <w:noProof/>
                <w:webHidden/>
              </w:rPr>
            </w:r>
            <w:r>
              <w:rPr>
                <w:noProof/>
                <w:webHidden/>
              </w:rPr>
              <w:fldChar w:fldCharType="separate"/>
            </w:r>
            <w:r>
              <w:rPr>
                <w:noProof/>
                <w:webHidden/>
              </w:rPr>
              <w:t>13</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07" w:history="1">
            <w:r w:rsidRPr="007F79AF">
              <w:rPr>
                <w:rStyle w:val="Hyperlink"/>
                <w:noProof/>
              </w:rPr>
              <w:t>1.2</w:t>
            </w:r>
            <w:r>
              <w:rPr>
                <w:rFonts w:asciiTheme="minorHAnsi" w:eastAsiaTheme="minorEastAsia" w:hAnsiTheme="minorHAnsi" w:cstheme="minorBidi"/>
                <w:noProof/>
                <w:color w:val="auto"/>
                <w:sz w:val="22"/>
              </w:rPr>
              <w:tab/>
            </w:r>
            <w:r w:rsidRPr="007F79AF">
              <w:rPr>
                <w:rStyle w:val="Hyperlink"/>
                <w:noProof/>
              </w:rPr>
              <w:t>Présentation de l’entreprise Rapide Services Car II</w:t>
            </w:r>
            <w:r>
              <w:rPr>
                <w:noProof/>
                <w:webHidden/>
              </w:rPr>
              <w:tab/>
            </w:r>
            <w:r>
              <w:rPr>
                <w:noProof/>
                <w:webHidden/>
              </w:rPr>
              <w:fldChar w:fldCharType="begin"/>
            </w:r>
            <w:r>
              <w:rPr>
                <w:noProof/>
                <w:webHidden/>
              </w:rPr>
              <w:instrText xml:space="preserve"> PAGEREF _Toc177386207 \h </w:instrText>
            </w:r>
            <w:r>
              <w:rPr>
                <w:noProof/>
                <w:webHidden/>
              </w:rPr>
            </w:r>
            <w:r>
              <w:rPr>
                <w:noProof/>
                <w:webHidden/>
              </w:rPr>
              <w:fldChar w:fldCharType="separate"/>
            </w:r>
            <w:r>
              <w:rPr>
                <w:noProof/>
                <w:webHidden/>
              </w:rPr>
              <w:t>13</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08" w:history="1">
            <w:r w:rsidRPr="007F79AF">
              <w:rPr>
                <w:rStyle w:val="Hyperlink"/>
                <w:noProof/>
              </w:rPr>
              <w:t>1.2.1</w:t>
            </w:r>
            <w:r>
              <w:rPr>
                <w:rFonts w:asciiTheme="minorHAnsi" w:eastAsiaTheme="minorEastAsia" w:hAnsiTheme="minorHAnsi" w:cstheme="minorBidi"/>
                <w:noProof/>
                <w:color w:val="auto"/>
                <w:sz w:val="22"/>
              </w:rPr>
              <w:tab/>
            </w:r>
            <w:r w:rsidRPr="007F79AF">
              <w:rPr>
                <w:rStyle w:val="Hyperlink"/>
                <w:noProof/>
              </w:rPr>
              <w:t>Historique et Contexte de l’Entreprise</w:t>
            </w:r>
            <w:r>
              <w:rPr>
                <w:noProof/>
                <w:webHidden/>
              </w:rPr>
              <w:tab/>
            </w:r>
            <w:r>
              <w:rPr>
                <w:noProof/>
                <w:webHidden/>
              </w:rPr>
              <w:fldChar w:fldCharType="begin"/>
            </w:r>
            <w:r>
              <w:rPr>
                <w:noProof/>
                <w:webHidden/>
              </w:rPr>
              <w:instrText xml:space="preserve"> PAGEREF _Toc177386208 \h </w:instrText>
            </w:r>
            <w:r>
              <w:rPr>
                <w:noProof/>
                <w:webHidden/>
              </w:rPr>
            </w:r>
            <w:r>
              <w:rPr>
                <w:noProof/>
                <w:webHidden/>
              </w:rPr>
              <w:fldChar w:fldCharType="separate"/>
            </w:r>
            <w:r>
              <w:rPr>
                <w:noProof/>
                <w:webHidden/>
              </w:rPr>
              <w:t>13</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09" w:history="1">
            <w:r w:rsidRPr="007F79AF">
              <w:rPr>
                <w:rStyle w:val="Hyperlink"/>
                <w:noProof/>
              </w:rPr>
              <w:t>1.2.2</w:t>
            </w:r>
            <w:r>
              <w:rPr>
                <w:rFonts w:asciiTheme="minorHAnsi" w:eastAsiaTheme="minorEastAsia" w:hAnsiTheme="minorHAnsi" w:cstheme="minorBidi"/>
                <w:noProof/>
                <w:color w:val="auto"/>
                <w:sz w:val="22"/>
              </w:rPr>
              <w:tab/>
            </w:r>
            <w:r w:rsidRPr="007F79AF">
              <w:rPr>
                <w:rStyle w:val="Hyperlink"/>
                <w:noProof/>
              </w:rPr>
              <w:t>Les Services Proposés</w:t>
            </w:r>
            <w:r>
              <w:rPr>
                <w:noProof/>
                <w:webHidden/>
              </w:rPr>
              <w:tab/>
            </w:r>
            <w:r>
              <w:rPr>
                <w:noProof/>
                <w:webHidden/>
              </w:rPr>
              <w:fldChar w:fldCharType="begin"/>
            </w:r>
            <w:r>
              <w:rPr>
                <w:noProof/>
                <w:webHidden/>
              </w:rPr>
              <w:instrText xml:space="preserve"> PAGEREF _Toc177386209 \h </w:instrText>
            </w:r>
            <w:r>
              <w:rPr>
                <w:noProof/>
                <w:webHidden/>
              </w:rPr>
            </w:r>
            <w:r>
              <w:rPr>
                <w:noProof/>
                <w:webHidden/>
              </w:rPr>
              <w:fldChar w:fldCharType="separate"/>
            </w:r>
            <w:r>
              <w:rPr>
                <w:noProof/>
                <w:webHidden/>
              </w:rPr>
              <w:t>13</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10" w:history="1">
            <w:r w:rsidRPr="007F79AF">
              <w:rPr>
                <w:rStyle w:val="Hyperlink"/>
                <w:noProof/>
              </w:rPr>
              <w:t>1.2.3</w:t>
            </w:r>
            <w:r>
              <w:rPr>
                <w:rFonts w:asciiTheme="minorHAnsi" w:eastAsiaTheme="minorEastAsia" w:hAnsiTheme="minorHAnsi" w:cstheme="minorBidi"/>
                <w:noProof/>
                <w:color w:val="auto"/>
                <w:sz w:val="22"/>
              </w:rPr>
              <w:tab/>
            </w:r>
            <w:r w:rsidRPr="007F79AF">
              <w:rPr>
                <w:rStyle w:val="Hyperlink"/>
                <w:noProof/>
              </w:rPr>
              <w:t>Les Ressources Humaines et Matérielles</w:t>
            </w:r>
            <w:r>
              <w:rPr>
                <w:noProof/>
                <w:webHidden/>
              </w:rPr>
              <w:tab/>
            </w:r>
            <w:r>
              <w:rPr>
                <w:noProof/>
                <w:webHidden/>
              </w:rPr>
              <w:fldChar w:fldCharType="begin"/>
            </w:r>
            <w:r>
              <w:rPr>
                <w:noProof/>
                <w:webHidden/>
              </w:rPr>
              <w:instrText xml:space="preserve"> PAGEREF _Toc177386210 \h </w:instrText>
            </w:r>
            <w:r>
              <w:rPr>
                <w:noProof/>
                <w:webHidden/>
              </w:rPr>
            </w:r>
            <w:r>
              <w:rPr>
                <w:noProof/>
                <w:webHidden/>
              </w:rPr>
              <w:fldChar w:fldCharType="separate"/>
            </w:r>
            <w:r>
              <w:rPr>
                <w:noProof/>
                <w:webHidden/>
              </w:rPr>
              <w:t>14</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11" w:history="1">
            <w:r w:rsidRPr="007F79AF">
              <w:rPr>
                <w:rStyle w:val="Hyperlink"/>
                <w:noProof/>
              </w:rPr>
              <w:t>1.2.4</w:t>
            </w:r>
            <w:r>
              <w:rPr>
                <w:rFonts w:asciiTheme="minorHAnsi" w:eastAsiaTheme="minorEastAsia" w:hAnsiTheme="minorHAnsi" w:cstheme="minorBidi"/>
                <w:noProof/>
                <w:color w:val="auto"/>
                <w:sz w:val="22"/>
              </w:rPr>
              <w:tab/>
            </w:r>
            <w:r w:rsidRPr="007F79AF">
              <w:rPr>
                <w:rStyle w:val="Hyperlink"/>
                <w:noProof/>
              </w:rPr>
              <w:t>L’importance du CRM GAD Garage dans la gestion quotidienne</w:t>
            </w:r>
            <w:r>
              <w:rPr>
                <w:noProof/>
                <w:webHidden/>
              </w:rPr>
              <w:tab/>
            </w:r>
            <w:r>
              <w:rPr>
                <w:noProof/>
                <w:webHidden/>
              </w:rPr>
              <w:fldChar w:fldCharType="begin"/>
            </w:r>
            <w:r>
              <w:rPr>
                <w:noProof/>
                <w:webHidden/>
              </w:rPr>
              <w:instrText xml:space="preserve"> PAGEREF _Toc177386211 \h </w:instrText>
            </w:r>
            <w:r>
              <w:rPr>
                <w:noProof/>
                <w:webHidden/>
              </w:rPr>
            </w:r>
            <w:r>
              <w:rPr>
                <w:noProof/>
                <w:webHidden/>
              </w:rPr>
              <w:fldChar w:fldCharType="separate"/>
            </w:r>
            <w:r>
              <w:rPr>
                <w:noProof/>
                <w:webHidden/>
              </w:rPr>
              <w:t>14</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12" w:history="1">
            <w:r w:rsidRPr="007F79AF">
              <w:rPr>
                <w:rStyle w:val="Hyperlink"/>
                <w:noProof/>
              </w:rPr>
              <w:t>1.2.5</w:t>
            </w:r>
            <w:r>
              <w:rPr>
                <w:rFonts w:asciiTheme="minorHAnsi" w:eastAsiaTheme="minorEastAsia" w:hAnsiTheme="minorHAnsi" w:cstheme="minorBidi"/>
                <w:noProof/>
                <w:color w:val="auto"/>
                <w:sz w:val="22"/>
              </w:rPr>
              <w:tab/>
            </w:r>
            <w:r w:rsidRPr="007F79AF">
              <w:rPr>
                <w:rStyle w:val="Hyperlink"/>
                <w:noProof/>
              </w:rPr>
              <w:t>Impact de la Digitalisation sur l’Entreprise</w:t>
            </w:r>
            <w:r>
              <w:rPr>
                <w:noProof/>
                <w:webHidden/>
              </w:rPr>
              <w:tab/>
            </w:r>
            <w:r>
              <w:rPr>
                <w:noProof/>
                <w:webHidden/>
              </w:rPr>
              <w:fldChar w:fldCharType="begin"/>
            </w:r>
            <w:r>
              <w:rPr>
                <w:noProof/>
                <w:webHidden/>
              </w:rPr>
              <w:instrText xml:space="preserve"> PAGEREF _Toc177386212 \h </w:instrText>
            </w:r>
            <w:r>
              <w:rPr>
                <w:noProof/>
                <w:webHidden/>
              </w:rPr>
            </w:r>
            <w:r>
              <w:rPr>
                <w:noProof/>
                <w:webHidden/>
              </w:rPr>
              <w:fldChar w:fldCharType="separate"/>
            </w:r>
            <w:r>
              <w:rPr>
                <w:noProof/>
                <w:webHidden/>
              </w:rPr>
              <w:t>18</w:t>
            </w:r>
            <w:r>
              <w:rPr>
                <w:noProof/>
                <w:webHidden/>
              </w:rPr>
              <w:fldChar w:fldCharType="end"/>
            </w:r>
          </w:hyperlink>
        </w:p>
        <w:p w:rsidR="00A235B4" w:rsidRDefault="00A235B4">
          <w:pPr>
            <w:pStyle w:val="TOC1"/>
            <w:tabs>
              <w:tab w:val="right" w:leader="dot" w:pos="8302"/>
            </w:tabs>
            <w:rPr>
              <w:rFonts w:asciiTheme="minorHAnsi" w:eastAsiaTheme="minorEastAsia" w:hAnsiTheme="minorHAnsi" w:cstheme="minorBidi"/>
              <w:noProof/>
              <w:color w:val="auto"/>
              <w:sz w:val="22"/>
            </w:rPr>
          </w:pPr>
          <w:hyperlink w:anchor="_Toc177386213" w:history="1">
            <w:r w:rsidRPr="007F79AF">
              <w:rPr>
                <w:rStyle w:val="Hyperlink"/>
                <w:noProof/>
              </w:rPr>
              <w:t>Revue de la littérature</w:t>
            </w:r>
            <w:r>
              <w:rPr>
                <w:noProof/>
                <w:webHidden/>
              </w:rPr>
              <w:tab/>
            </w:r>
            <w:r>
              <w:rPr>
                <w:noProof/>
                <w:webHidden/>
              </w:rPr>
              <w:fldChar w:fldCharType="begin"/>
            </w:r>
            <w:r>
              <w:rPr>
                <w:noProof/>
                <w:webHidden/>
              </w:rPr>
              <w:instrText xml:space="preserve"> PAGEREF _Toc177386213 \h </w:instrText>
            </w:r>
            <w:r>
              <w:rPr>
                <w:noProof/>
                <w:webHidden/>
              </w:rPr>
            </w:r>
            <w:r>
              <w:rPr>
                <w:noProof/>
                <w:webHidden/>
              </w:rPr>
              <w:fldChar w:fldCharType="separate"/>
            </w:r>
            <w:r>
              <w:rPr>
                <w:noProof/>
                <w:webHidden/>
              </w:rPr>
              <w:t>19</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14" w:history="1">
            <w:r w:rsidRPr="007F79AF">
              <w:rPr>
                <w:rStyle w:val="Hyperlink"/>
                <w:noProof/>
              </w:rPr>
              <w:t>2.1</w:t>
            </w:r>
            <w:r>
              <w:rPr>
                <w:rFonts w:asciiTheme="minorHAnsi" w:eastAsiaTheme="minorEastAsia" w:hAnsiTheme="minorHAnsi" w:cstheme="minorBidi"/>
                <w:noProof/>
                <w:color w:val="auto"/>
                <w:sz w:val="22"/>
              </w:rPr>
              <w:tab/>
            </w:r>
            <w:r w:rsidRPr="007F79AF">
              <w:rPr>
                <w:rStyle w:val="Hyperlink"/>
                <w:noProof/>
              </w:rPr>
              <w:t>Introduction</w:t>
            </w:r>
            <w:r>
              <w:rPr>
                <w:noProof/>
                <w:webHidden/>
              </w:rPr>
              <w:tab/>
            </w:r>
            <w:r>
              <w:rPr>
                <w:noProof/>
                <w:webHidden/>
              </w:rPr>
              <w:fldChar w:fldCharType="begin"/>
            </w:r>
            <w:r>
              <w:rPr>
                <w:noProof/>
                <w:webHidden/>
              </w:rPr>
              <w:instrText xml:space="preserve"> PAGEREF _Toc177386214 \h </w:instrText>
            </w:r>
            <w:r>
              <w:rPr>
                <w:noProof/>
                <w:webHidden/>
              </w:rPr>
            </w:r>
            <w:r>
              <w:rPr>
                <w:noProof/>
                <w:webHidden/>
              </w:rPr>
              <w:fldChar w:fldCharType="separate"/>
            </w:r>
            <w:r>
              <w:rPr>
                <w:noProof/>
                <w:webHidden/>
              </w:rPr>
              <w:t>20</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15" w:history="1">
            <w:r w:rsidRPr="007F79AF">
              <w:rPr>
                <w:rStyle w:val="Hyperlink"/>
                <w:noProof/>
              </w:rPr>
              <w:t>2.2</w:t>
            </w:r>
            <w:r>
              <w:rPr>
                <w:rFonts w:asciiTheme="minorHAnsi" w:eastAsiaTheme="minorEastAsia" w:hAnsiTheme="minorHAnsi" w:cstheme="minorBidi"/>
                <w:noProof/>
                <w:color w:val="auto"/>
                <w:sz w:val="22"/>
              </w:rPr>
              <w:tab/>
            </w:r>
            <w:r w:rsidRPr="007F79AF">
              <w:rPr>
                <w:rStyle w:val="Hyperlink"/>
                <w:noProof/>
              </w:rPr>
              <w:t>Machine Learning pour des données dépendantes</w:t>
            </w:r>
            <w:r>
              <w:rPr>
                <w:noProof/>
                <w:webHidden/>
              </w:rPr>
              <w:tab/>
            </w:r>
            <w:r>
              <w:rPr>
                <w:noProof/>
                <w:webHidden/>
              </w:rPr>
              <w:fldChar w:fldCharType="begin"/>
            </w:r>
            <w:r>
              <w:rPr>
                <w:noProof/>
                <w:webHidden/>
              </w:rPr>
              <w:instrText xml:space="preserve"> PAGEREF _Toc177386215 \h </w:instrText>
            </w:r>
            <w:r>
              <w:rPr>
                <w:noProof/>
                <w:webHidden/>
              </w:rPr>
            </w:r>
            <w:r>
              <w:rPr>
                <w:noProof/>
                <w:webHidden/>
              </w:rPr>
              <w:fldChar w:fldCharType="separate"/>
            </w:r>
            <w:r>
              <w:rPr>
                <w:noProof/>
                <w:webHidden/>
              </w:rPr>
              <w:t>20</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16" w:history="1">
            <w:r w:rsidRPr="007F79AF">
              <w:rPr>
                <w:rStyle w:val="Hyperlink"/>
                <w:noProof/>
              </w:rPr>
              <w:t>2.3</w:t>
            </w:r>
            <w:r>
              <w:rPr>
                <w:rFonts w:asciiTheme="minorHAnsi" w:eastAsiaTheme="minorEastAsia" w:hAnsiTheme="minorHAnsi" w:cstheme="minorBidi"/>
                <w:noProof/>
                <w:color w:val="auto"/>
                <w:sz w:val="22"/>
              </w:rPr>
              <w:tab/>
            </w:r>
            <w:r w:rsidRPr="007F79AF">
              <w:rPr>
                <w:rStyle w:val="Hyperlink"/>
                <w:noProof/>
              </w:rPr>
              <w:t>Généralités sur les Séries Temporelles</w:t>
            </w:r>
            <w:r>
              <w:rPr>
                <w:noProof/>
                <w:webHidden/>
              </w:rPr>
              <w:tab/>
            </w:r>
            <w:r>
              <w:rPr>
                <w:noProof/>
                <w:webHidden/>
              </w:rPr>
              <w:fldChar w:fldCharType="begin"/>
            </w:r>
            <w:r>
              <w:rPr>
                <w:noProof/>
                <w:webHidden/>
              </w:rPr>
              <w:instrText xml:space="preserve"> PAGEREF _Toc177386216 \h </w:instrText>
            </w:r>
            <w:r>
              <w:rPr>
                <w:noProof/>
                <w:webHidden/>
              </w:rPr>
            </w:r>
            <w:r>
              <w:rPr>
                <w:noProof/>
                <w:webHidden/>
              </w:rPr>
              <w:fldChar w:fldCharType="separate"/>
            </w:r>
            <w:r>
              <w:rPr>
                <w:noProof/>
                <w:webHidden/>
              </w:rPr>
              <w:t>22</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17" w:history="1">
            <w:r w:rsidRPr="007F79AF">
              <w:rPr>
                <w:rStyle w:val="Hyperlink"/>
                <w:noProof/>
              </w:rPr>
              <w:t>2.4</w:t>
            </w:r>
            <w:r>
              <w:rPr>
                <w:rFonts w:asciiTheme="minorHAnsi" w:eastAsiaTheme="minorEastAsia" w:hAnsiTheme="minorHAnsi" w:cstheme="minorBidi"/>
                <w:noProof/>
                <w:color w:val="auto"/>
                <w:sz w:val="22"/>
              </w:rPr>
              <w:tab/>
            </w:r>
            <w:r w:rsidRPr="007F79AF">
              <w:rPr>
                <w:rStyle w:val="Hyperlink"/>
                <w:noProof/>
              </w:rPr>
              <w:t>Machine Learning pour les Séries Temporelles</w:t>
            </w:r>
            <w:r>
              <w:rPr>
                <w:noProof/>
                <w:webHidden/>
              </w:rPr>
              <w:tab/>
            </w:r>
            <w:r>
              <w:rPr>
                <w:noProof/>
                <w:webHidden/>
              </w:rPr>
              <w:fldChar w:fldCharType="begin"/>
            </w:r>
            <w:r>
              <w:rPr>
                <w:noProof/>
                <w:webHidden/>
              </w:rPr>
              <w:instrText xml:space="preserve"> PAGEREF _Toc177386217 \h </w:instrText>
            </w:r>
            <w:r>
              <w:rPr>
                <w:noProof/>
                <w:webHidden/>
              </w:rPr>
            </w:r>
            <w:r>
              <w:rPr>
                <w:noProof/>
                <w:webHidden/>
              </w:rPr>
              <w:fldChar w:fldCharType="separate"/>
            </w:r>
            <w:r>
              <w:rPr>
                <w:noProof/>
                <w:webHidden/>
              </w:rPr>
              <w:t>23</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18" w:history="1">
            <w:r w:rsidRPr="007F79AF">
              <w:rPr>
                <w:rStyle w:val="Hyperlink"/>
                <w:noProof/>
              </w:rPr>
              <w:t>2.4.1</w:t>
            </w:r>
            <w:r>
              <w:rPr>
                <w:rFonts w:asciiTheme="minorHAnsi" w:eastAsiaTheme="minorEastAsia" w:hAnsiTheme="minorHAnsi" w:cstheme="minorBidi"/>
                <w:noProof/>
                <w:color w:val="auto"/>
                <w:sz w:val="22"/>
              </w:rPr>
              <w:tab/>
            </w:r>
            <w:r w:rsidRPr="007F79AF">
              <w:rPr>
                <w:rStyle w:val="Hyperlink"/>
                <w:noProof/>
              </w:rPr>
              <w:t>Modèles Linéaires</w:t>
            </w:r>
            <w:r>
              <w:rPr>
                <w:noProof/>
                <w:webHidden/>
              </w:rPr>
              <w:tab/>
            </w:r>
            <w:r>
              <w:rPr>
                <w:noProof/>
                <w:webHidden/>
              </w:rPr>
              <w:fldChar w:fldCharType="begin"/>
            </w:r>
            <w:r>
              <w:rPr>
                <w:noProof/>
                <w:webHidden/>
              </w:rPr>
              <w:instrText xml:space="preserve"> PAGEREF _Toc177386218 \h </w:instrText>
            </w:r>
            <w:r>
              <w:rPr>
                <w:noProof/>
                <w:webHidden/>
              </w:rPr>
            </w:r>
            <w:r>
              <w:rPr>
                <w:noProof/>
                <w:webHidden/>
              </w:rPr>
              <w:fldChar w:fldCharType="separate"/>
            </w:r>
            <w:r>
              <w:rPr>
                <w:noProof/>
                <w:webHidden/>
              </w:rPr>
              <w:t>24</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19" w:history="1">
            <w:r w:rsidRPr="007F79AF">
              <w:rPr>
                <w:rStyle w:val="Hyperlink"/>
                <w:noProof/>
              </w:rPr>
              <w:t>2.4.2</w:t>
            </w:r>
            <w:r>
              <w:rPr>
                <w:rFonts w:asciiTheme="minorHAnsi" w:eastAsiaTheme="minorEastAsia" w:hAnsiTheme="minorHAnsi" w:cstheme="minorBidi"/>
                <w:noProof/>
                <w:color w:val="auto"/>
                <w:sz w:val="22"/>
              </w:rPr>
              <w:tab/>
            </w:r>
            <w:r w:rsidRPr="007F79AF">
              <w:rPr>
                <w:rStyle w:val="Hyperlink"/>
                <w:noProof/>
              </w:rPr>
              <w:t>Modèles non Linéaires</w:t>
            </w:r>
            <w:r>
              <w:rPr>
                <w:noProof/>
                <w:webHidden/>
              </w:rPr>
              <w:tab/>
            </w:r>
            <w:r>
              <w:rPr>
                <w:noProof/>
                <w:webHidden/>
              </w:rPr>
              <w:fldChar w:fldCharType="begin"/>
            </w:r>
            <w:r>
              <w:rPr>
                <w:noProof/>
                <w:webHidden/>
              </w:rPr>
              <w:instrText xml:space="preserve"> PAGEREF _Toc177386219 \h </w:instrText>
            </w:r>
            <w:r>
              <w:rPr>
                <w:noProof/>
                <w:webHidden/>
              </w:rPr>
            </w:r>
            <w:r>
              <w:rPr>
                <w:noProof/>
                <w:webHidden/>
              </w:rPr>
              <w:fldChar w:fldCharType="separate"/>
            </w:r>
            <w:r>
              <w:rPr>
                <w:noProof/>
                <w:webHidden/>
              </w:rPr>
              <w:t>25</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20" w:history="1">
            <w:r w:rsidRPr="007F79AF">
              <w:rPr>
                <w:rStyle w:val="Hyperlink"/>
                <w:noProof/>
              </w:rPr>
              <w:t>2.5</w:t>
            </w:r>
            <w:r>
              <w:rPr>
                <w:rFonts w:asciiTheme="minorHAnsi" w:eastAsiaTheme="minorEastAsia" w:hAnsiTheme="minorHAnsi" w:cstheme="minorBidi"/>
                <w:noProof/>
                <w:color w:val="auto"/>
                <w:sz w:val="22"/>
              </w:rPr>
              <w:tab/>
            </w:r>
            <w:r w:rsidRPr="007F79AF">
              <w:rPr>
                <w:rStyle w:val="Hyperlink"/>
                <w:noProof/>
              </w:rPr>
              <w:t>Modèle ARIMA</w:t>
            </w:r>
            <w:r>
              <w:rPr>
                <w:noProof/>
                <w:webHidden/>
              </w:rPr>
              <w:tab/>
            </w:r>
            <w:r>
              <w:rPr>
                <w:noProof/>
                <w:webHidden/>
              </w:rPr>
              <w:fldChar w:fldCharType="begin"/>
            </w:r>
            <w:r>
              <w:rPr>
                <w:noProof/>
                <w:webHidden/>
              </w:rPr>
              <w:instrText xml:space="preserve"> PAGEREF _Toc177386220 \h </w:instrText>
            </w:r>
            <w:r>
              <w:rPr>
                <w:noProof/>
                <w:webHidden/>
              </w:rPr>
            </w:r>
            <w:r>
              <w:rPr>
                <w:noProof/>
                <w:webHidden/>
              </w:rPr>
              <w:fldChar w:fldCharType="separate"/>
            </w:r>
            <w:r>
              <w:rPr>
                <w:noProof/>
                <w:webHidden/>
              </w:rPr>
              <w:t>25</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21" w:history="1">
            <w:r w:rsidRPr="007F79AF">
              <w:rPr>
                <w:rStyle w:val="Hyperlink"/>
                <w:noProof/>
              </w:rPr>
              <w:t>2.5.1</w:t>
            </w:r>
            <w:r>
              <w:rPr>
                <w:rFonts w:asciiTheme="minorHAnsi" w:eastAsiaTheme="minorEastAsia" w:hAnsiTheme="minorHAnsi" w:cstheme="minorBidi"/>
                <w:noProof/>
                <w:color w:val="auto"/>
                <w:sz w:val="22"/>
              </w:rPr>
              <w:tab/>
            </w:r>
            <w:r w:rsidRPr="007F79AF">
              <w:rPr>
                <w:rStyle w:val="Hyperlink"/>
                <w:noProof/>
              </w:rPr>
              <w:t>Partie autorégressive (AR)</w:t>
            </w:r>
            <w:r>
              <w:rPr>
                <w:noProof/>
                <w:webHidden/>
              </w:rPr>
              <w:tab/>
            </w:r>
            <w:r>
              <w:rPr>
                <w:noProof/>
                <w:webHidden/>
              </w:rPr>
              <w:fldChar w:fldCharType="begin"/>
            </w:r>
            <w:r>
              <w:rPr>
                <w:noProof/>
                <w:webHidden/>
              </w:rPr>
              <w:instrText xml:space="preserve"> PAGEREF _Toc177386221 \h </w:instrText>
            </w:r>
            <w:r>
              <w:rPr>
                <w:noProof/>
                <w:webHidden/>
              </w:rPr>
            </w:r>
            <w:r>
              <w:rPr>
                <w:noProof/>
                <w:webHidden/>
              </w:rPr>
              <w:fldChar w:fldCharType="separate"/>
            </w:r>
            <w:r>
              <w:rPr>
                <w:noProof/>
                <w:webHidden/>
              </w:rPr>
              <w:t>25</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22" w:history="1">
            <w:r w:rsidRPr="007F79AF">
              <w:rPr>
                <w:rStyle w:val="Hyperlink"/>
                <w:noProof/>
              </w:rPr>
              <w:t>2.5.2</w:t>
            </w:r>
            <w:r>
              <w:rPr>
                <w:rFonts w:asciiTheme="minorHAnsi" w:eastAsiaTheme="minorEastAsia" w:hAnsiTheme="minorHAnsi" w:cstheme="minorBidi"/>
                <w:noProof/>
                <w:color w:val="auto"/>
                <w:sz w:val="22"/>
              </w:rPr>
              <w:tab/>
            </w:r>
            <w:r w:rsidRPr="007F79AF">
              <w:rPr>
                <w:rStyle w:val="Hyperlink"/>
                <w:noProof/>
              </w:rPr>
              <w:t>Partie d’intégration (I)</w:t>
            </w:r>
            <w:r>
              <w:rPr>
                <w:noProof/>
                <w:webHidden/>
              </w:rPr>
              <w:tab/>
            </w:r>
            <w:r>
              <w:rPr>
                <w:noProof/>
                <w:webHidden/>
              </w:rPr>
              <w:fldChar w:fldCharType="begin"/>
            </w:r>
            <w:r>
              <w:rPr>
                <w:noProof/>
                <w:webHidden/>
              </w:rPr>
              <w:instrText xml:space="preserve"> PAGEREF _Toc177386222 \h </w:instrText>
            </w:r>
            <w:r>
              <w:rPr>
                <w:noProof/>
                <w:webHidden/>
              </w:rPr>
            </w:r>
            <w:r>
              <w:rPr>
                <w:noProof/>
                <w:webHidden/>
              </w:rPr>
              <w:fldChar w:fldCharType="separate"/>
            </w:r>
            <w:r>
              <w:rPr>
                <w:noProof/>
                <w:webHidden/>
              </w:rPr>
              <w:t>25</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23" w:history="1">
            <w:r w:rsidRPr="007F79AF">
              <w:rPr>
                <w:rStyle w:val="Hyperlink"/>
                <w:noProof/>
              </w:rPr>
              <w:t>2.5.3</w:t>
            </w:r>
            <w:r>
              <w:rPr>
                <w:rFonts w:asciiTheme="minorHAnsi" w:eastAsiaTheme="minorEastAsia" w:hAnsiTheme="minorHAnsi" w:cstheme="minorBidi"/>
                <w:noProof/>
                <w:color w:val="auto"/>
                <w:sz w:val="22"/>
              </w:rPr>
              <w:tab/>
            </w:r>
            <w:r w:rsidRPr="007F79AF">
              <w:rPr>
                <w:rStyle w:val="Hyperlink"/>
                <w:noProof/>
              </w:rPr>
              <w:t>Partie moyenne mobile (MA)</w:t>
            </w:r>
            <w:r>
              <w:rPr>
                <w:noProof/>
                <w:webHidden/>
              </w:rPr>
              <w:tab/>
            </w:r>
            <w:r>
              <w:rPr>
                <w:noProof/>
                <w:webHidden/>
              </w:rPr>
              <w:fldChar w:fldCharType="begin"/>
            </w:r>
            <w:r>
              <w:rPr>
                <w:noProof/>
                <w:webHidden/>
              </w:rPr>
              <w:instrText xml:space="preserve"> PAGEREF _Toc177386223 \h </w:instrText>
            </w:r>
            <w:r>
              <w:rPr>
                <w:noProof/>
                <w:webHidden/>
              </w:rPr>
            </w:r>
            <w:r>
              <w:rPr>
                <w:noProof/>
                <w:webHidden/>
              </w:rPr>
              <w:fldChar w:fldCharType="separate"/>
            </w:r>
            <w:r>
              <w:rPr>
                <w:noProof/>
                <w:webHidden/>
              </w:rPr>
              <w:t>26</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24" w:history="1">
            <w:r w:rsidRPr="007F79AF">
              <w:rPr>
                <w:rStyle w:val="Hyperlink"/>
                <w:noProof/>
              </w:rPr>
              <w:t>2.6</w:t>
            </w:r>
            <w:r>
              <w:rPr>
                <w:rFonts w:asciiTheme="minorHAnsi" w:eastAsiaTheme="minorEastAsia" w:hAnsiTheme="minorHAnsi" w:cstheme="minorBidi"/>
                <w:noProof/>
                <w:color w:val="auto"/>
                <w:sz w:val="22"/>
              </w:rPr>
              <w:tab/>
            </w:r>
            <w:r w:rsidRPr="007F79AF">
              <w:rPr>
                <w:rStyle w:val="Hyperlink"/>
                <w:noProof/>
              </w:rPr>
              <w:t>Conclusion</w:t>
            </w:r>
            <w:r>
              <w:rPr>
                <w:noProof/>
                <w:webHidden/>
              </w:rPr>
              <w:tab/>
            </w:r>
            <w:r>
              <w:rPr>
                <w:noProof/>
                <w:webHidden/>
              </w:rPr>
              <w:fldChar w:fldCharType="begin"/>
            </w:r>
            <w:r>
              <w:rPr>
                <w:noProof/>
                <w:webHidden/>
              </w:rPr>
              <w:instrText xml:space="preserve"> PAGEREF _Toc177386224 \h </w:instrText>
            </w:r>
            <w:r>
              <w:rPr>
                <w:noProof/>
                <w:webHidden/>
              </w:rPr>
            </w:r>
            <w:r>
              <w:rPr>
                <w:noProof/>
                <w:webHidden/>
              </w:rPr>
              <w:fldChar w:fldCharType="separate"/>
            </w:r>
            <w:r>
              <w:rPr>
                <w:noProof/>
                <w:webHidden/>
              </w:rPr>
              <w:t>27</w:t>
            </w:r>
            <w:r>
              <w:rPr>
                <w:noProof/>
                <w:webHidden/>
              </w:rPr>
              <w:fldChar w:fldCharType="end"/>
            </w:r>
          </w:hyperlink>
        </w:p>
        <w:p w:rsidR="00A235B4" w:rsidRDefault="00A235B4">
          <w:pPr>
            <w:pStyle w:val="TOC1"/>
            <w:tabs>
              <w:tab w:val="right" w:leader="dot" w:pos="8302"/>
            </w:tabs>
            <w:rPr>
              <w:rFonts w:asciiTheme="minorHAnsi" w:eastAsiaTheme="minorEastAsia" w:hAnsiTheme="minorHAnsi" w:cstheme="minorBidi"/>
              <w:noProof/>
              <w:color w:val="auto"/>
              <w:sz w:val="22"/>
            </w:rPr>
          </w:pPr>
          <w:hyperlink w:anchor="_Toc177386225" w:history="1">
            <w:r w:rsidRPr="007F79AF">
              <w:rPr>
                <w:rStyle w:val="Hyperlink"/>
                <w:noProof/>
              </w:rPr>
              <w:t>Modélisation et prédiction avec ARIMA</w:t>
            </w:r>
            <w:r>
              <w:rPr>
                <w:noProof/>
                <w:webHidden/>
              </w:rPr>
              <w:tab/>
            </w:r>
            <w:r>
              <w:rPr>
                <w:noProof/>
                <w:webHidden/>
              </w:rPr>
              <w:fldChar w:fldCharType="begin"/>
            </w:r>
            <w:r>
              <w:rPr>
                <w:noProof/>
                <w:webHidden/>
              </w:rPr>
              <w:instrText xml:space="preserve"> PAGEREF _Toc177386225 \h </w:instrText>
            </w:r>
            <w:r>
              <w:rPr>
                <w:noProof/>
                <w:webHidden/>
              </w:rPr>
            </w:r>
            <w:r>
              <w:rPr>
                <w:noProof/>
                <w:webHidden/>
              </w:rPr>
              <w:fldChar w:fldCharType="separate"/>
            </w:r>
            <w:r>
              <w:rPr>
                <w:noProof/>
                <w:webHidden/>
              </w:rPr>
              <w:t>28</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26" w:history="1">
            <w:r w:rsidRPr="007F79AF">
              <w:rPr>
                <w:rStyle w:val="Hyperlink"/>
                <w:noProof/>
              </w:rPr>
              <w:t>3.1</w:t>
            </w:r>
            <w:r>
              <w:rPr>
                <w:rFonts w:asciiTheme="minorHAnsi" w:eastAsiaTheme="minorEastAsia" w:hAnsiTheme="minorHAnsi" w:cstheme="minorBidi"/>
                <w:noProof/>
                <w:color w:val="auto"/>
                <w:sz w:val="22"/>
              </w:rPr>
              <w:tab/>
            </w:r>
            <w:r w:rsidRPr="007F79AF">
              <w:rPr>
                <w:rStyle w:val="Hyperlink"/>
                <w:noProof/>
              </w:rPr>
              <w:t>Introduction</w:t>
            </w:r>
            <w:r>
              <w:rPr>
                <w:noProof/>
                <w:webHidden/>
              </w:rPr>
              <w:tab/>
            </w:r>
            <w:r>
              <w:rPr>
                <w:noProof/>
                <w:webHidden/>
              </w:rPr>
              <w:fldChar w:fldCharType="begin"/>
            </w:r>
            <w:r>
              <w:rPr>
                <w:noProof/>
                <w:webHidden/>
              </w:rPr>
              <w:instrText xml:space="preserve"> PAGEREF _Toc177386226 \h </w:instrText>
            </w:r>
            <w:r>
              <w:rPr>
                <w:noProof/>
                <w:webHidden/>
              </w:rPr>
            </w:r>
            <w:r>
              <w:rPr>
                <w:noProof/>
                <w:webHidden/>
              </w:rPr>
              <w:fldChar w:fldCharType="separate"/>
            </w:r>
            <w:r>
              <w:rPr>
                <w:noProof/>
                <w:webHidden/>
              </w:rPr>
              <w:t>29</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27" w:history="1">
            <w:r w:rsidRPr="007F79AF">
              <w:rPr>
                <w:rStyle w:val="Hyperlink"/>
                <w:noProof/>
              </w:rPr>
              <w:t>3.2</w:t>
            </w:r>
            <w:r>
              <w:rPr>
                <w:rFonts w:asciiTheme="minorHAnsi" w:eastAsiaTheme="minorEastAsia" w:hAnsiTheme="minorHAnsi" w:cstheme="minorBidi"/>
                <w:noProof/>
                <w:color w:val="auto"/>
                <w:sz w:val="22"/>
              </w:rPr>
              <w:tab/>
            </w:r>
            <w:r w:rsidRPr="007F79AF">
              <w:rPr>
                <w:rStyle w:val="Hyperlink"/>
                <w:noProof/>
              </w:rPr>
              <w:t>Analyse des données</w:t>
            </w:r>
            <w:r>
              <w:rPr>
                <w:noProof/>
                <w:webHidden/>
              </w:rPr>
              <w:tab/>
            </w:r>
            <w:r>
              <w:rPr>
                <w:noProof/>
                <w:webHidden/>
              </w:rPr>
              <w:fldChar w:fldCharType="begin"/>
            </w:r>
            <w:r>
              <w:rPr>
                <w:noProof/>
                <w:webHidden/>
              </w:rPr>
              <w:instrText xml:space="preserve"> PAGEREF _Toc177386227 \h </w:instrText>
            </w:r>
            <w:r>
              <w:rPr>
                <w:noProof/>
                <w:webHidden/>
              </w:rPr>
            </w:r>
            <w:r>
              <w:rPr>
                <w:noProof/>
                <w:webHidden/>
              </w:rPr>
              <w:fldChar w:fldCharType="separate"/>
            </w:r>
            <w:r>
              <w:rPr>
                <w:noProof/>
                <w:webHidden/>
              </w:rPr>
              <w:t>29</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28" w:history="1">
            <w:r w:rsidRPr="007F79AF">
              <w:rPr>
                <w:rStyle w:val="Hyperlink"/>
                <w:noProof/>
              </w:rPr>
              <w:t>3.3</w:t>
            </w:r>
            <w:r>
              <w:rPr>
                <w:rFonts w:asciiTheme="minorHAnsi" w:eastAsiaTheme="minorEastAsia" w:hAnsiTheme="minorHAnsi" w:cstheme="minorBidi"/>
                <w:noProof/>
                <w:color w:val="auto"/>
                <w:sz w:val="22"/>
              </w:rPr>
              <w:tab/>
            </w:r>
            <w:r w:rsidRPr="007F79AF">
              <w:rPr>
                <w:rStyle w:val="Hyperlink"/>
                <w:noProof/>
              </w:rPr>
              <w:t>Analyse exploratoire des données</w:t>
            </w:r>
            <w:r>
              <w:rPr>
                <w:noProof/>
                <w:webHidden/>
              </w:rPr>
              <w:tab/>
            </w:r>
            <w:r>
              <w:rPr>
                <w:noProof/>
                <w:webHidden/>
              </w:rPr>
              <w:fldChar w:fldCharType="begin"/>
            </w:r>
            <w:r>
              <w:rPr>
                <w:noProof/>
                <w:webHidden/>
              </w:rPr>
              <w:instrText xml:space="preserve"> PAGEREF _Toc177386228 \h </w:instrText>
            </w:r>
            <w:r>
              <w:rPr>
                <w:noProof/>
                <w:webHidden/>
              </w:rPr>
            </w:r>
            <w:r>
              <w:rPr>
                <w:noProof/>
                <w:webHidden/>
              </w:rPr>
              <w:fldChar w:fldCharType="separate"/>
            </w:r>
            <w:r>
              <w:rPr>
                <w:noProof/>
                <w:webHidden/>
              </w:rPr>
              <w:t>29</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29" w:history="1">
            <w:r w:rsidRPr="007F79AF">
              <w:rPr>
                <w:rStyle w:val="Hyperlink"/>
                <w:noProof/>
              </w:rPr>
              <w:t>3.3.1</w:t>
            </w:r>
            <w:r>
              <w:rPr>
                <w:rFonts w:asciiTheme="minorHAnsi" w:eastAsiaTheme="minorEastAsia" w:hAnsiTheme="minorHAnsi" w:cstheme="minorBidi"/>
                <w:noProof/>
                <w:color w:val="auto"/>
                <w:sz w:val="22"/>
              </w:rPr>
              <w:tab/>
            </w:r>
            <w:r w:rsidRPr="007F79AF">
              <w:rPr>
                <w:rStyle w:val="Hyperlink"/>
                <w:noProof/>
              </w:rPr>
              <w:t>Description des données</w:t>
            </w:r>
            <w:r>
              <w:rPr>
                <w:noProof/>
                <w:webHidden/>
              </w:rPr>
              <w:tab/>
            </w:r>
            <w:r>
              <w:rPr>
                <w:noProof/>
                <w:webHidden/>
              </w:rPr>
              <w:fldChar w:fldCharType="begin"/>
            </w:r>
            <w:r>
              <w:rPr>
                <w:noProof/>
                <w:webHidden/>
              </w:rPr>
              <w:instrText xml:space="preserve"> PAGEREF _Toc177386229 \h </w:instrText>
            </w:r>
            <w:r>
              <w:rPr>
                <w:noProof/>
                <w:webHidden/>
              </w:rPr>
            </w:r>
            <w:r>
              <w:rPr>
                <w:noProof/>
                <w:webHidden/>
              </w:rPr>
              <w:fldChar w:fldCharType="separate"/>
            </w:r>
            <w:r>
              <w:rPr>
                <w:noProof/>
                <w:webHidden/>
              </w:rPr>
              <w:t>29</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30" w:history="1">
            <w:r w:rsidRPr="007F79AF">
              <w:rPr>
                <w:rStyle w:val="Hyperlink"/>
                <w:noProof/>
              </w:rPr>
              <w:t>3.3.2</w:t>
            </w:r>
            <w:r>
              <w:rPr>
                <w:rFonts w:asciiTheme="minorHAnsi" w:eastAsiaTheme="minorEastAsia" w:hAnsiTheme="minorHAnsi" w:cstheme="minorBidi"/>
                <w:noProof/>
                <w:color w:val="auto"/>
                <w:sz w:val="22"/>
              </w:rPr>
              <w:tab/>
            </w:r>
            <w:r w:rsidRPr="007F79AF">
              <w:rPr>
                <w:rStyle w:val="Hyperlink"/>
                <w:noProof/>
              </w:rPr>
              <w:t>Statistiques descriptives</w:t>
            </w:r>
            <w:r>
              <w:rPr>
                <w:noProof/>
                <w:webHidden/>
              </w:rPr>
              <w:tab/>
            </w:r>
            <w:r>
              <w:rPr>
                <w:noProof/>
                <w:webHidden/>
              </w:rPr>
              <w:fldChar w:fldCharType="begin"/>
            </w:r>
            <w:r>
              <w:rPr>
                <w:noProof/>
                <w:webHidden/>
              </w:rPr>
              <w:instrText xml:space="preserve"> PAGEREF _Toc177386230 \h </w:instrText>
            </w:r>
            <w:r>
              <w:rPr>
                <w:noProof/>
                <w:webHidden/>
              </w:rPr>
            </w:r>
            <w:r>
              <w:rPr>
                <w:noProof/>
                <w:webHidden/>
              </w:rPr>
              <w:fldChar w:fldCharType="separate"/>
            </w:r>
            <w:r>
              <w:rPr>
                <w:noProof/>
                <w:webHidden/>
              </w:rPr>
              <w:t>30</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31" w:history="1">
            <w:r w:rsidRPr="007F79AF">
              <w:rPr>
                <w:rStyle w:val="Hyperlink"/>
                <w:noProof/>
              </w:rPr>
              <w:t>3.3.3</w:t>
            </w:r>
            <w:r>
              <w:rPr>
                <w:rFonts w:asciiTheme="minorHAnsi" w:eastAsiaTheme="minorEastAsia" w:hAnsiTheme="minorHAnsi" w:cstheme="minorBidi"/>
                <w:noProof/>
                <w:color w:val="auto"/>
                <w:sz w:val="22"/>
              </w:rPr>
              <w:tab/>
            </w:r>
            <w:r w:rsidRPr="007F79AF">
              <w:rPr>
                <w:rStyle w:val="Hyperlink"/>
                <w:noProof/>
              </w:rPr>
              <w:t>Visualisation des données</w:t>
            </w:r>
            <w:r>
              <w:rPr>
                <w:noProof/>
                <w:webHidden/>
              </w:rPr>
              <w:tab/>
            </w:r>
            <w:r>
              <w:rPr>
                <w:noProof/>
                <w:webHidden/>
              </w:rPr>
              <w:fldChar w:fldCharType="begin"/>
            </w:r>
            <w:r>
              <w:rPr>
                <w:noProof/>
                <w:webHidden/>
              </w:rPr>
              <w:instrText xml:space="preserve"> PAGEREF _Toc177386231 \h </w:instrText>
            </w:r>
            <w:r>
              <w:rPr>
                <w:noProof/>
                <w:webHidden/>
              </w:rPr>
            </w:r>
            <w:r>
              <w:rPr>
                <w:noProof/>
                <w:webHidden/>
              </w:rPr>
              <w:fldChar w:fldCharType="separate"/>
            </w:r>
            <w:r>
              <w:rPr>
                <w:noProof/>
                <w:webHidden/>
              </w:rPr>
              <w:t>31</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32" w:history="1">
            <w:r w:rsidRPr="007F79AF">
              <w:rPr>
                <w:rStyle w:val="Hyperlink"/>
                <w:noProof/>
              </w:rPr>
              <w:t>3.4</w:t>
            </w:r>
            <w:r>
              <w:rPr>
                <w:rFonts w:asciiTheme="minorHAnsi" w:eastAsiaTheme="minorEastAsia" w:hAnsiTheme="minorHAnsi" w:cstheme="minorBidi"/>
                <w:noProof/>
                <w:color w:val="auto"/>
                <w:sz w:val="22"/>
              </w:rPr>
              <w:tab/>
            </w:r>
            <w:r w:rsidRPr="007F79AF">
              <w:rPr>
                <w:rStyle w:val="Hyperlink"/>
                <w:noProof/>
              </w:rPr>
              <w:t>Construction du modèle ARIMA</w:t>
            </w:r>
            <w:r>
              <w:rPr>
                <w:noProof/>
                <w:webHidden/>
              </w:rPr>
              <w:tab/>
            </w:r>
            <w:r>
              <w:rPr>
                <w:noProof/>
                <w:webHidden/>
              </w:rPr>
              <w:fldChar w:fldCharType="begin"/>
            </w:r>
            <w:r>
              <w:rPr>
                <w:noProof/>
                <w:webHidden/>
              </w:rPr>
              <w:instrText xml:space="preserve"> PAGEREF _Toc177386232 \h </w:instrText>
            </w:r>
            <w:r>
              <w:rPr>
                <w:noProof/>
                <w:webHidden/>
              </w:rPr>
            </w:r>
            <w:r>
              <w:rPr>
                <w:noProof/>
                <w:webHidden/>
              </w:rPr>
              <w:fldChar w:fldCharType="separate"/>
            </w:r>
            <w:r>
              <w:rPr>
                <w:noProof/>
                <w:webHidden/>
              </w:rPr>
              <w:t>32</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33" w:history="1">
            <w:r w:rsidRPr="007F79AF">
              <w:rPr>
                <w:rStyle w:val="Hyperlink"/>
                <w:noProof/>
              </w:rPr>
              <w:t>3.5</w:t>
            </w:r>
            <w:r>
              <w:rPr>
                <w:rFonts w:asciiTheme="minorHAnsi" w:eastAsiaTheme="minorEastAsia" w:hAnsiTheme="minorHAnsi" w:cstheme="minorBidi"/>
                <w:noProof/>
                <w:color w:val="auto"/>
                <w:sz w:val="22"/>
              </w:rPr>
              <w:tab/>
            </w:r>
            <w:r w:rsidRPr="007F79AF">
              <w:rPr>
                <w:rStyle w:val="Hyperlink"/>
                <w:noProof/>
              </w:rPr>
              <w:t>Analyse de la stationnarité</w:t>
            </w:r>
            <w:r>
              <w:rPr>
                <w:noProof/>
                <w:webHidden/>
              </w:rPr>
              <w:tab/>
            </w:r>
            <w:r>
              <w:rPr>
                <w:noProof/>
                <w:webHidden/>
              </w:rPr>
              <w:fldChar w:fldCharType="begin"/>
            </w:r>
            <w:r>
              <w:rPr>
                <w:noProof/>
                <w:webHidden/>
              </w:rPr>
              <w:instrText xml:space="preserve"> PAGEREF _Toc177386233 \h </w:instrText>
            </w:r>
            <w:r>
              <w:rPr>
                <w:noProof/>
                <w:webHidden/>
              </w:rPr>
            </w:r>
            <w:r>
              <w:rPr>
                <w:noProof/>
                <w:webHidden/>
              </w:rPr>
              <w:fldChar w:fldCharType="separate"/>
            </w:r>
            <w:r>
              <w:rPr>
                <w:noProof/>
                <w:webHidden/>
              </w:rPr>
              <w:t>33</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34" w:history="1">
            <w:r w:rsidRPr="007F79AF">
              <w:rPr>
                <w:rStyle w:val="Hyperlink"/>
                <w:noProof/>
              </w:rPr>
              <w:t>3.5.1</w:t>
            </w:r>
            <w:r>
              <w:rPr>
                <w:rFonts w:asciiTheme="minorHAnsi" w:eastAsiaTheme="minorEastAsia" w:hAnsiTheme="minorHAnsi" w:cstheme="minorBidi"/>
                <w:noProof/>
                <w:color w:val="auto"/>
                <w:sz w:val="22"/>
              </w:rPr>
              <w:tab/>
            </w:r>
            <w:r w:rsidRPr="007F79AF">
              <w:rPr>
                <w:rStyle w:val="Hyperlink"/>
                <w:noProof/>
              </w:rPr>
              <w:t>Identification des paramètres</w:t>
            </w:r>
            <w:r>
              <w:rPr>
                <w:noProof/>
                <w:webHidden/>
              </w:rPr>
              <w:tab/>
            </w:r>
            <w:r>
              <w:rPr>
                <w:noProof/>
                <w:webHidden/>
              </w:rPr>
              <w:fldChar w:fldCharType="begin"/>
            </w:r>
            <w:r>
              <w:rPr>
                <w:noProof/>
                <w:webHidden/>
              </w:rPr>
              <w:instrText xml:space="preserve"> PAGEREF _Toc177386234 \h </w:instrText>
            </w:r>
            <w:r>
              <w:rPr>
                <w:noProof/>
                <w:webHidden/>
              </w:rPr>
            </w:r>
            <w:r>
              <w:rPr>
                <w:noProof/>
                <w:webHidden/>
              </w:rPr>
              <w:fldChar w:fldCharType="separate"/>
            </w:r>
            <w:r>
              <w:rPr>
                <w:noProof/>
                <w:webHidden/>
              </w:rPr>
              <w:t>34</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35" w:history="1">
            <w:r w:rsidRPr="007F79AF">
              <w:rPr>
                <w:rStyle w:val="Hyperlink"/>
                <w:noProof/>
              </w:rPr>
              <w:t>3.5.2</w:t>
            </w:r>
            <w:r>
              <w:rPr>
                <w:rFonts w:asciiTheme="minorHAnsi" w:eastAsiaTheme="minorEastAsia" w:hAnsiTheme="minorHAnsi" w:cstheme="minorBidi"/>
                <w:noProof/>
                <w:color w:val="auto"/>
                <w:sz w:val="22"/>
              </w:rPr>
              <w:tab/>
            </w:r>
            <w:r w:rsidRPr="007F79AF">
              <w:rPr>
                <w:rStyle w:val="Hyperlink"/>
                <w:noProof/>
              </w:rPr>
              <w:t>Estimation des paramètres du modèle</w:t>
            </w:r>
            <w:r>
              <w:rPr>
                <w:noProof/>
                <w:webHidden/>
              </w:rPr>
              <w:tab/>
            </w:r>
            <w:r>
              <w:rPr>
                <w:noProof/>
                <w:webHidden/>
              </w:rPr>
              <w:fldChar w:fldCharType="begin"/>
            </w:r>
            <w:r>
              <w:rPr>
                <w:noProof/>
                <w:webHidden/>
              </w:rPr>
              <w:instrText xml:space="preserve"> PAGEREF _Toc177386235 \h </w:instrText>
            </w:r>
            <w:r>
              <w:rPr>
                <w:noProof/>
                <w:webHidden/>
              </w:rPr>
            </w:r>
            <w:r>
              <w:rPr>
                <w:noProof/>
                <w:webHidden/>
              </w:rPr>
              <w:fldChar w:fldCharType="separate"/>
            </w:r>
            <w:r>
              <w:rPr>
                <w:noProof/>
                <w:webHidden/>
              </w:rPr>
              <w:t>36</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36" w:history="1">
            <w:r w:rsidRPr="007F79AF">
              <w:rPr>
                <w:rStyle w:val="Hyperlink"/>
                <w:noProof/>
              </w:rPr>
              <w:t>3.5.3</w:t>
            </w:r>
            <w:r>
              <w:rPr>
                <w:rFonts w:asciiTheme="minorHAnsi" w:eastAsiaTheme="minorEastAsia" w:hAnsiTheme="minorHAnsi" w:cstheme="minorBidi"/>
                <w:noProof/>
                <w:color w:val="auto"/>
                <w:sz w:val="22"/>
              </w:rPr>
              <w:tab/>
            </w:r>
            <w:r w:rsidRPr="007F79AF">
              <w:rPr>
                <w:rStyle w:val="Hyperlink"/>
                <w:noProof/>
              </w:rPr>
              <w:t>Validation du modèle</w:t>
            </w:r>
            <w:r>
              <w:rPr>
                <w:noProof/>
                <w:webHidden/>
              </w:rPr>
              <w:tab/>
            </w:r>
            <w:r>
              <w:rPr>
                <w:noProof/>
                <w:webHidden/>
              </w:rPr>
              <w:fldChar w:fldCharType="begin"/>
            </w:r>
            <w:r>
              <w:rPr>
                <w:noProof/>
                <w:webHidden/>
              </w:rPr>
              <w:instrText xml:space="preserve"> PAGEREF _Toc177386236 \h </w:instrText>
            </w:r>
            <w:r>
              <w:rPr>
                <w:noProof/>
                <w:webHidden/>
              </w:rPr>
            </w:r>
            <w:r>
              <w:rPr>
                <w:noProof/>
                <w:webHidden/>
              </w:rPr>
              <w:fldChar w:fldCharType="separate"/>
            </w:r>
            <w:r>
              <w:rPr>
                <w:noProof/>
                <w:webHidden/>
              </w:rPr>
              <w:t>37</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37" w:history="1">
            <w:r w:rsidRPr="007F79AF">
              <w:rPr>
                <w:rStyle w:val="Hyperlink"/>
                <w:noProof/>
              </w:rPr>
              <w:t>3.6</w:t>
            </w:r>
            <w:r>
              <w:rPr>
                <w:rFonts w:asciiTheme="minorHAnsi" w:eastAsiaTheme="minorEastAsia" w:hAnsiTheme="minorHAnsi" w:cstheme="minorBidi"/>
                <w:noProof/>
                <w:color w:val="auto"/>
                <w:sz w:val="22"/>
              </w:rPr>
              <w:tab/>
            </w:r>
            <w:r w:rsidRPr="007F79AF">
              <w:rPr>
                <w:rStyle w:val="Hyperlink"/>
                <w:noProof/>
              </w:rPr>
              <w:t>Prédiction des ventes</w:t>
            </w:r>
            <w:r>
              <w:rPr>
                <w:noProof/>
                <w:webHidden/>
              </w:rPr>
              <w:tab/>
            </w:r>
            <w:r>
              <w:rPr>
                <w:noProof/>
                <w:webHidden/>
              </w:rPr>
              <w:fldChar w:fldCharType="begin"/>
            </w:r>
            <w:r>
              <w:rPr>
                <w:noProof/>
                <w:webHidden/>
              </w:rPr>
              <w:instrText xml:space="preserve"> PAGEREF _Toc177386237 \h </w:instrText>
            </w:r>
            <w:r>
              <w:rPr>
                <w:noProof/>
                <w:webHidden/>
              </w:rPr>
            </w:r>
            <w:r>
              <w:rPr>
                <w:noProof/>
                <w:webHidden/>
              </w:rPr>
              <w:fldChar w:fldCharType="separate"/>
            </w:r>
            <w:r>
              <w:rPr>
                <w:noProof/>
                <w:webHidden/>
              </w:rPr>
              <w:t>38</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38" w:history="1">
            <w:r w:rsidRPr="007F79AF">
              <w:rPr>
                <w:rStyle w:val="Hyperlink"/>
                <w:noProof/>
              </w:rPr>
              <w:t>3.6.1</w:t>
            </w:r>
            <w:r>
              <w:rPr>
                <w:rFonts w:asciiTheme="minorHAnsi" w:eastAsiaTheme="minorEastAsia" w:hAnsiTheme="minorHAnsi" w:cstheme="minorBidi"/>
                <w:noProof/>
                <w:color w:val="auto"/>
                <w:sz w:val="22"/>
              </w:rPr>
              <w:tab/>
            </w:r>
            <w:r w:rsidRPr="007F79AF">
              <w:rPr>
                <w:rStyle w:val="Hyperlink"/>
                <w:noProof/>
              </w:rPr>
              <w:t>Évaluation de la performance des prédictions</w:t>
            </w:r>
            <w:r>
              <w:rPr>
                <w:noProof/>
                <w:webHidden/>
              </w:rPr>
              <w:tab/>
            </w:r>
            <w:r>
              <w:rPr>
                <w:noProof/>
                <w:webHidden/>
              </w:rPr>
              <w:fldChar w:fldCharType="begin"/>
            </w:r>
            <w:r>
              <w:rPr>
                <w:noProof/>
                <w:webHidden/>
              </w:rPr>
              <w:instrText xml:space="preserve"> PAGEREF _Toc177386238 \h </w:instrText>
            </w:r>
            <w:r>
              <w:rPr>
                <w:noProof/>
                <w:webHidden/>
              </w:rPr>
            </w:r>
            <w:r>
              <w:rPr>
                <w:noProof/>
                <w:webHidden/>
              </w:rPr>
              <w:fldChar w:fldCharType="separate"/>
            </w:r>
            <w:r>
              <w:rPr>
                <w:noProof/>
                <w:webHidden/>
              </w:rPr>
              <w:t>40</w:t>
            </w:r>
            <w:r>
              <w:rPr>
                <w:noProof/>
                <w:webHidden/>
              </w:rPr>
              <w:fldChar w:fldCharType="end"/>
            </w:r>
          </w:hyperlink>
        </w:p>
        <w:p w:rsidR="00A235B4" w:rsidRDefault="00A235B4">
          <w:pPr>
            <w:pStyle w:val="TOC1"/>
            <w:tabs>
              <w:tab w:val="right" w:leader="dot" w:pos="8302"/>
            </w:tabs>
            <w:rPr>
              <w:rFonts w:asciiTheme="minorHAnsi" w:eastAsiaTheme="minorEastAsia" w:hAnsiTheme="minorHAnsi" w:cstheme="minorBidi"/>
              <w:noProof/>
              <w:color w:val="auto"/>
              <w:sz w:val="22"/>
            </w:rPr>
          </w:pPr>
          <w:hyperlink w:anchor="_Toc177386239" w:history="1">
            <w:r w:rsidRPr="007F79AF">
              <w:rPr>
                <w:rStyle w:val="Hyperlink"/>
                <w:noProof/>
              </w:rPr>
              <w:t>Présentation de l’application et ces fonctionnalités</w:t>
            </w:r>
            <w:r>
              <w:rPr>
                <w:noProof/>
                <w:webHidden/>
              </w:rPr>
              <w:tab/>
            </w:r>
            <w:r>
              <w:rPr>
                <w:noProof/>
                <w:webHidden/>
              </w:rPr>
              <w:fldChar w:fldCharType="begin"/>
            </w:r>
            <w:r>
              <w:rPr>
                <w:noProof/>
                <w:webHidden/>
              </w:rPr>
              <w:instrText xml:space="preserve"> PAGEREF _Toc177386239 \h </w:instrText>
            </w:r>
            <w:r>
              <w:rPr>
                <w:noProof/>
                <w:webHidden/>
              </w:rPr>
            </w:r>
            <w:r>
              <w:rPr>
                <w:noProof/>
                <w:webHidden/>
              </w:rPr>
              <w:fldChar w:fldCharType="separate"/>
            </w:r>
            <w:r>
              <w:rPr>
                <w:noProof/>
                <w:webHidden/>
              </w:rPr>
              <w:t>42</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40" w:history="1">
            <w:r w:rsidRPr="007F79AF">
              <w:rPr>
                <w:rStyle w:val="Hyperlink"/>
                <w:noProof/>
              </w:rPr>
              <w:t>4.1</w:t>
            </w:r>
            <w:r>
              <w:rPr>
                <w:rFonts w:asciiTheme="minorHAnsi" w:eastAsiaTheme="minorEastAsia" w:hAnsiTheme="minorHAnsi" w:cstheme="minorBidi"/>
                <w:noProof/>
                <w:color w:val="auto"/>
                <w:sz w:val="22"/>
              </w:rPr>
              <w:tab/>
            </w:r>
            <w:r w:rsidRPr="007F79AF">
              <w:rPr>
                <w:rStyle w:val="Hyperlink"/>
                <w:noProof/>
              </w:rPr>
              <w:t>Introduction</w:t>
            </w:r>
            <w:r>
              <w:rPr>
                <w:noProof/>
                <w:webHidden/>
              </w:rPr>
              <w:tab/>
            </w:r>
            <w:r>
              <w:rPr>
                <w:noProof/>
                <w:webHidden/>
              </w:rPr>
              <w:fldChar w:fldCharType="begin"/>
            </w:r>
            <w:r>
              <w:rPr>
                <w:noProof/>
                <w:webHidden/>
              </w:rPr>
              <w:instrText xml:space="preserve"> PAGEREF _Toc177386240 \h </w:instrText>
            </w:r>
            <w:r>
              <w:rPr>
                <w:noProof/>
                <w:webHidden/>
              </w:rPr>
            </w:r>
            <w:r>
              <w:rPr>
                <w:noProof/>
                <w:webHidden/>
              </w:rPr>
              <w:fldChar w:fldCharType="separate"/>
            </w:r>
            <w:r>
              <w:rPr>
                <w:noProof/>
                <w:webHidden/>
              </w:rPr>
              <w:t>43</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41" w:history="1">
            <w:r w:rsidRPr="007F79AF">
              <w:rPr>
                <w:rStyle w:val="Hyperlink"/>
                <w:noProof/>
              </w:rPr>
              <w:t>4.2</w:t>
            </w:r>
            <w:r>
              <w:rPr>
                <w:rFonts w:asciiTheme="minorHAnsi" w:eastAsiaTheme="minorEastAsia" w:hAnsiTheme="minorHAnsi" w:cstheme="minorBidi"/>
                <w:noProof/>
                <w:color w:val="auto"/>
                <w:sz w:val="22"/>
              </w:rPr>
              <w:tab/>
            </w:r>
            <w:r w:rsidRPr="007F79AF">
              <w:rPr>
                <w:rStyle w:val="Hyperlink"/>
                <w:noProof/>
              </w:rPr>
              <w:t>Environnement matériel et logiciel</w:t>
            </w:r>
            <w:r>
              <w:rPr>
                <w:noProof/>
                <w:webHidden/>
              </w:rPr>
              <w:tab/>
            </w:r>
            <w:r>
              <w:rPr>
                <w:noProof/>
                <w:webHidden/>
              </w:rPr>
              <w:fldChar w:fldCharType="begin"/>
            </w:r>
            <w:r>
              <w:rPr>
                <w:noProof/>
                <w:webHidden/>
              </w:rPr>
              <w:instrText xml:space="preserve"> PAGEREF _Toc177386241 \h </w:instrText>
            </w:r>
            <w:r>
              <w:rPr>
                <w:noProof/>
                <w:webHidden/>
              </w:rPr>
            </w:r>
            <w:r>
              <w:rPr>
                <w:noProof/>
                <w:webHidden/>
              </w:rPr>
              <w:fldChar w:fldCharType="separate"/>
            </w:r>
            <w:r>
              <w:rPr>
                <w:noProof/>
                <w:webHidden/>
              </w:rPr>
              <w:t>43</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42" w:history="1">
            <w:r w:rsidRPr="007F79AF">
              <w:rPr>
                <w:rStyle w:val="Hyperlink"/>
                <w:noProof/>
              </w:rPr>
              <w:t>4.2.1</w:t>
            </w:r>
            <w:r>
              <w:rPr>
                <w:rFonts w:asciiTheme="minorHAnsi" w:eastAsiaTheme="minorEastAsia" w:hAnsiTheme="minorHAnsi" w:cstheme="minorBidi"/>
                <w:noProof/>
                <w:color w:val="auto"/>
                <w:sz w:val="22"/>
              </w:rPr>
              <w:tab/>
            </w:r>
            <w:r w:rsidRPr="007F79AF">
              <w:rPr>
                <w:rStyle w:val="Hyperlink"/>
                <w:noProof/>
              </w:rPr>
              <w:t>Python</w:t>
            </w:r>
            <w:r>
              <w:rPr>
                <w:noProof/>
                <w:webHidden/>
              </w:rPr>
              <w:tab/>
            </w:r>
            <w:r>
              <w:rPr>
                <w:noProof/>
                <w:webHidden/>
              </w:rPr>
              <w:fldChar w:fldCharType="begin"/>
            </w:r>
            <w:r>
              <w:rPr>
                <w:noProof/>
                <w:webHidden/>
              </w:rPr>
              <w:instrText xml:space="preserve"> PAGEREF _Toc177386242 \h </w:instrText>
            </w:r>
            <w:r>
              <w:rPr>
                <w:noProof/>
                <w:webHidden/>
              </w:rPr>
            </w:r>
            <w:r>
              <w:rPr>
                <w:noProof/>
                <w:webHidden/>
              </w:rPr>
              <w:fldChar w:fldCharType="separate"/>
            </w:r>
            <w:r>
              <w:rPr>
                <w:noProof/>
                <w:webHidden/>
              </w:rPr>
              <w:t>43</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43" w:history="1">
            <w:r w:rsidRPr="007F79AF">
              <w:rPr>
                <w:rStyle w:val="Hyperlink"/>
                <w:noProof/>
              </w:rPr>
              <w:t>4.2.2</w:t>
            </w:r>
            <w:r>
              <w:rPr>
                <w:rFonts w:asciiTheme="minorHAnsi" w:eastAsiaTheme="minorEastAsia" w:hAnsiTheme="minorHAnsi" w:cstheme="minorBidi"/>
                <w:noProof/>
                <w:color w:val="auto"/>
                <w:sz w:val="22"/>
              </w:rPr>
              <w:tab/>
            </w:r>
            <w:r w:rsidRPr="007F79AF">
              <w:rPr>
                <w:rStyle w:val="Hyperlink"/>
                <w:noProof/>
              </w:rPr>
              <w:t>statsmodels</w:t>
            </w:r>
            <w:r>
              <w:rPr>
                <w:noProof/>
                <w:webHidden/>
              </w:rPr>
              <w:tab/>
            </w:r>
            <w:r>
              <w:rPr>
                <w:noProof/>
                <w:webHidden/>
              </w:rPr>
              <w:fldChar w:fldCharType="begin"/>
            </w:r>
            <w:r>
              <w:rPr>
                <w:noProof/>
                <w:webHidden/>
              </w:rPr>
              <w:instrText xml:space="preserve"> PAGEREF _Toc177386243 \h </w:instrText>
            </w:r>
            <w:r>
              <w:rPr>
                <w:noProof/>
                <w:webHidden/>
              </w:rPr>
            </w:r>
            <w:r>
              <w:rPr>
                <w:noProof/>
                <w:webHidden/>
              </w:rPr>
              <w:fldChar w:fldCharType="separate"/>
            </w:r>
            <w:r>
              <w:rPr>
                <w:noProof/>
                <w:webHidden/>
              </w:rPr>
              <w:t>44</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44" w:history="1">
            <w:r w:rsidRPr="007F79AF">
              <w:rPr>
                <w:rStyle w:val="Hyperlink"/>
                <w:noProof/>
              </w:rPr>
              <w:t>4.2.3</w:t>
            </w:r>
            <w:r>
              <w:rPr>
                <w:rFonts w:asciiTheme="minorHAnsi" w:eastAsiaTheme="minorEastAsia" w:hAnsiTheme="minorHAnsi" w:cstheme="minorBidi"/>
                <w:noProof/>
                <w:color w:val="auto"/>
                <w:sz w:val="22"/>
              </w:rPr>
              <w:tab/>
            </w:r>
            <w:r w:rsidRPr="007F79AF">
              <w:rPr>
                <w:rStyle w:val="Hyperlink"/>
                <w:noProof/>
              </w:rPr>
              <w:t>NumPy</w:t>
            </w:r>
            <w:r>
              <w:rPr>
                <w:noProof/>
                <w:webHidden/>
              </w:rPr>
              <w:tab/>
            </w:r>
            <w:r>
              <w:rPr>
                <w:noProof/>
                <w:webHidden/>
              </w:rPr>
              <w:fldChar w:fldCharType="begin"/>
            </w:r>
            <w:r>
              <w:rPr>
                <w:noProof/>
                <w:webHidden/>
              </w:rPr>
              <w:instrText xml:space="preserve"> PAGEREF _Toc177386244 \h </w:instrText>
            </w:r>
            <w:r>
              <w:rPr>
                <w:noProof/>
                <w:webHidden/>
              </w:rPr>
            </w:r>
            <w:r>
              <w:rPr>
                <w:noProof/>
                <w:webHidden/>
              </w:rPr>
              <w:fldChar w:fldCharType="separate"/>
            </w:r>
            <w:r>
              <w:rPr>
                <w:noProof/>
                <w:webHidden/>
              </w:rPr>
              <w:t>44</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45" w:history="1">
            <w:r w:rsidRPr="007F79AF">
              <w:rPr>
                <w:rStyle w:val="Hyperlink"/>
                <w:noProof/>
                <w:lang w:val="en-US"/>
              </w:rPr>
              <w:t>4.2.4</w:t>
            </w:r>
            <w:r>
              <w:rPr>
                <w:rFonts w:asciiTheme="minorHAnsi" w:eastAsiaTheme="minorEastAsia" w:hAnsiTheme="minorHAnsi" w:cstheme="minorBidi"/>
                <w:noProof/>
                <w:color w:val="auto"/>
                <w:sz w:val="22"/>
              </w:rPr>
              <w:tab/>
            </w:r>
            <w:r w:rsidRPr="007F79AF">
              <w:rPr>
                <w:rStyle w:val="Hyperlink"/>
                <w:noProof/>
                <w:lang w:val="en-US"/>
              </w:rPr>
              <w:t>Sklearn (Scikit-learn)</w:t>
            </w:r>
            <w:r>
              <w:rPr>
                <w:noProof/>
                <w:webHidden/>
              </w:rPr>
              <w:tab/>
            </w:r>
            <w:r>
              <w:rPr>
                <w:noProof/>
                <w:webHidden/>
              </w:rPr>
              <w:fldChar w:fldCharType="begin"/>
            </w:r>
            <w:r>
              <w:rPr>
                <w:noProof/>
                <w:webHidden/>
              </w:rPr>
              <w:instrText xml:space="preserve"> PAGEREF _Toc177386245 \h </w:instrText>
            </w:r>
            <w:r>
              <w:rPr>
                <w:noProof/>
                <w:webHidden/>
              </w:rPr>
            </w:r>
            <w:r>
              <w:rPr>
                <w:noProof/>
                <w:webHidden/>
              </w:rPr>
              <w:fldChar w:fldCharType="separate"/>
            </w:r>
            <w:r>
              <w:rPr>
                <w:noProof/>
                <w:webHidden/>
              </w:rPr>
              <w:t>45</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46" w:history="1">
            <w:r w:rsidRPr="007F79AF">
              <w:rPr>
                <w:rStyle w:val="Hyperlink"/>
                <w:noProof/>
              </w:rPr>
              <w:t>4.2.5</w:t>
            </w:r>
            <w:r>
              <w:rPr>
                <w:rFonts w:asciiTheme="minorHAnsi" w:eastAsiaTheme="minorEastAsia" w:hAnsiTheme="minorHAnsi" w:cstheme="minorBidi"/>
                <w:noProof/>
                <w:color w:val="auto"/>
                <w:sz w:val="22"/>
              </w:rPr>
              <w:tab/>
            </w:r>
            <w:r w:rsidRPr="007F79AF">
              <w:rPr>
                <w:rStyle w:val="Hyperlink"/>
                <w:noProof/>
              </w:rPr>
              <w:t>Pandas</w:t>
            </w:r>
            <w:r>
              <w:rPr>
                <w:noProof/>
                <w:webHidden/>
              </w:rPr>
              <w:tab/>
            </w:r>
            <w:r>
              <w:rPr>
                <w:noProof/>
                <w:webHidden/>
              </w:rPr>
              <w:fldChar w:fldCharType="begin"/>
            </w:r>
            <w:r>
              <w:rPr>
                <w:noProof/>
                <w:webHidden/>
              </w:rPr>
              <w:instrText xml:space="preserve"> PAGEREF _Toc177386246 \h </w:instrText>
            </w:r>
            <w:r>
              <w:rPr>
                <w:noProof/>
                <w:webHidden/>
              </w:rPr>
            </w:r>
            <w:r>
              <w:rPr>
                <w:noProof/>
                <w:webHidden/>
              </w:rPr>
              <w:fldChar w:fldCharType="separate"/>
            </w:r>
            <w:r>
              <w:rPr>
                <w:noProof/>
                <w:webHidden/>
              </w:rPr>
              <w:t>45</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47" w:history="1">
            <w:r w:rsidRPr="007F79AF">
              <w:rPr>
                <w:rStyle w:val="Hyperlink"/>
                <w:noProof/>
              </w:rPr>
              <w:t>4.2.6</w:t>
            </w:r>
            <w:r>
              <w:rPr>
                <w:rFonts w:asciiTheme="minorHAnsi" w:eastAsiaTheme="minorEastAsia" w:hAnsiTheme="minorHAnsi" w:cstheme="minorBidi"/>
                <w:noProof/>
                <w:color w:val="auto"/>
                <w:sz w:val="22"/>
              </w:rPr>
              <w:tab/>
            </w:r>
            <w:r w:rsidRPr="007F79AF">
              <w:rPr>
                <w:rStyle w:val="Hyperlink"/>
                <w:noProof/>
              </w:rPr>
              <w:t>Ploty</w:t>
            </w:r>
            <w:r>
              <w:rPr>
                <w:noProof/>
                <w:webHidden/>
              </w:rPr>
              <w:tab/>
            </w:r>
            <w:r>
              <w:rPr>
                <w:noProof/>
                <w:webHidden/>
              </w:rPr>
              <w:fldChar w:fldCharType="begin"/>
            </w:r>
            <w:r>
              <w:rPr>
                <w:noProof/>
                <w:webHidden/>
              </w:rPr>
              <w:instrText xml:space="preserve"> PAGEREF _Toc177386247 \h </w:instrText>
            </w:r>
            <w:r>
              <w:rPr>
                <w:noProof/>
                <w:webHidden/>
              </w:rPr>
            </w:r>
            <w:r>
              <w:rPr>
                <w:noProof/>
                <w:webHidden/>
              </w:rPr>
              <w:fldChar w:fldCharType="separate"/>
            </w:r>
            <w:r>
              <w:rPr>
                <w:noProof/>
                <w:webHidden/>
              </w:rPr>
              <w:t>46</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48" w:history="1">
            <w:r w:rsidRPr="007F79AF">
              <w:rPr>
                <w:rStyle w:val="Hyperlink"/>
                <w:noProof/>
              </w:rPr>
              <w:t>4.2.7</w:t>
            </w:r>
            <w:r>
              <w:rPr>
                <w:rFonts w:asciiTheme="minorHAnsi" w:eastAsiaTheme="minorEastAsia" w:hAnsiTheme="minorHAnsi" w:cstheme="minorBidi"/>
                <w:noProof/>
                <w:color w:val="auto"/>
                <w:sz w:val="22"/>
              </w:rPr>
              <w:tab/>
            </w:r>
            <w:r w:rsidRPr="007F79AF">
              <w:rPr>
                <w:rStyle w:val="Hyperlink"/>
                <w:noProof/>
              </w:rPr>
              <w:t>Streamlit</w:t>
            </w:r>
            <w:r>
              <w:rPr>
                <w:noProof/>
                <w:webHidden/>
              </w:rPr>
              <w:tab/>
            </w:r>
            <w:r>
              <w:rPr>
                <w:noProof/>
                <w:webHidden/>
              </w:rPr>
              <w:fldChar w:fldCharType="begin"/>
            </w:r>
            <w:r>
              <w:rPr>
                <w:noProof/>
                <w:webHidden/>
              </w:rPr>
              <w:instrText xml:space="preserve"> PAGEREF _Toc177386248 \h </w:instrText>
            </w:r>
            <w:r>
              <w:rPr>
                <w:noProof/>
                <w:webHidden/>
              </w:rPr>
            </w:r>
            <w:r>
              <w:rPr>
                <w:noProof/>
                <w:webHidden/>
              </w:rPr>
              <w:fldChar w:fldCharType="separate"/>
            </w:r>
            <w:r>
              <w:rPr>
                <w:noProof/>
                <w:webHidden/>
              </w:rPr>
              <w:t>46</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49" w:history="1">
            <w:r w:rsidRPr="007F79AF">
              <w:rPr>
                <w:rStyle w:val="Hyperlink"/>
                <w:noProof/>
              </w:rPr>
              <w:t>4.3</w:t>
            </w:r>
            <w:r>
              <w:rPr>
                <w:rFonts w:asciiTheme="minorHAnsi" w:eastAsiaTheme="minorEastAsia" w:hAnsiTheme="minorHAnsi" w:cstheme="minorBidi"/>
                <w:noProof/>
                <w:color w:val="auto"/>
                <w:sz w:val="22"/>
              </w:rPr>
              <w:tab/>
            </w:r>
            <w:r w:rsidRPr="007F79AF">
              <w:rPr>
                <w:rStyle w:val="Hyperlink"/>
                <w:noProof/>
              </w:rPr>
              <w:t>Environnement de développement</w:t>
            </w:r>
            <w:r>
              <w:rPr>
                <w:noProof/>
                <w:webHidden/>
              </w:rPr>
              <w:tab/>
            </w:r>
            <w:r>
              <w:rPr>
                <w:noProof/>
                <w:webHidden/>
              </w:rPr>
              <w:fldChar w:fldCharType="begin"/>
            </w:r>
            <w:r>
              <w:rPr>
                <w:noProof/>
                <w:webHidden/>
              </w:rPr>
              <w:instrText xml:space="preserve"> PAGEREF _Toc177386249 \h </w:instrText>
            </w:r>
            <w:r>
              <w:rPr>
                <w:noProof/>
                <w:webHidden/>
              </w:rPr>
            </w:r>
            <w:r>
              <w:rPr>
                <w:noProof/>
                <w:webHidden/>
              </w:rPr>
              <w:fldChar w:fldCharType="separate"/>
            </w:r>
            <w:r>
              <w:rPr>
                <w:noProof/>
                <w:webHidden/>
              </w:rPr>
              <w:t>47</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50" w:history="1">
            <w:r w:rsidRPr="007F79AF">
              <w:rPr>
                <w:rStyle w:val="Hyperlink"/>
                <w:noProof/>
                <w:lang w:val="en-US"/>
              </w:rPr>
              <w:t>4.3.1</w:t>
            </w:r>
            <w:r>
              <w:rPr>
                <w:rFonts w:asciiTheme="minorHAnsi" w:eastAsiaTheme="minorEastAsia" w:hAnsiTheme="minorHAnsi" w:cstheme="minorBidi"/>
                <w:noProof/>
                <w:color w:val="auto"/>
                <w:sz w:val="22"/>
              </w:rPr>
              <w:tab/>
            </w:r>
            <w:r w:rsidRPr="007F79AF">
              <w:rPr>
                <w:rStyle w:val="Hyperlink"/>
                <w:noProof/>
                <w:lang w:val="en-US"/>
              </w:rPr>
              <w:t>Visual Studio Code</w:t>
            </w:r>
            <w:r>
              <w:rPr>
                <w:noProof/>
                <w:webHidden/>
              </w:rPr>
              <w:tab/>
            </w:r>
            <w:r>
              <w:rPr>
                <w:noProof/>
                <w:webHidden/>
              </w:rPr>
              <w:fldChar w:fldCharType="begin"/>
            </w:r>
            <w:r>
              <w:rPr>
                <w:noProof/>
                <w:webHidden/>
              </w:rPr>
              <w:instrText xml:space="preserve"> PAGEREF _Toc177386250 \h </w:instrText>
            </w:r>
            <w:r>
              <w:rPr>
                <w:noProof/>
                <w:webHidden/>
              </w:rPr>
            </w:r>
            <w:r>
              <w:rPr>
                <w:noProof/>
                <w:webHidden/>
              </w:rPr>
              <w:fldChar w:fldCharType="separate"/>
            </w:r>
            <w:r>
              <w:rPr>
                <w:noProof/>
                <w:webHidden/>
              </w:rPr>
              <w:t>47</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51" w:history="1">
            <w:r w:rsidRPr="007F79AF">
              <w:rPr>
                <w:rStyle w:val="Hyperlink"/>
                <w:noProof/>
              </w:rPr>
              <w:t>4.3.2</w:t>
            </w:r>
            <w:r>
              <w:rPr>
                <w:rFonts w:asciiTheme="minorHAnsi" w:eastAsiaTheme="minorEastAsia" w:hAnsiTheme="minorHAnsi" w:cstheme="minorBidi"/>
                <w:noProof/>
                <w:color w:val="auto"/>
                <w:sz w:val="22"/>
              </w:rPr>
              <w:tab/>
            </w:r>
            <w:r w:rsidRPr="007F79AF">
              <w:rPr>
                <w:rStyle w:val="Hyperlink"/>
                <w:noProof/>
              </w:rPr>
              <w:t>Google Colab</w:t>
            </w:r>
            <w:r>
              <w:rPr>
                <w:noProof/>
                <w:webHidden/>
              </w:rPr>
              <w:tab/>
            </w:r>
            <w:r>
              <w:rPr>
                <w:noProof/>
                <w:webHidden/>
              </w:rPr>
              <w:fldChar w:fldCharType="begin"/>
            </w:r>
            <w:r>
              <w:rPr>
                <w:noProof/>
                <w:webHidden/>
              </w:rPr>
              <w:instrText xml:space="preserve"> PAGEREF _Toc177386251 \h </w:instrText>
            </w:r>
            <w:r>
              <w:rPr>
                <w:noProof/>
                <w:webHidden/>
              </w:rPr>
            </w:r>
            <w:r>
              <w:rPr>
                <w:noProof/>
                <w:webHidden/>
              </w:rPr>
              <w:fldChar w:fldCharType="separate"/>
            </w:r>
            <w:r>
              <w:rPr>
                <w:noProof/>
                <w:webHidden/>
              </w:rPr>
              <w:t>47</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52" w:history="1">
            <w:r w:rsidRPr="007F79AF">
              <w:rPr>
                <w:rStyle w:val="Hyperlink"/>
                <w:noProof/>
              </w:rPr>
              <w:t>4.4</w:t>
            </w:r>
            <w:r>
              <w:rPr>
                <w:rFonts w:asciiTheme="minorHAnsi" w:eastAsiaTheme="minorEastAsia" w:hAnsiTheme="minorHAnsi" w:cstheme="minorBidi"/>
                <w:noProof/>
                <w:color w:val="auto"/>
                <w:sz w:val="22"/>
              </w:rPr>
              <w:tab/>
            </w:r>
            <w:r w:rsidRPr="007F79AF">
              <w:rPr>
                <w:rStyle w:val="Hyperlink"/>
                <w:noProof/>
              </w:rPr>
              <w:t>Présentation de l’interface et fonctionnalités</w:t>
            </w:r>
            <w:r>
              <w:rPr>
                <w:noProof/>
                <w:webHidden/>
              </w:rPr>
              <w:tab/>
            </w:r>
            <w:r>
              <w:rPr>
                <w:noProof/>
                <w:webHidden/>
              </w:rPr>
              <w:fldChar w:fldCharType="begin"/>
            </w:r>
            <w:r>
              <w:rPr>
                <w:noProof/>
                <w:webHidden/>
              </w:rPr>
              <w:instrText xml:space="preserve"> PAGEREF _Toc177386252 \h </w:instrText>
            </w:r>
            <w:r>
              <w:rPr>
                <w:noProof/>
                <w:webHidden/>
              </w:rPr>
            </w:r>
            <w:r>
              <w:rPr>
                <w:noProof/>
                <w:webHidden/>
              </w:rPr>
              <w:fldChar w:fldCharType="separate"/>
            </w:r>
            <w:r>
              <w:rPr>
                <w:noProof/>
                <w:webHidden/>
              </w:rPr>
              <w:t>48</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53" w:history="1">
            <w:r w:rsidRPr="007F79AF">
              <w:rPr>
                <w:rStyle w:val="Hyperlink"/>
                <w:noProof/>
              </w:rPr>
              <w:t>4.4.1</w:t>
            </w:r>
            <w:r>
              <w:rPr>
                <w:rFonts w:asciiTheme="minorHAnsi" w:eastAsiaTheme="minorEastAsia" w:hAnsiTheme="minorHAnsi" w:cstheme="minorBidi"/>
                <w:noProof/>
                <w:color w:val="auto"/>
                <w:sz w:val="22"/>
              </w:rPr>
              <w:tab/>
            </w:r>
            <w:r w:rsidRPr="007F79AF">
              <w:rPr>
                <w:rStyle w:val="Hyperlink"/>
                <w:noProof/>
              </w:rPr>
              <w:t>Page de présentation</w:t>
            </w:r>
            <w:r>
              <w:rPr>
                <w:noProof/>
                <w:webHidden/>
              </w:rPr>
              <w:tab/>
            </w:r>
            <w:r>
              <w:rPr>
                <w:noProof/>
                <w:webHidden/>
              </w:rPr>
              <w:fldChar w:fldCharType="begin"/>
            </w:r>
            <w:r>
              <w:rPr>
                <w:noProof/>
                <w:webHidden/>
              </w:rPr>
              <w:instrText xml:space="preserve"> PAGEREF _Toc177386253 \h </w:instrText>
            </w:r>
            <w:r>
              <w:rPr>
                <w:noProof/>
                <w:webHidden/>
              </w:rPr>
            </w:r>
            <w:r>
              <w:rPr>
                <w:noProof/>
                <w:webHidden/>
              </w:rPr>
              <w:fldChar w:fldCharType="separate"/>
            </w:r>
            <w:r>
              <w:rPr>
                <w:noProof/>
                <w:webHidden/>
              </w:rPr>
              <w:t>48</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54" w:history="1">
            <w:r w:rsidRPr="007F79AF">
              <w:rPr>
                <w:rStyle w:val="Hyperlink"/>
                <w:noProof/>
              </w:rPr>
              <w:t>4.4.2</w:t>
            </w:r>
            <w:r>
              <w:rPr>
                <w:rFonts w:asciiTheme="minorHAnsi" w:eastAsiaTheme="minorEastAsia" w:hAnsiTheme="minorHAnsi" w:cstheme="minorBidi"/>
                <w:noProof/>
                <w:color w:val="auto"/>
                <w:sz w:val="22"/>
              </w:rPr>
              <w:tab/>
            </w:r>
            <w:r w:rsidRPr="007F79AF">
              <w:rPr>
                <w:rStyle w:val="Hyperlink"/>
                <w:noProof/>
              </w:rPr>
              <w:t>Section analyse revenue</w:t>
            </w:r>
            <w:r>
              <w:rPr>
                <w:noProof/>
                <w:webHidden/>
              </w:rPr>
              <w:tab/>
            </w:r>
            <w:r>
              <w:rPr>
                <w:noProof/>
                <w:webHidden/>
              </w:rPr>
              <w:fldChar w:fldCharType="begin"/>
            </w:r>
            <w:r>
              <w:rPr>
                <w:noProof/>
                <w:webHidden/>
              </w:rPr>
              <w:instrText xml:space="preserve"> PAGEREF _Toc177386254 \h </w:instrText>
            </w:r>
            <w:r>
              <w:rPr>
                <w:noProof/>
                <w:webHidden/>
              </w:rPr>
            </w:r>
            <w:r>
              <w:rPr>
                <w:noProof/>
                <w:webHidden/>
              </w:rPr>
              <w:fldChar w:fldCharType="separate"/>
            </w:r>
            <w:r>
              <w:rPr>
                <w:noProof/>
                <w:webHidden/>
              </w:rPr>
              <w:t>50</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55" w:history="1">
            <w:r w:rsidRPr="007F79AF">
              <w:rPr>
                <w:rStyle w:val="Hyperlink"/>
                <w:noProof/>
              </w:rPr>
              <w:t>4.4.3</w:t>
            </w:r>
            <w:r>
              <w:rPr>
                <w:rFonts w:asciiTheme="minorHAnsi" w:eastAsiaTheme="minorEastAsia" w:hAnsiTheme="minorHAnsi" w:cstheme="minorBidi"/>
                <w:noProof/>
                <w:color w:val="auto"/>
                <w:sz w:val="22"/>
              </w:rPr>
              <w:tab/>
            </w:r>
            <w:r w:rsidRPr="007F79AF">
              <w:rPr>
                <w:rStyle w:val="Hyperlink"/>
                <w:noProof/>
              </w:rPr>
              <w:t>Section anlayse de profit</w:t>
            </w:r>
            <w:r>
              <w:rPr>
                <w:noProof/>
                <w:webHidden/>
              </w:rPr>
              <w:tab/>
            </w:r>
            <w:r>
              <w:rPr>
                <w:noProof/>
                <w:webHidden/>
              </w:rPr>
              <w:fldChar w:fldCharType="begin"/>
            </w:r>
            <w:r>
              <w:rPr>
                <w:noProof/>
                <w:webHidden/>
              </w:rPr>
              <w:instrText xml:space="preserve"> PAGEREF _Toc177386255 \h </w:instrText>
            </w:r>
            <w:r>
              <w:rPr>
                <w:noProof/>
                <w:webHidden/>
              </w:rPr>
            </w:r>
            <w:r>
              <w:rPr>
                <w:noProof/>
                <w:webHidden/>
              </w:rPr>
              <w:fldChar w:fldCharType="separate"/>
            </w:r>
            <w:r>
              <w:rPr>
                <w:noProof/>
                <w:webHidden/>
              </w:rPr>
              <w:t>51</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56" w:history="1">
            <w:r w:rsidRPr="007F79AF">
              <w:rPr>
                <w:rStyle w:val="Hyperlink"/>
                <w:noProof/>
              </w:rPr>
              <w:t>4.4.4</w:t>
            </w:r>
            <w:r>
              <w:rPr>
                <w:rFonts w:asciiTheme="minorHAnsi" w:eastAsiaTheme="minorEastAsia" w:hAnsiTheme="minorHAnsi" w:cstheme="minorBidi"/>
                <w:noProof/>
                <w:color w:val="auto"/>
                <w:sz w:val="22"/>
              </w:rPr>
              <w:tab/>
            </w:r>
            <w:r w:rsidRPr="007F79AF">
              <w:rPr>
                <w:rStyle w:val="Hyperlink"/>
                <w:noProof/>
              </w:rPr>
              <w:t>Section Prédiction</w:t>
            </w:r>
            <w:r>
              <w:rPr>
                <w:noProof/>
                <w:webHidden/>
              </w:rPr>
              <w:tab/>
            </w:r>
            <w:r>
              <w:rPr>
                <w:noProof/>
                <w:webHidden/>
              </w:rPr>
              <w:fldChar w:fldCharType="begin"/>
            </w:r>
            <w:r>
              <w:rPr>
                <w:noProof/>
                <w:webHidden/>
              </w:rPr>
              <w:instrText xml:space="preserve"> PAGEREF _Toc177386256 \h </w:instrText>
            </w:r>
            <w:r>
              <w:rPr>
                <w:noProof/>
                <w:webHidden/>
              </w:rPr>
            </w:r>
            <w:r>
              <w:rPr>
                <w:noProof/>
                <w:webHidden/>
              </w:rPr>
              <w:fldChar w:fldCharType="separate"/>
            </w:r>
            <w:r>
              <w:rPr>
                <w:noProof/>
                <w:webHidden/>
              </w:rPr>
              <w:t>52</w:t>
            </w:r>
            <w:r>
              <w:rPr>
                <w:noProof/>
                <w:webHidden/>
              </w:rPr>
              <w:fldChar w:fldCharType="end"/>
            </w:r>
          </w:hyperlink>
        </w:p>
        <w:p w:rsidR="00A235B4" w:rsidRDefault="00A235B4">
          <w:pPr>
            <w:pStyle w:val="TOC3"/>
            <w:tabs>
              <w:tab w:val="left" w:pos="1540"/>
              <w:tab w:val="right" w:leader="dot" w:pos="8302"/>
            </w:tabs>
            <w:rPr>
              <w:rFonts w:asciiTheme="minorHAnsi" w:eastAsiaTheme="minorEastAsia" w:hAnsiTheme="minorHAnsi" w:cstheme="minorBidi"/>
              <w:noProof/>
              <w:color w:val="auto"/>
              <w:sz w:val="22"/>
            </w:rPr>
          </w:pPr>
          <w:hyperlink w:anchor="_Toc177386257" w:history="1">
            <w:r w:rsidRPr="007F79AF">
              <w:rPr>
                <w:rStyle w:val="Hyperlink"/>
                <w:noProof/>
              </w:rPr>
              <w:t>4.4.5</w:t>
            </w:r>
            <w:r>
              <w:rPr>
                <w:rFonts w:asciiTheme="minorHAnsi" w:eastAsiaTheme="minorEastAsia" w:hAnsiTheme="minorHAnsi" w:cstheme="minorBidi"/>
                <w:noProof/>
                <w:color w:val="auto"/>
                <w:sz w:val="22"/>
              </w:rPr>
              <w:tab/>
            </w:r>
            <w:r w:rsidRPr="007F79AF">
              <w:rPr>
                <w:rStyle w:val="Hyperlink"/>
                <w:noProof/>
              </w:rPr>
              <w:t>Quelques problèmes rencontrés</w:t>
            </w:r>
            <w:r>
              <w:rPr>
                <w:noProof/>
                <w:webHidden/>
              </w:rPr>
              <w:tab/>
            </w:r>
            <w:r>
              <w:rPr>
                <w:noProof/>
                <w:webHidden/>
              </w:rPr>
              <w:fldChar w:fldCharType="begin"/>
            </w:r>
            <w:r>
              <w:rPr>
                <w:noProof/>
                <w:webHidden/>
              </w:rPr>
              <w:instrText xml:space="preserve"> PAGEREF _Toc177386257 \h </w:instrText>
            </w:r>
            <w:r>
              <w:rPr>
                <w:noProof/>
                <w:webHidden/>
              </w:rPr>
            </w:r>
            <w:r>
              <w:rPr>
                <w:noProof/>
                <w:webHidden/>
              </w:rPr>
              <w:fldChar w:fldCharType="separate"/>
            </w:r>
            <w:r>
              <w:rPr>
                <w:noProof/>
                <w:webHidden/>
              </w:rPr>
              <w:t>53</w:t>
            </w:r>
            <w:r>
              <w:rPr>
                <w:noProof/>
                <w:webHidden/>
              </w:rPr>
              <w:fldChar w:fldCharType="end"/>
            </w:r>
          </w:hyperlink>
        </w:p>
        <w:p w:rsidR="00A235B4" w:rsidRDefault="00A235B4">
          <w:pPr>
            <w:pStyle w:val="TOC2"/>
            <w:tabs>
              <w:tab w:val="left" w:pos="1320"/>
              <w:tab w:val="right" w:leader="dot" w:pos="8302"/>
            </w:tabs>
            <w:rPr>
              <w:rFonts w:asciiTheme="minorHAnsi" w:eastAsiaTheme="minorEastAsia" w:hAnsiTheme="minorHAnsi" w:cstheme="minorBidi"/>
              <w:noProof/>
              <w:color w:val="auto"/>
              <w:sz w:val="22"/>
            </w:rPr>
          </w:pPr>
          <w:hyperlink w:anchor="_Toc177386258" w:history="1">
            <w:r w:rsidRPr="007F79AF">
              <w:rPr>
                <w:rStyle w:val="Hyperlink"/>
                <w:noProof/>
              </w:rPr>
              <w:t>4.5</w:t>
            </w:r>
            <w:r>
              <w:rPr>
                <w:rFonts w:asciiTheme="minorHAnsi" w:eastAsiaTheme="minorEastAsia" w:hAnsiTheme="minorHAnsi" w:cstheme="minorBidi"/>
                <w:noProof/>
                <w:color w:val="auto"/>
                <w:sz w:val="22"/>
              </w:rPr>
              <w:tab/>
            </w:r>
            <w:r w:rsidRPr="007F79AF">
              <w:rPr>
                <w:rStyle w:val="Hyperlink"/>
                <w:noProof/>
              </w:rPr>
              <w:t>Conclusion</w:t>
            </w:r>
            <w:r>
              <w:rPr>
                <w:noProof/>
                <w:webHidden/>
              </w:rPr>
              <w:tab/>
            </w:r>
            <w:r>
              <w:rPr>
                <w:noProof/>
                <w:webHidden/>
              </w:rPr>
              <w:fldChar w:fldCharType="begin"/>
            </w:r>
            <w:r>
              <w:rPr>
                <w:noProof/>
                <w:webHidden/>
              </w:rPr>
              <w:instrText xml:space="preserve"> PAGEREF _Toc177386258 \h </w:instrText>
            </w:r>
            <w:r>
              <w:rPr>
                <w:noProof/>
                <w:webHidden/>
              </w:rPr>
            </w:r>
            <w:r>
              <w:rPr>
                <w:noProof/>
                <w:webHidden/>
              </w:rPr>
              <w:fldChar w:fldCharType="separate"/>
            </w:r>
            <w:r>
              <w:rPr>
                <w:noProof/>
                <w:webHidden/>
              </w:rPr>
              <w:t>53</w:t>
            </w:r>
            <w:r>
              <w:rPr>
                <w:noProof/>
                <w:webHidden/>
              </w:rPr>
              <w:fldChar w:fldCharType="end"/>
            </w:r>
          </w:hyperlink>
        </w:p>
        <w:p w:rsidR="00A235B4" w:rsidRDefault="00A235B4">
          <w:pPr>
            <w:pStyle w:val="TOC1"/>
            <w:tabs>
              <w:tab w:val="right" w:leader="dot" w:pos="8302"/>
            </w:tabs>
            <w:rPr>
              <w:rFonts w:asciiTheme="minorHAnsi" w:eastAsiaTheme="minorEastAsia" w:hAnsiTheme="minorHAnsi" w:cstheme="minorBidi"/>
              <w:noProof/>
              <w:color w:val="auto"/>
              <w:sz w:val="22"/>
            </w:rPr>
          </w:pPr>
          <w:hyperlink w:anchor="_Toc177386259" w:history="1">
            <w:r w:rsidRPr="007F79AF">
              <w:rPr>
                <w:rStyle w:val="Hyperlink"/>
                <w:noProof/>
              </w:rPr>
              <w:t>Conclusion Générale</w:t>
            </w:r>
            <w:r>
              <w:rPr>
                <w:noProof/>
                <w:webHidden/>
              </w:rPr>
              <w:tab/>
            </w:r>
            <w:r>
              <w:rPr>
                <w:noProof/>
                <w:webHidden/>
              </w:rPr>
              <w:fldChar w:fldCharType="begin"/>
            </w:r>
            <w:r>
              <w:rPr>
                <w:noProof/>
                <w:webHidden/>
              </w:rPr>
              <w:instrText xml:space="preserve"> PAGEREF _Toc177386259 \h </w:instrText>
            </w:r>
            <w:r>
              <w:rPr>
                <w:noProof/>
                <w:webHidden/>
              </w:rPr>
            </w:r>
            <w:r>
              <w:rPr>
                <w:noProof/>
                <w:webHidden/>
              </w:rPr>
              <w:fldChar w:fldCharType="separate"/>
            </w:r>
            <w:r>
              <w:rPr>
                <w:noProof/>
                <w:webHidden/>
              </w:rPr>
              <w:t>54</w:t>
            </w:r>
            <w:r>
              <w:rPr>
                <w:noProof/>
                <w:webHidden/>
              </w:rPr>
              <w:fldChar w:fldCharType="end"/>
            </w:r>
          </w:hyperlink>
        </w:p>
        <w:p w:rsidR="00A235B4" w:rsidRDefault="00A235B4">
          <w:pPr>
            <w:pStyle w:val="TOC1"/>
            <w:tabs>
              <w:tab w:val="right" w:leader="dot" w:pos="8302"/>
            </w:tabs>
            <w:rPr>
              <w:rFonts w:asciiTheme="minorHAnsi" w:eastAsiaTheme="minorEastAsia" w:hAnsiTheme="minorHAnsi" w:cstheme="minorBidi"/>
              <w:noProof/>
              <w:color w:val="auto"/>
              <w:sz w:val="22"/>
            </w:rPr>
          </w:pPr>
          <w:hyperlink w:anchor="_Toc177386260" w:history="1">
            <w:r w:rsidRPr="007F79AF">
              <w:rPr>
                <w:rStyle w:val="Hyperlink"/>
                <w:noProof/>
              </w:rPr>
              <w:t>Bibliographie</w:t>
            </w:r>
            <w:r>
              <w:rPr>
                <w:noProof/>
                <w:webHidden/>
              </w:rPr>
              <w:tab/>
            </w:r>
            <w:r>
              <w:rPr>
                <w:noProof/>
                <w:webHidden/>
              </w:rPr>
              <w:fldChar w:fldCharType="begin"/>
            </w:r>
            <w:r>
              <w:rPr>
                <w:noProof/>
                <w:webHidden/>
              </w:rPr>
              <w:instrText xml:space="preserve"> PAGEREF _Toc177386260 \h </w:instrText>
            </w:r>
            <w:r>
              <w:rPr>
                <w:noProof/>
                <w:webHidden/>
              </w:rPr>
            </w:r>
            <w:r>
              <w:rPr>
                <w:noProof/>
                <w:webHidden/>
              </w:rPr>
              <w:fldChar w:fldCharType="separate"/>
            </w:r>
            <w:r>
              <w:rPr>
                <w:noProof/>
                <w:webHidden/>
              </w:rPr>
              <w:t>56</w:t>
            </w:r>
            <w:r>
              <w:rPr>
                <w:noProof/>
                <w:webHidden/>
              </w:rPr>
              <w:fldChar w:fldCharType="end"/>
            </w:r>
          </w:hyperlink>
        </w:p>
        <w:p w:rsidR="00A235B4" w:rsidRDefault="00A235B4">
          <w:r>
            <w:rPr>
              <w:b/>
              <w:bCs/>
              <w:noProof/>
            </w:rPr>
            <w:fldChar w:fldCharType="end"/>
          </w:r>
        </w:p>
      </w:sdtContent>
    </w:sdt>
    <w:p w:rsidR="004B0A3C" w:rsidRDefault="004B0A3C" w:rsidP="004B0A3C">
      <w:pPr>
        <w:spacing w:after="363" w:line="261" w:lineRule="auto"/>
        <w:ind w:firstLine="0"/>
        <w:jc w:val="left"/>
        <w:rPr>
          <w:sz w:val="50"/>
        </w:rPr>
      </w:pPr>
    </w:p>
    <w:p w:rsidR="00E20103" w:rsidRDefault="00A235B4" w:rsidP="004B0A3C">
      <w:pPr>
        <w:spacing w:after="363" w:line="261" w:lineRule="auto"/>
        <w:ind w:firstLine="0"/>
        <w:jc w:val="left"/>
      </w:pPr>
      <w:r>
        <w:rPr>
          <w:sz w:val="50"/>
        </w:rPr>
        <w:lastRenderedPageBreak/>
        <w:t>Table des figures</w:t>
      </w:r>
    </w:p>
    <w:p w:rsidR="00E20103" w:rsidRDefault="00A235B4">
      <w:pPr>
        <w:numPr>
          <w:ilvl w:val="1"/>
          <w:numId w:val="2"/>
        </w:numPr>
        <w:spacing w:after="160" w:line="259" w:lineRule="auto"/>
        <w:ind w:hanging="550"/>
        <w:jc w:val="left"/>
      </w:pPr>
      <w:proofErr w:type="spellStart"/>
      <w:r>
        <w:t>Fenétre</w:t>
      </w:r>
      <w:proofErr w:type="spellEnd"/>
      <w:r>
        <w:t xml:space="preserve"> principal du CRM GAD</w:t>
      </w:r>
      <w:r>
        <w:tab/>
      </w:r>
      <w:r w:rsidR="004B0A3C">
        <w:tab/>
      </w:r>
      <w:r w:rsidR="004B0A3C">
        <w:tab/>
      </w:r>
      <w:r>
        <w:t>. . . . . . . . . . . . . . . . . . . . .</w:t>
      </w:r>
      <w:r>
        <w:tab/>
        <w:t>13</w:t>
      </w:r>
    </w:p>
    <w:p w:rsidR="00E20103" w:rsidRDefault="00A235B4">
      <w:pPr>
        <w:numPr>
          <w:ilvl w:val="1"/>
          <w:numId w:val="2"/>
        </w:numPr>
        <w:spacing w:after="160" w:line="259" w:lineRule="auto"/>
        <w:ind w:hanging="550"/>
        <w:jc w:val="left"/>
      </w:pPr>
      <w:r>
        <w:t>Table de visualisation d’informations</w:t>
      </w:r>
      <w:r>
        <w:tab/>
        <w:t>. . . . . . . . . . . . . . . . . .</w:t>
      </w:r>
      <w:r>
        <w:tab/>
        <w:t>14</w:t>
      </w:r>
    </w:p>
    <w:p w:rsidR="00E20103" w:rsidRDefault="00A235B4">
      <w:pPr>
        <w:numPr>
          <w:ilvl w:val="1"/>
          <w:numId w:val="2"/>
        </w:numPr>
        <w:spacing w:after="160" w:line="259" w:lineRule="auto"/>
        <w:ind w:hanging="550"/>
        <w:jc w:val="left"/>
      </w:pPr>
      <w:r>
        <w:t>Page d’enregistrement d’un nouveau client . . . . . . . . . . . . . . . .</w:t>
      </w:r>
      <w:r>
        <w:tab/>
        <w:t>15</w:t>
      </w:r>
    </w:p>
    <w:p w:rsidR="00E20103" w:rsidRDefault="00A235B4">
      <w:pPr>
        <w:numPr>
          <w:ilvl w:val="1"/>
          <w:numId w:val="4"/>
        </w:numPr>
        <w:spacing w:after="160" w:line="259" w:lineRule="auto"/>
        <w:ind w:hanging="550"/>
        <w:jc w:val="left"/>
      </w:pPr>
      <w:r>
        <w:t xml:space="preserve">Machine </w:t>
      </w:r>
      <w:proofErr w:type="spellStart"/>
      <w:r>
        <w:t>learning</w:t>
      </w:r>
      <w:proofErr w:type="spellEnd"/>
      <w:r>
        <w:t xml:space="preserve"> supervisé . . . . . . . . . . . . . . . . . . . . . . . .</w:t>
      </w:r>
      <w:r>
        <w:tab/>
        <w:t>18</w:t>
      </w:r>
    </w:p>
    <w:p w:rsidR="00E20103" w:rsidRDefault="00A235B4">
      <w:pPr>
        <w:numPr>
          <w:ilvl w:val="1"/>
          <w:numId w:val="4"/>
        </w:numPr>
        <w:spacing w:after="160" w:line="259" w:lineRule="auto"/>
        <w:ind w:hanging="550"/>
        <w:jc w:val="left"/>
      </w:pPr>
      <w:r>
        <w:t>Série temporelle aléatoire avec tendance . . . . . . . . . . . . . . . . .</w:t>
      </w:r>
      <w:r>
        <w:tab/>
        <w:t>19</w:t>
      </w:r>
    </w:p>
    <w:p w:rsidR="00E20103" w:rsidRDefault="00A235B4">
      <w:pPr>
        <w:numPr>
          <w:ilvl w:val="1"/>
          <w:numId w:val="4"/>
        </w:numPr>
        <w:spacing w:after="160" w:line="259" w:lineRule="auto"/>
        <w:ind w:hanging="550"/>
        <w:jc w:val="left"/>
      </w:pPr>
      <w:r>
        <w:t>Série temporelle aléatoire avec composante saisonnière</w:t>
      </w:r>
      <w:r>
        <w:tab/>
        <w:t>. . . . . . . . .</w:t>
      </w:r>
      <w:r>
        <w:tab/>
        <w:t>20</w:t>
      </w:r>
    </w:p>
    <w:p w:rsidR="00E20103" w:rsidRDefault="00A235B4">
      <w:pPr>
        <w:numPr>
          <w:ilvl w:val="1"/>
          <w:numId w:val="4"/>
        </w:numPr>
        <w:spacing w:after="160" w:line="259" w:lineRule="auto"/>
        <w:ind w:hanging="550"/>
        <w:jc w:val="left"/>
      </w:pPr>
      <w:r>
        <w:t>Série temporelle aléatoire avec valeurs aberrantes</w:t>
      </w:r>
      <w:r>
        <w:tab/>
        <w:t>. . . . . . . . . . . .</w:t>
      </w:r>
      <w:r>
        <w:tab/>
        <w:t>20</w:t>
      </w:r>
    </w:p>
    <w:p w:rsidR="00E20103" w:rsidRDefault="00A235B4">
      <w:pPr>
        <w:numPr>
          <w:ilvl w:val="1"/>
          <w:numId w:val="4"/>
        </w:numPr>
        <w:spacing w:after="160" w:line="259" w:lineRule="auto"/>
        <w:ind w:hanging="550"/>
        <w:jc w:val="left"/>
      </w:pPr>
      <w:r>
        <w:t xml:space="preserve">Prédiction sur une série temporelle avec le </w:t>
      </w:r>
      <w:proofErr w:type="spellStart"/>
      <w:r>
        <w:t>modéle</w:t>
      </w:r>
      <w:proofErr w:type="spellEnd"/>
      <w:r>
        <w:t xml:space="preserve"> ARIMA . . . . . . .</w:t>
      </w:r>
      <w:r>
        <w:tab/>
        <w:t>24</w:t>
      </w:r>
    </w:p>
    <w:p w:rsidR="00E20103" w:rsidRDefault="00A235B4">
      <w:pPr>
        <w:numPr>
          <w:ilvl w:val="1"/>
          <w:numId w:val="3"/>
        </w:numPr>
        <w:spacing w:after="160" w:line="259" w:lineRule="auto"/>
        <w:ind w:hanging="550"/>
        <w:jc w:val="left"/>
      </w:pPr>
      <w:r>
        <w:t>Décomposition de la série temporelle des ventes . . . . . . . . . . . . .</w:t>
      </w:r>
      <w:r>
        <w:tab/>
        <w:t>28</w:t>
      </w:r>
    </w:p>
    <w:p w:rsidR="00E20103" w:rsidRDefault="00A235B4">
      <w:pPr>
        <w:numPr>
          <w:ilvl w:val="1"/>
          <w:numId w:val="3"/>
        </w:numPr>
        <w:spacing w:after="160" w:line="259" w:lineRule="auto"/>
        <w:ind w:hanging="550"/>
        <w:jc w:val="left"/>
      </w:pPr>
      <w:r>
        <w:t>Fonction d’</w:t>
      </w:r>
      <w:proofErr w:type="spellStart"/>
      <w:r>
        <w:t>auto-corrélation</w:t>
      </w:r>
      <w:proofErr w:type="spellEnd"/>
      <w:r>
        <w:t xml:space="preserve"> (ACF) des ventes différenciées. . . . . . . .</w:t>
      </w:r>
      <w:r>
        <w:tab/>
        <w:t>31</w:t>
      </w:r>
    </w:p>
    <w:p w:rsidR="00E20103" w:rsidRDefault="00A235B4">
      <w:pPr>
        <w:numPr>
          <w:ilvl w:val="1"/>
          <w:numId w:val="3"/>
        </w:numPr>
        <w:spacing w:after="160" w:line="259" w:lineRule="auto"/>
        <w:ind w:hanging="550"/>
        <w:jc w:val="left"/>
      </w:pPr>
      <w:r>
        <w:t>Fonction d’</w:t>
      </w:r>
      <w:proofErr w:type="spellStart"/>
      <w:r>
        <w:t>auto-corrélation</w:t>
      </w:r>
      <w:proofErr w:type="spellEnd"/>
      <w:r>
        <w:t xml:space="preserve"> partielle (PACF) des ventes différenciées.</w:t>
      </w:r>
      <w:r>
        <w:tab/>
        <w:t>.</w:t>
      </w:r>
      <w:r>
        <w:tab/>
        <w:t>32</w:t>
      </w:r>
    </w:p>
    <w:p w:rsidR="00E20103" w:rsidRDefault="00A235B4">
      <w:pPr>
        <w:numPr>
          <w:ilvl w:val="1"/>
          <w:numId w:val="3"/>
        </w:numPr>
        <w:spacing w:after="160" w:line="259" w:lineRule="auto"/>
        <w:ind w:hanging="550"/>
        <w:jc w:val="left"/>
      </w:pPr>
      <w:r>
        <w:t>Prédiction des ventes des pièces automobiles</w:t>
      </w:r>
      <w:r>
        <w:tab/>
        <w:t>. . . . . . . . . . . . . .</w:t>
      </w:r>
      <w:r>
        <w:tab/>
        <w:t>36</w:t>
      </w:r>
    </w:p>
    <w:p w:rsidR="00E20103" w:rsidRDefault="00A235B4">
      <w:pPr>
        <w:numPr>
          <w:ilvl w:val="1"/>
          <w:numId w:val="5"/>
        </w:numPr>
        <w:spacing w:after="160" w:line="259" w:lineRule="auto"/>
        <w:ind w:hanging="550"/>
        <w:jc w:val="left"/>
      </w:pPr>
      <w:r>
        <w:t>Python logo . . . . . . . . . . . . . . . . . . . . . . . . . . . . . . . .</w:t>
      </w:r>
      <w:r>
        <w:tab/>
        <w:t>40</w:t>
      </w:r>
    </w:p>
    <w:p w:rsidR="00E20103" w:rsidRDefault="00A235B4">
      <w:pPr>
        <w:numPr>
          <w:ilvl w:val="1"/>
          <w:numId w:val="5"/>
        </w:numPr>
        <w:spacing w:after="160" w:line="259" w:lineRule="auto"/>
        <w:ind w:hanging="550"/>
        <w:jc w:val="left"/>
      </w:pPr>
      <w:proofErr w:type="spellStart"/>
      <w:r>
        <w:t>statsmodels</w:t>
      </w:r>
      <w:proofErr w:type="spellEnd"/>
      <w:r>
        <w:t xml:space="preserve"> logo . . . . . . . . . . . . . . . . . . . . . . . . . . . . . .</w:t>
      </w:r>
      <w:r>
        <w:tab/>
        <w:t>41</w:t>
      </w:r>
    </w:p>
    <w:p w:rsidR="00E20103" w:rsidRDefault="00A235B4">
      <w:pPr>
        <w:numPr>
          <w:ilvl w:val="1"/>
          <w:numId w:val="5"/>
        </w:numPr>
        <w:spacing w:after="160" w:line="259" w:lineRule="auto"/>
        <w:ind w:hanging="550"/>
        <w:jc w:val="left"/>
      </w:pPr>
      <w:proofErr w:type="spellStart"/>
      <w:r>
        <w:t>NumPy</w:t>
      </w:r>
      <w:proofErr w:type="spellEnd"/>
      <w:r>
        <w:t xml:space="preserve"> logo . . . . . . . . . . . . . . . . . . . . . . . . . . . . . . . .</w:t>
      </w:r>
      <w:r>
        <w:tab/>
        <w:t>42</w:t>
      </w:r>
    </w:p>
    <w:p w:rsidR="00E20103" w:rsidRDefault="00A235B4">
      <w:pPr>
        <w:numPr>
          <w:ilvl w:val="1"/>
          <w:numId w:val="5"/>
        </w:numPr>
        <w:spacing w:after="160" w:line="259" w:lineRule="auto"/>
        <w:ind w:hanging="550"/>
        <w:jc w:val="left"/>
      </w:pPr>
      <w:proofErr w:type="spellStart"/>
      <w:r>
        <w:t>Scikit-learn</w:t>
      </w:r>
      <w:proofErr w:type="spellEnd"/>
      <w:r>
        <w:t xml:space="preserve"> logo . . . . . . . . . . . . . . . . . . . . . . . . . . . . . .</w:t>
      </w:r>
      <w:r>
        <w:tab/>
        <w:t>42</w:t>
      </w:r>
    </w:p>
    <w:p w:rsidR="00E20103" w:rsidRDefault="00A235B4">
      <w:pPr>
        <w:numPr>
          <w:ilvl w:val="1"/>
          <w:numId w:val="5"/>
        </w:numPr>
        <w:spacing w:after="160" w:line="259" w:lineRule="auto"/>
        <w:ind w:hanging="550"/>
        <w:jc w:val="left"/>
      </w:pPr>
      <w:r>
        <w:t>Pandas logo</w:t>
      </w:r>
      <w:r>
        <w:tab/>
        <w:t>. . . . . . . . . . . . . . . . . . . . . . . . . . . . . . . .</w:t>
      </w:r>
      <w:r>
        <w:tab/>
        <w:t>43</w:t>
      </w:r>
    </w:p>
    <w:p w:rsidR="00E20103" w:rsidRDefault="00A235B4">
      <w:pPr>
        <w:numPr>
          <w:ilvl w:val="1"/>
          <w:numId w:val="5"/>
        </w:numPr>
        <w:spacing w:after="160" w:line="259" w:lineRule="auto"/>
        <w:ind w:hanging="550"/>
        <w:jc w:val="left"/>
      </w:pPr>
      <w:proofErr w:type="spellStart"/>
      <w:r>
        <w:t>Ploty</w:t>
      </w:r>
      <w:proofErr w:type="spellEnd"/>
      <w:r>
        <w:t xml:space="preserve"> logo . . . . . . . . . . . . . . . . . . . . . . . . . . . . . . . . .</w:t>
      </w:r>
      <w:r>
        <w:tab/>
        <w:t>43</w:t>
      </w:r>
    </w:p>
    <w:p w:rsidR="00E20103" w:rsidRDefault="00A235B4">
      <w:pPr>
        <w:numPr>
          <w:ilvl w:val="1"/>
          <w:numId w:val="5"/>
        </w:numPr>
        <w:spacing w:after="160" w:line="259" w:lineRule="auto"/>
        <w:ind w:hanging="550"/>
        <w:jc w:val="left"/>
      </w:pPr>
      <w:proofErr w:type="spellStart"/>
      <w:r>
        <w:t>Streamlit</w:t>
      </w:r>
      <w:proofErr w:type="spellEnd"/>
      <w:r>
        <w:t xml:space="preserve"> logo . . . . . . . . . . . . . . . . . . . . . . . . . . . . . . .</w:t>
      </w:r>
      <w:r>
        <w:tab/>
        <w:t>44</w:t>
      </w:r>
    </w:p>
    <w:p w:rsidR="00E20103" w:rsidRDefault="00A235B4">
      <w:pPr>
        <w:numPr>
          <w:ilvl w:val="1"/>
          <w:numId w:val="5"/>
        </w:numPr>
        <w:spacing w:after="160" w:line="259" w:lineRule="auto"/>
        <w:ind w:hanging="550"/>
        <w:jc w:val="left"/>
      </w:pPr>
      <w:r>
        <w:t>Visual Studio Code logo</w:t>
      </w:r>
      <w:r>
        <w:tab/>
        <w:t>. . . . . . . . . . . . . . . . . . . . . . . . .</w:t>
      </w:r>
      <w:r>
        <w:tab/>
        <w:t>44</w:t>
      </w:r>
    </w:p>
    <w:p w:rsidR="00E20103" w:rsidRDefault="00A235B4">
      <w:pPr>
        <w:numPr>
          <w:ilvl w:val="1"/>
          <w:numId w:val="5"/>
        </w:numPr>
        <w:spacing w:after="160" w:line="259" w:lineRule="auto"/>
        <w:ind w:hanging="550"/>
        <w:jc w:val="left"/>
      </w:pPr>
      <w:r>
        <w:t xml:space="preserve">Google </w:t>
      </w:r>
      <w:proofErr w:type="spellStart"/>
      <w:r>
        <w:t>Colab</w:t>
      </w:r>
      <w:proofErr w:type="spellEnd"/>
      <w:r>
        <w:t xml:space="preserve"> logo</w:t>
      </w:r>
      <w:r>
        <w:tab/>
        <w:t>. . . . . . . . . . . . . . . . . . . . . . . . . . . .</w:t>
      </w:r>
      <w:r>
        <w:tab/>
        <w:t>45</w:t>
      </w:r>
    </w:p>
    <w:p w:rsidR="00E20103" w:rsidRDefault="00A235B4">
      <w:pPr>
        <w:numPr>
          <w:ilvl w:val="1"/>
          <w:numId w:val="5"/>
        </w:numPr>
        <w:spacing w:after="160" w:line="259" w:lineRule="auto"/>
        <w:ind w:hanging="550"/>
        <w:jc w:val="left"/>
      </w:pPr>
      <w:r>
        <w:t>Écran d’accueil</w:t>
      </w:r>
      <w:r>
        <w:tab/>
        <w:t>. . . . . . . . . . . . . . . . . . . . . . . . . . . . . .</w:t>
      </w:r>
      <w:r>
        <w:tab/>
        <w:t>46</w:t>
      </w:r>
    </w:p>
    <w:p w:rsidR="00E20103" w:rsidRDefault="00A235B4">
      <w:pPr>
        <w:numPr>
          <w:ilvl w:val="1"/>
          <w:numId w:val="5"/>
        </w:numPr>
        <w:spacing w:after="160" w:line="259" w:lineRule="auto"/>
        <w:ind w:hanging="550"/>
        <w:jc w:val="left"/>
      </w:pPr>
      <w:r>
        <w:t>Menu principal et filtres . . . . . . . . . . . . . . . . . . . . . . . . . .</w:t>
      </w:r>
      <w:r>
        <w:tab/>
        <w:t>47</w:t>
      </w:r>
    </w:p>
    <w:p w:rsidR="00E20103" w:rsidRDefault="00A235B4">
      <w:pPr>
        <w:numPr>
          <w:ilvl w:val="1"/>
          <w:numId w:val="5"/>
        </w:numPr>
        <w:spacing w:after="160" w:line="259" w:lineRule="auto"/>
        <w:ind w:hanging="550"/>
        <w:jc w:val="left"/>
      </w:pPr>
      <w:r>
        <w:t xml:space="preserve">Dashboard sur le </w:t>
      </w:r>
      <w:proofErr w:type="spellStart"/>
      <w:r>
        <w:t>revenue</w:t>
      </w:r>
      <w:proofErr w:type="spellEnd"/>
      <w:r>
        <w:t xml:space="preserve"> de l’entreprise . . . . . . . . . . . . . . . . .</w:t>
      </w:r>
      <w:r>
        <w:tab/>
        <w:t>48</w:t>
      </w:r>
    </w:p>
    <w:p w:rsidR="00E20103" w:rsidRDefault="00A235B4">
      <w:pPr>
        <w:numPr>
          <w:ilvl w:val="1"/>
          <w:numId w:val="5"/>
        </w:numPr>
        <w:spacing w:after="160" w:line="259" w:lineRule="auto"/>
        <w:ind w:hanging="550"/>
        <w:jc w:val="left"/>
      </w:pPr>
      <w:r>
        <w:t>Dashboard sur le profit de l’entreprise</w:t>
      </w:r>
      <w:r>
        <w:tab/>
        <w:t>. . . . . . . . . . . . . . . . . .</w:t>
      </w:r>
      <w:r>
        <w:tab/>
        <w:t>49</w:t>
      </w:r>
    </w:p>
    <w:p w:rsidR="00E20103" w:rsidRDefault="00A235B4">
      <w:pPr>
        <w:numPr>
          <w:ilvl w:val="1"/>
          <w:numId w:val="5"/>
        </w:numPr>
        <w:spacing w:after="160" w:line="259" w:lineRule="auto"/>
        <w:ind w:hanging="550"/>
        <w:jc w:val="left"/>
      </w:pPr>
      <w:r>
        <w:t>Résumé sur le modèle . . . . . . . . . . . . . . . . . . . . . . . . . . .</w:t>
      </w:r>
      <w:r>
        <w:tab/>
        <w:t>50</w:t>
      </w:r>
    </w:p>
    <w:p w:rsidR="00E20103" w:rsidRDefault="00A235B4">
      <w:pPr>
        <w:numPr>
          <w:ilvl w:val="1"/>
          <w:numId w:val="5"/>
        </w:numPr>
        <w:spacing w:after="160" w:line="259" w:lineRule="auto"/>
        <w:ind w:hanging="550"/>
        <w:jc w:val="left"/>
      </w:pPr>
      <w:r>
        <w:t xml:space="preserve">ARIMA </w:t>
      </w:r>
      <w:proofErr w:type="spellStart"/>
      <w:r>
        <w:t>forecasting</w:t>
      </w:r>
      <w:proofErr w:type="spellEnd"/>
      <w:r>
        <w:t xml:space="preserve"> . . . . . . . . . . . . . . . . . . . . . . . . . . . .</w:t>
      </w:r>
      <w:r>
        <w:tab/>
        <w:t>50</w:t>
      </w:r>
    </w:p>
    <w:p w:rsidR="00E20103" w:rsidRDefault="00E20103">
      <w:pPr>
        <w:sectPr w:rsidR="00E20103">
          <w:headerReference w:type="even" r:id="rId47"/>
          <w:headerReference w:type="default" r:id="rId48"/>
          <w:footerReference w:type="even" r:id="rId49"/>
          <w:footerReference w:type="default" r:id="rId50"/>
          <w:headerReference w:type="first" r:id="rId51"/>
          <w:footerReference w:type="first" r:id="rId52"/>
          <w:pgSz w:w="11906" w:h="16838"/>
          <w:pgMar w:top="693" w:right="1797" w:bottom="668" w:left="1797" w:header="720" w:footer="720" w:gutter="0"/>
          <w:cols w:space="720"/>
        </w:sectPr>
      </w:pPr>
    </w:p>
    <w:p w:rsidR="00E20103" w:rsidRDefault="00A235B4" w:rsidP="004B0A3C">
      <w:pPr>
        <w:pStyle w:val="Heading1"/>
        <w:spacing w:after="499"/>
        <w:ind w:left="0" w:firstLine="0"/>
      </w:pPr>
      <w:bookmarkStart w:id="1" w:name="_Toc177386204"/>
      <w:r>
        <w:lastRenderedPageBreak/>
        <w:t>Introduction générale</w:t>
      </w:r>
      <w:bookmarkEnd w:id="1"/>
    </w:p>
    <w:p w:rsidR="00E20103" w:rsidRDefault="00A235B4">
      <w:pPr>
        <w:ind w:left="-15"/>
      </w:pPr>
      <w:r>
        <w:t>Dans le secteur de la réparation et de l’entretien automobile, la capacité à anticiper le volume de ventes sur une période donnée revêt une importance capitale. Une prévision efficace permet non seulement de gérer les stocks de pièces détachées de manière optimale, mais aussi d’améliorer la planification des interventions et de répondre de manière proactive à la demande des clients. Au sein de Rapide Services Car II, où j’ai eu l’opportunité d’effectuer mon alternance, la prévision des ventes constitue un enjeu fondamental pour accroître la performance et l’efficacité des opérations.</w:t>
      </w:r>
    </w:p>
    <w:p w:rsidR="00E20103" w:rsidRDefault="00A235B4">
      <w:pPr>
        <w:ind w:left="-15"/>
      </w:pPr>
      <w:r>
        <w:t xml:space="preserve">L’avènement des technologies de </w:t>
      </w:r>
      <w:proofErr w:type="spellStart"/>
      <w:r>
        <w:t>Big</w:t>
      </w:r>
      <w:proofErr w:type="spellEnd"/>
      <w:r>
        <w:t xml:space="preserve"> Data et de l’intelligence artificielle (IA) ouvre de nouvelles perspectives pour la mise en place de systèmes intelligents de prédiction, capables de fournir des estimations précises du volume d’activité futur. Ces systèmes tirent parti des données historiques internes, telles que les ventes passées, les types de réparations effectuées et les pièces utilisées, ainsi que des données externes comme les tendances du marché automobile, les périodes de vacances et les conditions climatiques, afin d’élaborer des modèles de prévision.</w:t>
      </w:r>
    </w:p>
    <w:p w:rsidR="00E20103" w:rsidRDefault="00A235B4">
      <w:pPr>
        <w:ind w:left="-15"/>
      </w:pPr>
      <w:r>
        <w:t>Pour Rapide Services Car II, l’implémentation d’un système intelligent de prédiction permettrait d’anticiper les pics d’activité, d’optimiser l’approvisionnement en pièces détachées et de rationaliser la gestion des ressources humaines. Ce projet a pour objectif de développer un tel système, offrant ainsi une visibilité claire sur les ventes futures et maximisant la rentabilité du garage, tout en garantissant la satisfaction des clients.</w:t>
      </w:r>
    </w:p>
    <w:p w:rsidR="00E20103" w:rsidRDefault="00A235B4">
      <w:pPr>
        <w:ind w:left="-15"/>
      </w:pPr>
      <w:r>
        <w:t xml:space="preserve">Ainsi, ce mémoire vise à concevoir et à mettre en place un système intelligent de prédiction du volume des ventes pour Rapide Services Car II. En s’appuyant sur les données collectées durant mon alternance, ce projet intégrera les technologies de </w:t>
      </w:r>
      <w:proofErr w:type="spellStart"/>
      <w:r>
        <w:t>Big</w:t>
      </w:r>
      <w:proofErr w:type="spellEnd"/>
      <w:r>
        <w:t xml:space="preserve"> Data et de machine </w:t>
      </w:r>
      <w:proofErr w:type="spellStart"/>
      <w:r>
        <w:t>learning</w:t>
      </w:r>
      <w:proofErr w:type="spellEnd"/>
      <w:r>
        <w:t xml:space="preserve"> afin de créer un outil prédictif performant, adapté aux spécificités du garage et à son environnement.</w:t>
      </w:r>
    </w:p>
    <w:p w:rsidR="00E20103" w:rsidRDefault="00A235B4">
      <w:pPr>
        <w:ind w:left="-15"/>
      </w:pPr>
      <w:r>
        <w:t>Dans le chapitre 1 on présentera les défis et les enjeux liés à la prévision des ventes dans le secteur automobile, ainsi que l’importance d’une telle démarche pour l’efficacité opérationnelle.</w:t>
      </w:r>
    </w:p>
    <w:p w:rsidR="00E20103" w:rsidRDefault="00A235B4">
      <w:pPr>
        <w:ind w:left="-15"/>
      </w:pPr>
      <w:r>
        <w:t xml:space="preserve">Dans le chapitre 2 on décrira les technologies de </w:t>
      </w:r>
      <w:proofErr w:type="spellStart"/>
      <w:r>
        <w:t>Big</w:t>
      </w:r>
      <w:proofErr w:type="spellEnd"/>
      <w:r>
        <w:t xml:space="preserve"> Data et les outils de machine </w:t>
      </w:r>
      <w:proofErr w:type="spellStart"/>
      <w:r>
        <w:t>learning</w:t>
      </w:r>
      <w:proofErr w:type="spellEnd"/>
      <w:r>
        <w:t xml:space="preserve"> employés pour développer le système de prédiction, notamment Python, ainsi que des bibliothèques telles que Pandas, </w:t>
      </w:r>
      <w:proofErr w:type="spellStart"/>
      <w:r>
        <w:t>NumPy</w:t>
      </w:r>
      <w:proofErr w:type="spellEnd"/>
      <w:r>
        <w:t xml:space="preserve">, et </w:t>
      </w:r>
      <w:proofErr w:type="spellStart"/>
      <w:r>
        <w:t>Scikit-learn</w:t>
      </w:r>
      <w:proofErr w:type="spellEnd"/>
      <w:r>
        <w:t>.</w:t>
      </w:r>
    </w:p>
    <w:p w:rsidR="00E20103" w:rsidRDefault="00A235B4">
      <w:pPr>
        <w:spacing w:after="464"/>
        <w:ind w:left="-15" w:firstLine="0"/>
      </w:pPr>
      <w:r>
        <w:t>Introduction générale</w:t>
      </w:r>
    </w:p>
    <w:p w:rsidR="00E20103" w:rsidRDefault="00A235B4">
      <w:pPr>
        <w:ind w:left="-15"/>
      </w:pPr>
      <w:r>
        <w:lastRenderedPageBreak/>
        <w:t>Dans chapitre 3 on détaillera la méthodologie adoptée pour concevoir et implémenter le système prédictif, y compris la collecte des données, le traitement des données et la création des modèles de prévision.</w:t>
      </w:r>
    </w:p>
    <w:p w:rsidR="00E20103" w:rsidRDefault="00A235B4">
      <w:pPr>
        <w:ind w:left="-15"/>
      </w:pPr>
      <w:r>
        <w:t>Dans chapitre 4 on présentera l’interface utilisateur du système, en mettant en avant les différentes fonctionnalités, telles que l’analyse des revenus, la prédiction des ventes et la visualisation des données et on analysera les résultats obtenus grâce au système de prédiction, en discutant de l’impact sur la gestion des stocks et la planification des interventions.</w:t>
      </w:r>
      <w:r>
        <w:br w:type="page"/>
      </w:r>
    </w:p>
    <w:p w:rsidR="00E20103" w:rsidRDefault="00A235B4">
      <w:pPr>
        <w:spacing w:after="339" w:line="261" w:lineRule="auto"/>
        <w:ind w:left="-5" w:hanging="10"/>
        <w:jc w:val="left"/>
      </w:pPr>
      <w:r>
        <w:rPr>
          <w:sz w:val="50"/>
        </w:rPr>
        <w:lastRenderedPageBreak/>
        <w:t>Chapitre 1</w:t>
      </w:r>
    </w:p>
    <w:p w:rsidR="00E20103" w:rsidRDefault="00A235B4">
      <w:pPr>
        <w:pStyle w:val="Heading1"/>
        <w:ind w:left="-5"/>
      </w:pPr>
      <w:bookmarkStart w:id="2" w:name="_Toc177386205"/>
      <w:r>
        <w:t>Etat de l’art</w:t>
      </w:r>
      <w:bookmarkEnd w:id="2"/>
    </w:p>
    <w:p w:rsidR="00E20103" w:rsidRDefault="00E20103">
      <w:pPr>
        <w:sectPr w:rsidR="00E20103">
          <w:headerReference w:type="even" r:id="rId53"/>
          <w:headerReference w:type="default" r:id="rId54"/>
          <w:footerReference w:type="even" r:id="rId55"/>
          <w:footerReference w:type="default" r:id="rId56"/>
          <w:headerReference w:type="first" r:id="rId57"/>
          <w:footerReference w:type="first" r:id="rId58"/>
          <w:pgSz w:w="11906" w:h="16838"/>
          <w:pgMar w:top="693" w:right="1797" w:bottom="1601" w:left="1797" w:header="693" w:footer="668" w:gutter="0"/>
          <w:cols w:space="720"/>
          <w:titlePg/>
        </w:sectPr>
      </w:pPr>
    </w:p>
    <w:p w:rsidR="00E20103" w:rsidRDefault="00A235B4">
      <w:pPr>
        <w:pStyle w:val="Heading2"/>
        <w:tabs>
          <w:tab w:val="center" w:pos="1709"/>
        </w:tabs>
        <w:spacing w:after="94"/>
        <w:ind w:left="-15" w:firstLine="0"/>
      </w:pPr>
      <w:bookmarkStart w:id="3" w:name="_Toc177386206"/>
      <w:r>
        <w:lastRenderedPageBreak/>
        <w:t>1.1</w:t>
      </w:r>
      <w:r>
        <w:tab/>
        <w:t>Introduction</w:t>
      </w:r>
      <w:bookmarkEnd w:id="3"/>
    </w:p>
    <w:p w:rsidR="00E20103" w:rsidRDefault="00A235B4">
      <w:pPr>
        <w:spacing w:line="238" w:lineRule="auto"/>
        <w:ind w:left="-15"/>
      </w:pPr>
      <w:r>
        <w:t xml:space="preserve">Avant d’intégrer le mastère en </w:t>
      </w:r>
      <w:proofErr w:type="spellStart"/>
      <w:r>
        <w:t>Big</w:t>
      </w:r>
      <w:proofErr w:type="spellEnd"/>
      <w:r>
        <w:t xml:space="preserve"> Data à l’ÉSPIC, j’ai étudié à l’université Sorbonne Paris Nord, où j’ai développé une passion pour la programmation et l’algorithmique. Lors de ma première année d’alternance à la mutuelle </w:t>
      </w:r>
      <w:proofErr w:type="spellStart"/>
      <w:r>
        <w:t>Intégrance</w:t>
      </w:r>
      <w:proofErr w:type="spellEnd"/>
      <w:r>
        <w:t>, j’ai travaillé comme data manager puis développeur Python sur un projet de migration de données.</w:t>
      </w:r>
    </w:p>
    <w:p w:rsidR="00E20103" w:rsidRDefault="00A235B4">
      <w:pPr>
        <w:spacing w:after="569" w:line="238" w:lineRule="auto"/>
        <w:ind w:left="-15"/>
      </w:pPr>
      <w:r>
        <w:t xml:space="preserve">J’ai ensuite rejoint Rapide Services Car 2 en tant qu’alternante Data </w:t>
      </w:r>
      <w:proofErr w:type="spellStart"/>
      <w:r>
        <w:t>Scientist</w:t>
      </w:r>
      <w:proofErr w:type="spellEnd"/>
      <w:r>
        <w:t xml:space="preserve">. J’y ai développé des modèles de machine </w:t>
      </w:r>
      <w:proofErr w:type="spellStart"/>
      <w:r>
        <w:t>learning</w:t>
      </w:r>
      <w:proofErr w:type="spellEnd"/>
      <w:r>
        <w:t xml:space="preserve"> pour améliorer la qualité des données et participé à l’analyse géographique des données. Ce chapitre explorera les technologies et méthodes pertinentes dans le domaine du </w:t>
      </w:r>
      <w:proofErr w:type="spellStart"/>
      <w:r>
        <w:t>Big</w:t>
      </w:r>
      <w:proofErr w:type="spellEnd"/>
      <w:r>
        <w:t xml:space="preserve"> Data qui ont guidé mon apprentissage et mes projets.</w:t>
      </w:r>
    </w:p>
    <w:p w:rsidR="00E20103" w:rsidRDefault="00A235B4">
      <w:pPr>
        <w:pStyle w:val="Heading2"/>
        <w:tabs>
          <w:tab w:val="right" w:pos="8311"/>
        </w:tabs>
        <w:spacing w:after="200"/>
        <w:ind w:left="-15" w:firstLine="0"/>
      </w:pPr>
      <w:bookmarkStart w:id="4" w:name="_Toc177386207"/>
      <w:r>
        <w:t>1.2</w:t>
      </w:r>
      <w:r>
        <w:tab/>
        <w:t>Présentation de l’entreprise Rapide Services Car II</w:t>
      </w:r>
      <w:bookmarkEnd w:id="4"/>
    </w:p>
    <w:p w:rsidR="00E20103" w:rsidRDefault="00A235B4">
      <w:pPr>
        <w:pStyle w:val="Heading3"/>
        <w:tabs>
          <w:tab w:val="center" w:pos="3201"/>
        </w:tabs>
        <w:spacing w:after="82"/>
        <w:ind w:left="-15" w:firstLine="0"/>
      </w:pPr>
      <w:bookmarkStart w:id="5" w:name="_Toc177386208"/>
      <w:r>
        <w:t>1.2.1</w:t>
      </w:r>
      <w:r>
        <w:tab/>
        <w:t>Historique et Contexte de l’Entreprise</w:t>
      </w:r>
      <w:bookmarkEnd w:id="5"/>
    </w:p>
    <w:p w:rsidR="00E20103" w:rsidRDefault="00A235B4">
      <w:pPr>
        <w:spacing w:line="243" w:lineRule="auto"/>
        <w:ind w:left="-15"/>
      </w:pPr>
      <w:r>
        <w:t>Fondée en 2017, Rapide Services Car II est un acteur local majeur dans le domaine de l’automobile, situé au 105 rue Etienne Dolet, à Pierrefitte-sur-Seine. L’entreprise est née de la volonté de répondre aux besoins croissants de maintenance et de réparation des véhicules dans la région. Elle s’est rapidement imposée comme un partenaire de confiance pour les automobilistes, grâce à son service client axé sur la qualité et son expertise technique dans des domaines variés tels que la mécanique, l’électronique embarquée, et la carrosserie.</w:t>
      </w:r>
    </w:p>
    <w:p w:rsidR="00E20103" w:rsidRDefault="00A235B4">
      <w:pPr>
        <w:spacing w:after="448" w:line="244" w:lineRule="auto"/>
        <w:ind w:left="-15"/>
      </w:pPr>
      <w:r>
        <w:t>Au fil des années, Rapide Services Car II a su évoluer avec l’industrie automobile, notamment face à l’introduction de nouvelles technologies dans les véhicules (voitures hybrides, électriques) et les outils de gestion numérique. L’entreprise met un point d’honneur à proposer des services personnalisés tout en garantissant la satisfaction des clients à chaque étape, que ce soit pour un simple entretien ou l’achat d’un nouveau véhicule.</w:t>
      </w:r>
    </w:p>
    <w:p w:rsidR="00E20103" w:rsidRDefault="00A235B4">
      <w:pPr>
        <w:pStyle w:val="Heading3"/>
        <w:tabs>
          <w:tab w:val="center" w:pos="2196"/>
        </w:tabs>
        <w:spacing w:after="82"/>
        <w:ind w:left="-15" w:firstLine="0"/>
      </w:pPr>
      <w:bookmarkStart w:id="6" w:name="_Toc177386209"/>
      <w:r>
        <w:t>1.2.2</w:t>
      </w:r>
      <w:r>
        <w:tab/>
        <w:t>Les Services Proposés</w:t>
      </w:r>
      <w:bookmarkEnd w:id="6"/>
    </w:p>
    <w:p w:rsidR="00E20103" w:rsidRDefault="00A235B4">
      <w:pPr>
        <w:spacing w:after="161" w:line="238" w:lineRule="auto"/>
        <w:ind w:left="-15"/>
      </w:pPr>
      <w:r>
        <w:t>Rapide Services Car II se distingue par la diversité des services qu’elle propose à ses clients :</w:t>
      </w:r>
    </w:p>
    <w:p w:rsidR="00E20103" w:rsidRDefault="00A235B4">
      <w:pPr>
        <w:spacing w:after="116" w:line="239" w:lineRule="auto"/>
        <w:ind w:left="585" w:hanging="356"/>
      </w:pPr>
      <w:r>
        <w:t>— Entretien courant : Vidange, remplacement de filtres, contrôles périodiques, vérification des systèmes de freinage, de suspension, etc. Ces services permettent aux clients de maintenir leurs véhicules en bon état, tout en prolongeant leur durée de vie.</w:t>
      </w:r>
    </w:p>
    <w:p w:rsidR="00E20103" w:rsidRDefault="00A235B4">
      <w:pPr>
        <w:spacing w:after="115" w:line="240" w:lineRule="auto"/>
        <w:ind w:left="585" w:hanging="356"/>
      </w:pPr>
      <w:r>
        <w:t>— Réparation mécanique : Le garage dispose d’équipements de pointe pour diagnostiquer et réparer les pannes mécaniques ou électroniques sur tous types de véhicules, qu’il s’agisse de voitures thermiques, hybrides ou électriques.</w:t>
      </w:r>
    </w:p>
    <w:p w:rsidR="00E20103" w:rsidRDefault="00A235B4">
      <w:pPr>
        <w:spacing w:line="239" w:lineRule="auto"/>
        <w:ind w:left="585" w:hanging="356"/>
      </w:pPr>
      <w:r>
        <w:t>— Carrosserie et peinture : Un atelier spécialisé en carrosserie prend en charge la réparation des dégâts esthétiques ou structurels. Les services vont de la réparation de petites bosses à la remise en état complète après un accident, incluant la peinture.</w:t>
      </w:r>
    </w:p>
    <w:p w:rsidR="00E20103" w:rsidRDefault="00A235B4">
      <w:pPr>
        <w:spacing w:after="115" w:line="240" w:lineRule="auto"/>
        <w:ind w:left="585" w:hanging="356"/>
      </w:pPr>
      <w:r>
        <w:lastRenderedPageBreak/>
        <w:t>— Vente de véhicules : Rapide Services Car II propose une large gamme de véhicules neufs et d’occasion. Les clients bénéficient de conseils personnalisés pour l’achat de voitures adaptées à leurs besoins, avec des options de financement.</w:t>
      </w:r>
    </w:p>
    <w:p w:rsidR="00E20103" w:rsidRDefault="00A235B4">
      <w:pPr>
        <w:spacing w:after="111" w:line="243" w:lineRule="auto"/>
        <w:ind w:left="585" w:hanging="356"/>
      </w:pPr>
      <w:r>
        <w:t>— Location de véhicules : Afin de répondre aux besoins temporaires de mobilité de sa clientèle, l’entreprise propose un service de location de courte et longue durée.</w:t>
      </w:r>
    </w:p>
    <w:p w:rsidR="00E20103" w:rsidRDefault="00A235B4">
      <w:pPr>
        <w:spacing w:after="454" w:line="239" w:lineRule="auto"/>
        <w:ind w:left="585" w:hanging="356"/>
      </w:pPr>
      <w:r>
        <w:t>— Diagnostic électronique : L’évolution des technologies embarquées dans les véhicules rend nécessaire l’utilisation d’outils de diagnostic avancés pour détecter les problèmes électroniques. L’atelier dispose de ces équipements pour intervenir sur des systèmes complexes tels que l’ABS, l’ESP, les capteurs ou les calculateurs.</w:t>
      </w:r>
    </w:p>
    <w:p w:rsidR="00E20103" w:rsidRDefault="00A235B4">
      <w:pPr>
        <w:pStyle w:val="Heading3"/>
        <w:tabs>
          <w:tab w:val="center" w:pos="3313"/>
        </w:tabs>
        <w:spacing w:after="82"/>
        <w:ind w:left="-15" w:firstLine="0"/>
      </w:pPr>
      <w:bookmarkStart w:id="7" w:name="_Toc177386210"/>
      <w:r>
        <w:t>1.2.3</w:t>
      </w:r>
      <w:r>
        <w:tab/>
        <w:t>Les Ressources Humaines et Matérielles</w:t>
      </w:r>
      <w:bookmarkEnd w:id="7"/>
    </w:p>
    <w:p w:rsidR="00E20103" w:rsidRDefault="00A235B4">
      <w:pPr>
        <w:spacing w:line="238" w:lineRule="auto"/>
        <w:ind w:left="-15"/>
      </w:pPr>
      <w:r>
        <w:t>Rapide Services Car II emploie une équipe de trentaines collaborateurs qualifiés et expérimentés dans divers domaines : mécaniciens, techniciens en diagnostic, carrossiers, et conseillers clientèle. Tous ces employés suivent régulièrement des formations pour rester à jour avec les dernières avancées technologiques dans le secteur automobile.</w:t>
      </w:r>
    </w:p>
    <w:p w:rsidR="00E20103" w:rsidRDefault="00A235B4">
      <w:pPr>
        <w:spacing w:after="456" w:line="238" w:lineRule="auto"/>
        <w:ind w:left="-15"/>
      </w:pPr>
      <w:r>
        <w:t>L’entreprise dispose également d’un atelier moderne, équipé d’outils de diagnostic électronique, de ponts élévateurs, de machines de montage et d’équilibrage de pneus, ainsi que d’une cabine de peinture. Ces installations garantissent la qualité des réparations effectuées et permettent d’accueillir plusieurs véhicules simultanément, optimisant ainsi les délais d’intervention.</w:t>
      </w:r>
    </w:p>
    <w:p w:rsidR="00E20103" w:rsidRDefault="00A235B4" w:rsidP="00A235B4">
      <w:pPr>
        <w:pStyle w:val="Heading3"/>
        <w:tabs>
          <w:tab w:val="right" w:pos="8311"/>
        </w:tabs>
        <w:spacing w:after="0"/>
        <w:ind w:left="-15" w:firstLine="0"/>
      </w:pPr>
      <w:bookmarkStart w:id="8" w:name="_Toc177386211"/>
      <w:r>
        <w:t>1.2.4</w:t>
      </w:r>
      <w:r>
        <w:tab/>
        <w:t>L’importance du CRM GAD Garage dans la gestion quotidienne</w:t>
      </w:r>
      <w:bookmarkEnd w:id="8"/>
    </w:p>
    <w:p w:rsidR="00E20103" w:rsidRDefault="00A235B4">
      <w:pPr>
        <w:spacing w:after="146" w:line="248" w:lineRule="auto"/>
        <w:ind w:left="-15"/>
      </w:pPr>
      <w:r>
        <w:t>Le CRM interne GAD Garage est l’un des éléments centraux dans la gestion de l’entreprise. Cet outil de gestion de la relation client est spécifiquement conçu pour répondre aux besoins d’un garage automobile. GAD Garage permet de suivre chaque client, véhicule, opération, ou vente de manière centralisée et automatisée.</w:t>
      </w:r>
    </w:p>
    <w:p w:rsidR="00E20103" w:rsidRDefault="00A235B4">
      <w:pPr>
        <w:numPr>
          <w:ilvl w:val="0"/>
          <w:numId w:val="6"/>
        </w:numPr>
        <w:spacing w:after="15" w:line="259" w:lineRule="auto"/>
        <w:ind w:left="510" w:hanging="296"/>
        <w:jc w:val="left"/>
      </w:pPr>
      <w:r>
        <w:t>Gestion des Rendez-vous et du Suivi des Véhicules</w:t>
      </w:r>
    </w:p>
    <w:p w:rsidR="00E20103" w:rsidRDefault="00A235B4">
      <w:pPr>
        <w:spacing w:after="41" w:line="239" w:lineRule="auto"/>
        <w:ind w:left="585" w:firstLine="0"/>
      </w:pPr>
      <w:r>
        <w:t>Grâce à GAD Garage, la planification des rendez-vous est optimisée. Chaque intervention (révision, réparation, contrôle technique) est enregistrée dans le système, avec des rappels automatiques envoyés aux clients pour leurs prochaines visites. Ce suivi proactif permet de fidéliser la clientèle en assurant une gestion rigoureuse de l’entretien des véhicules.</w:t>
      </w:r>
    </w:p>
    <w:p w:rsidR="00E20103" w:rsidRDefault="00A235B4">
      <w:pPr>
        <w:spacing w:after="116" w:line="238" w:lineRule="auto"/>
        <w:ind w:left="585" w:firstLine="0"/>
      </w:pPr>
      <w:r>
        <w:t>Le CRM permet également d’attribuer des tâches spécifiques aux techniciens et de suivre l’état d’avancement de chaque réparation en temps réel, garantissant ainsi une gestion fluide des opérations.</w:t>
      </w:r>
    </w:p>
    <w:p w:rsidR="00E20103" w:rsidRDefault="00A235B4">
      <w:pPr>
        <w:numPr>
          <w:ilvl w:val="0"/>
          <w:numId w:val="6"/>
        </w:numPr>
        <w:spacing w:after="0" w:line="259" w:lineRule="auto"/>
        <w:ind w:left="510" w:hanging="296"/>
        <w:jc w:val="left"/>
      </w:pPr>
      <w:r>
        <w:t>Base de Données Clients et Historique Véhicule</w:t>
      </w:r>
    </w:p>
    <w:p w:rsidR="00E20103" w:rsidRDefault="00A235B4">
      <w:pPr>
        <w:spacing w:after="119" w:line="238" w:lineRule="auto"/>
        <w:ind w:left="585" w:firstLine="0"/>
      </w:pPr>
      <w:r>
        <w:t>GAD Garage centralise l’ensemble des informations clients dans une base de données sécurisée. Chaque client possède une fiche détaillée comprenant :</w:t>
      </w:r>
    </w:p>
    <w:p w:rsidR="00E20103" w:rsidRDefault="00A235B4">
      <w:pPr>
        <w:ind w:left="744" w:firstLine="0"/>
      </w:pPr>
      <w:r>
        <w:t>— Les informations de contact et les préférences.</w:t>
      </w:r>
    </w:p>
    <w:p w:rsidR="00E20103" w:rsidRDefault="00A235B4">
      <w:pPr>
        <w:ind w:left="744" w:firstLine="0"/>
      </w:pPr>
      <w:r>
        <w:lastRenderedPageBreak/>
        <w:t>— L’historique des interventions sur ses véhicules.</w:t>
      </w:r>
    </w:p>
    <w:p w:rsidR="00E20103" w:rsidRDefault="00A235B4">
      <w:pPr>
        <w:ind w:left="744" w:firstLine="0"/>
      </w:pPr>
      <w:r>
        <w:t>— Les devis, factures et contrats de vente ou de location.</w:t>
      </w:r>
    </w:p>
    <w:p w:rsidR="00E20103" w:rsidRDefault="00A235B4">
      <w:pPr>
        <w:spacing w:after="103" w:line="248" w:lineRule="auto"/>
        <w:ind w:left="585" w:firstLine="0"/>
      </w:pPr>
      <w:r>
        <w:t>Cette gestion fine de la relation client permet de mieux connaître les besoins de chaque utilisateur, et ainsi de personnaliser les offres et promotions. De plus, la traçabilité de l’historique des véhicules permet d’offrir un service plus précis, notamment lors de la revente de véhicules d’occasion.</w:t>
      </w:r>
    </w:p>
    <w:p w:rsidR="00E20103" w:rsidRDefault="00A235B4">
      <w:pPr>
        <w:numPr>
          <w:ilvl w:val="0"/>
          <w:numId w:val="6"/>
        </w:numPr>
        <w:spacing w:after="0" w:line="259" w:lineRule="auto"/>
        <w:ind w:left="510" w:hanging="296"/>
        <w:jc w:val="left"/>
      </w:pPr>
      <w:r>
        <w:t>Gestion des Ventes et du Stock de Véhicules</w:t>
      </w:r>
    </w:p>
    <w:p w:rsidR="00E20103" w:rsidRDefault="00A235B4">
      <w:pPr>
        <w:spacing w:after="33" w:line="246" w:lineRule="auto"/>
        <w:ind w:left="585" w:firstLine="0"/>
      </w:pPr>
      <w:r>
        <w:t>Pour le département des ventes, GAD Garage offre un suivi complet des véhicules en stock (neufs et d’occasion). Chaque véhicule est enregistré avec son état, ses caractéristiques, et son prix. Lorsqu’un client achète un véhicule, le système génère automatiquement les documents nécessaires (contrats, factures) et met à jour les informations de stock.</w:t>
      </w:r>
    </w:p>
    <w:p w:rsidR="00E20103" w:rsidRDefault="00A235B4">
      <w:pPr>
        <w:spacing w:after="116" w:line="238" w:lineRule="auto"/>
        <w:ind w:left="585" w:firstLine="0"/>
      </w:pPr>
      <w:r>
        <w:t>En parallèle, les conseillers commerciaux peuvent suivre leurs objectifs de vente, et générer des rapports pour analyser les performances du mois ou de l’année.</w:t>
      </w:r>
    </w:p>
    <w:p w:rsidR="00E20103" w:rsidRDefault="00A235B4">
      <w:pPr>
        <w:numPr>
          <w:ilvl w:val="0"/>
          <w:numId w:val="6"/>
        </w:numPr>
        <w:spacing w:after="0" w:line="259" w:lineRule="auto"/>
        <w:ind w:left="510" w:hanging="296"/>
        <w:jc w:val="left"/>
      </w:pPr>
      <w:r>
        <w:t>Statistiques et Analyse des Performances</w:t>
      </w:r>
    </w:p>
    <w:p w:rsidR="00E20103" w:rsidRDefault="00A235B4">
      <w:pPr>
        <w:spacing w:after="205" w:line="238" w:lineRule="auto"/>
        <w:ind w:left="585" w:firstLine="0"/>
      </w:pPr>
      <w:r>
        <w:t>Un autre atout majeur de GAD Garage est sa capacité à produire des rapports statistiques détaillés. Ces rapports permettent à la direction de suivre en temps réel les indicateurs de performance clés (KPI) tels que :</w:t>
      </w:r>
    </w:p>
    <w:p w:rsidR="00E20103" w:rsidRDefault="00A235B4">
      <w:pPr>
        <w:ind w:left="744" w:firstLine="0"/>
      </w:pPr>
      <w:r>
        <w:t>— Le nombre de réparations effectuées par mois.</w:t>
      </w:r>
    </w:p>
    <w:p w:rsidR="00E20103" w:rsidRDefault="00A235B4">
      <w:pPr>
        <w:ind w:left="744" w:firstLine="0"/>
      </w:pPr>
      <w:r>
        <w:t>— Le taux de satisfaction des clients.</w:t>
      </w:r>
    </w:p>
    <w:p w:rsidR="00E20103" w:rsidRDefault="00A235B4">
      <w:pPr>
        <w:spacing w:after="166" w:line="243" w:lineRule="auto"/>
        <w:ind w:left="1100" w:hanging="356"/>
      </w:pPr>
      <w:r>
        <w:t>— Le chiffre d’affaires généré par la vente de véhicules ou par les services de réparation.</w:t>
      </w:r>
    </w:p>
    <w:p w:rsidR="00E20103" w:rsidRDefault="00A235B4">
      <w:pPr>
        <w:spacing w:line="238" w:lineRule="auto"/>
        <w:ind w:left="585" w:firstLine="0"/>
      </w:pPr>
      <w:r>
        <w:t>Grâce à ces données, l’entreprise peut ajuster ses stratégies commerciales et opérationnelles, en se basant sur des analyses précises des tendances et des besoins du marché.</w:t>
      </w:r>
    </w:p>
    <w:p w:rsidR="00E20103" w:rsidRDefault="00A235B4">
      <w:pPr>
        <w:spacing w:after="331" w:line="259" w:lineRule="auto"/>
        <w:ind w:firstLine="0"/>
        <w:jc w:val="left"/>
      </w:pPr>
      <w:r>
        <w:rPr>
          <w:noProof/>
        </w:rPr>
        <w:lastRenderedPageBreak/>
        <w:drawing>
          <wp:inline distT="0" distB="0" distL="0" distR="0">
            <wp:extent cx="5277917" cy="4105047"/>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59"/>
                    <a:stretch>
                      <a:fillRect/>
                    </a:stretch>
                  </pic:blipFill>
                  <pic:spPr>
                    <a:xfrm>
                      <a:off x="0" y="0"/>
                      <a:ext cx="5277917" cy="4105047"/>
                    </a:xfrm>
                    <a:prstGeom prst="rect">
                      <a:avLst/>
                    </a:prstGeom>
                  </pic:spPr>
                </pic:pic>
              </a:graphicData>
            </a:graphic>
          </wp:inline>
        </w:drawing>
      </w:r>
    </w:p>
    <w:p w:rsidR="00E20103" w:rsidRDefault="00A235B4">
      <w:pPr>
        <w:ind w:left="1903" w:firstLine="0"/>
      </w:pPr>
      <w:r>
        <w:t>F</w:t>
      </w:r>
      <w:r>
        <w:rPr>
          <w:sz w:val="19"/>
        </w:rPr>
        <w:t xml:space="preserve">IGURE </w:t>
      </w:r>
      <w:r>
        <w:t xml:space="preserve">1.1 – </w:t>
      </w:r>
      <w:proofErr w:type="spellStart"/>
      <w:r>
        <w:t>Fenétre</w:t>
      </w:r>
      <w:proofErr w:type="spellEnd"/>
      <w:r>
        <w:t xml:space="preserve"> principal du CRM GAD</w:t>
      </w:r>
    </w:p>
    <w:p w:rsidR="00A235B4" w:rsidRDefault="00A235B4">
      <w:pPr>
        <w:ind w:left="1903" w:firstLine="0"/>
      </w:pPr>
    </w:p>
    <w:p w:rsidR="00A235B4" w:rsidRDefault="00A235B4">
      <w:pPr>
        <w:ind w:left="1903" w:firstLine="0"/>
      </w:pPr>
    </w:p>
    <w:p w:rsidR="00A235B4" w:rsidRDefault="00A235B4">
      <w:pPr>
        <w:ind w:left="1903" w:firstLine="0"/>
      </w:pPr>
    </w:p>
    <w:p w:rsidR="00E20103" w:rsidRDefault="00A235B4">
      <w:pPr>
        <w:spacing w:after="330" w:line="259" w:lineRule="auto"/>
        <w:ind w:firstLine="0"/>
        <w:jc w:val="left"/>
      </w:pPr>
      <w:r>
        <w:rPr>
          <w:noProof/>
        </w:rPr>
        <w:lastRenderedPageBreak/>
        <w:drawing>
          <wp:inline distT="0" distB="0" distL="0" distR="0">
            <wp:extent cx="5277917" cy="3964302"/>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60"/>
                    <a:stretch>
                      <a:fillRect/>
                    </a:stretch>
                  </pic:blipFill>
                  <pic:spPr>
                    <a:xfrm>
                      <a:off x="0" y="0"/>
                      <a:ext cx="5277917" cy="3964302"/>
                    </a:xfrm>
                    <a:prstGeom prst="rect">
                      <a:avLst/>
                    </a:prstGeom>
                  </pic:spPr>
                </pic:pic>
              </a:graphicData>
            </a:graphic>
          </wp:inline>
        </w:drawing>
      </w:r>
    </w:p>
    <w:p w:rsidR="00E20103" w:rsidRDefault="00A235B4">
      <w:pPr>
        <w:ind w:left="1641" w:firstLine="0"/>
      </w:pPr>
      <w:r>
        <w:t>F</w:t>
      </w:r>
      <w:r>
        <w:rPr>
          <w:sz w:val="19"/>
        </w:rPr>
        <w:t xml:space="preserve">IGURE </w:t>
      </w:r>
      <w:r>
        <w:t>1.2 – Table de visualisation d’informations</w:t>
      </w:r>
      <w:r>
        <w:br w:type="page"/>
      </w:r>
    </w:p>
    <w:p w:rsidR="00E20103" w:rsidRDefault="00A235B4">
      <w:pPr>
        <w:spacing w:after="330" w:line="259" w:lineRule="auto"/>
        <w:ind w:firstLine="0"/>
        <w:jc w:val="left"/>
      </w:pPr>
      <w:r>
        <w:rPr>
          <w:noProof/>
        </w:rPr>
        <w:lastRenderedPageBreak/>
        <w:drawing>
          <wp:inline distT="0" distB="0" distL="0" distR="0">
            <wp:extent cx="5277917" cy="4316164"/>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61"/>
                    <a:stretch>
                      <a:fillRect/>
                    </a:stretch>
                  </pic:blipFill>
                  <pic:spPr>
                    <a:xfrm>
                      <a:off x="0" y="0"/>
                      <a:ext cx="5277917" cy="4316164"/>
                    </a:xfrm>
                    <a:prstGeom prst="rect">
                      <a:avLst/>
                    </a:prstGeom>
                  </pic:spPr>
                </pic:pic>
              </a:graphicData>
            </a:graphic>
          </wp:inline>
        </w:drawing>
      </w:r>
    </w:p>
    <w:p w:rsidR="00E20103" w:rsidRDefault="00A235B4">
      <w:pPr>
        <w:spacing w:after="742" w:line="265" w:lineRule="auto"/>
        <w:ind w:left="29" w:right="13" w:hanging="10"/>
        <w:jc w:val="center"/>
      </w:pPr>
      <w:r>
        <w:t>F</w:t>
      </w:r>
      <w:r>
        <w:rPr>
          <w:sz w:val="19"/>
        </w:rPr>
        <w:t xml:space="preserve">IGURE </w:t>
      </w:r>
      <w:r>
        <w:t>1.3 – Page d’enregistrement d’un nouveau client</w:t>
      </w:r>
    </w:p>
    <w:p w:rsidR="00E20103" w:rsidRDefault="00A235B4">
      <w:pPr>
        <w:pStyle w:val="Heading3"/>
        <w:tabs>
          <w:tab w:val="center" w:pos="3492"/>
        </w:tabs>
        <w:spacing w:after="82"/>
        <w:ind w:left="-15" w:firstLine="0"/>
      </w:pPr>
      <w:bookmarkStart w:id="9" w:name="_Toc177386212"/>
      <w:r>
        <w:t>1.2.5</w:t>
      </w:r>
      <w:r>
        <w:tab/>
        <w:t>Impact de la Digitalisation sur l’Entreprise</w:t>
      </w:r>
      <w:bookmarkEnd w:id="9"/>
    </w:p>
    <w:p w:rsidR="00E20103" w:rsidRDefault="00A235B4">
      <w:pPr>
        <w:spacing w:line="238" w:lineRule="auto"/>
        <w:ind w:left="-15"/>
      </w:pPr>
      <w:r>
        <w:t>L’intégration du CRM GAD Garage représente une étape clé dans la transformation numérique de Rapide Services Car II. En automatisant et en centralisant une grande partie des processus de gestion, l’entreprise a gagné en efficacité et en réactivité. De plus, la digitalisation permet d’offrir une meilleure expérience aux clients, qui reçoivent des informations plus rapidement et bénéficient d’un service plus personnalisé.</w:t>
      </w:r>
    </w:p>
    <w:p w:rsidR="00E20103" w:rsidRDefault="00E20103">
      <w:pPr>
        <w:sectPr w:rsidR="00E20103">
          <w:headerReference w:type="even" r:id="rId62"/>
          <w:headerReference w:type="default" r:id="rId63"/>
          <w:footerReference w:type="even" r:id="rId64"/>
          <w:footerReference w:type="default" r:id="rId65"/>
          <w:headerReference w:type="first" r:id="rId66"/>
          <w:footerReference w:type="first" r:id="rId67"/>
          <w:pgSz w:w="11906" w:h="16838"/>
          <w:pgMar w:top="1440" w:right="1797" w:bottom="1428" w:left="1797" w:header="693" w:footer="668" w:gutter="0"/>
          <w:cols w:space="720"/>
        </w:sectPr>
      </w:pPr>
    </w:p>
    <w:p w:rsidR="00E20103" w:rsidRDefault="00A235B4">
      <w:pPr>
        <w:spacing w:after="339" w:line="261" w:lineRule="auto"/>
        <w:ind w:left="-5" w:hanging="10"/>
        <w:jc w:val="left"/>
      </w:pPr>
      <w:r>
        <w:rPr>
          <w:sz w:val="50"/>
        </w:rPr>
        <w:lastRenderedPageBreak/>
        <w:t>Chapitre 2</w:t>
      </w:r>
    </w:p>
    <w:p w:rsidR="00E20103" w:rsidRDefault="00A235B4">
      <w:pPr>
        <w:pStyle w:val="Heading1"/>
        <w:ind w:left="-5"/>
      </w:pPr>
      <w:bookmarkStart w:id="10" w:name="_Toc177386213"/>
      <w:r>
        <w:t>Revue de la littérature</w:t>
      </w:r>
      <w:bookmarkEnd w:id="10"/>
      <w:r>
        <w:br w:type="page"/>
      </w:r>
    </w:p>
    <w:p w:rsidR="00E20103" w:rsidRDefault="00A235B4">
      <w:pPr>
        <w:pStyle w:val="Heading2"/>
        <w:tabs>
          <w:tab w:val="center" w:pos="1709"/>
        </w:tabs>
        <w:ind w:left="-15" w:firstLine="0"/>
      </w:pPr>
      <w:bookmarkStart w:id="11" w:name="_Toc177386214"/>
      <w:r>
        <w:lastRenderedPageBreak/>
        <w:t>2.1</w:t>
      </w:r>
      <w:r>
        <w:tab/>
        <w:t>Introduction</w:t>
      </w:r>
      <w:bookmarkEnd w:id="11"/>
    </w:p>
    <w:p w:rsidR="00E20103" w:rsidRDefault="00A235B4">
      <w:pPr>
        <w:spacing w:line="319" w:lineRule="auto"/>
        <w:ind w:left="-15" w:right="213" w:firstLine="343"/>
        <w:jc w:val="left"/>
      </w:pPr>
      <w:r>
        <w:t xml:space="preserve">La prédiction des ventes est un domaine crucial pour les entreprises, car elle permet de mieux planifier les ressources, d’optimiser la gestion des stocks et de maximiser les profits. Diverses méthodes et modèles ont été développés au fil des années pour améliorer l’exactitude des prévisions. Dans ce contexte, les modèles de séries temporelles, et en particulier le modèle </w:t>
      </w:r>
      <w:r>
        <w:rPr>
          <w:i/>
        </w:rPr>
        <w:t xml:space="preserve">ARIMA </w:t>
      </w:r>
      <w:r>
        <w:t>(</w:t>
      </w:r>
      <w:proofErr w:type="spellStart"/>
      <w:r>
        <w:rPr>
          <w:i/>
        </w:rPr>
        <w:t>Auto-Regressive</w:t>
      </w:r>
      <w:proofErr w:type="spellEnd"/>
      <w:r>
        <w:rPr>
          <w:i/>
        </w:rPr>
        <w:t xml:space="preserve"> Integrated </w:t>
      </w:r>
      <w:proofErr w:type="spellStart"/>
      <w:r>
        <w:rPr>
          <w:i/>
        </w:rPr>
        <w:t>Moving</w:t>
      </w:r>
      <w:proofErr w:type="spellEnd"/>
      <w:r>
        <w:rPr>
          <w:i/>
        </w:rPr>
        <w:t xml:space="preserve"> </w:t>
      </w:r>
      <w:proofErr w:type="spellStart"/>
      <w:r>
        <w:rPr>
          <w:i/>
        </w:rPr>
        <w:t>Average</w:t>
      </w:r>
      <w:proofErr w:type="spellEnd"/>
      <w:r>
        <w:t>), ont montré leur efficacité dans la prévision des ventes dans différents secteurs.</w:t>
      </w:r>
    </w:p>
    <w:p w:rsidR="00E20103" w:rsidRDefault="00A235B4">
      <w:pPr>
        <w:spacing w:line="319" w:lineRule="auto"/>
        <w:ind w:left="-5" w:right="213" w:hanging="10"/>
        <w:jc w:val="left"/>
      </w:pPr>
      <w:r>
        <w:t xml:space="preserve">Ce chapitre propose une revue de la littérature sur les méthodes de prédiction des ventes, en mettant l’accent sur les séries temporelles et le modèle </w:t>
      </w:r>
      <w:r>
        <w:rPr>
          <w:i/>
        </w:rPr>
        <w:t>ARIMA</w:t>
      </w:r>
      <w:r>
        <w:t xml:space="preserve">. Nous commencerons par examiner les études antérieures qui ont exploré la prédiction des ventes, suivies d’une discussion sur les techniques couramment utilisées pour analyser les séries temporelles. Ensuite, nous aborderons l’application spécifique des modèles </w:t>
      </w:r>
      <w:r>
        <w:rPr>
          <w:i/>
        </w:rPr>
        <w:t xml:space="preserve">ARIMA </w:t>
      </w:r>
      <w:r>
        <w:t>dans divers domaines, en soulignant leurs avantages et limitations. Cette revue de la littérature fournira un cadre théorique solide pour justifier l’utilisation du modèle</w:t>
      </w:r>
    </w:p>
    <w:p w:rsidR="00E20103" w:rsidRDefault="00A235B4">
      <w:pPr>
        <w:spacing w:after="595"/>
        <w:ind w:left="-15" w:firstLine="0"/>
      </w:pPr>
      <w:r>
        <w:rPr>
          <w:i/>
        </w:rPr>
        <w:t xml:space="preserve">ARIMA </w:t>
      </w:r>
      <w:r>
        <w:t>dans notre étude sur les ventes de pièces automobiles au garage Service Car Rapide 1.</w:t>
      </w:r>
    </w:p>
    <w:p w:rsidR="00E20103" w:rsidRDefault="00A235B4">
      <w:pPr>
        <w:pStyle w:val="Heading2"/>
        <w:tabs>
          <w:tab w:val="center" w:pos="4412"/>
        </w:tabs>
        <w:ind w:left="-15" w:firstLine="0"/>
      </w:pPr>
      <w:bookmarkStart w:id="12" w:name="_Toc177386215"/>
      <w:r>
        <w:t>2.2</w:t>
      </w:r>
      <w:r>
        <w:tab/>
        <w:t>Machine Learning pour des données dépendantes</w:t>
      </w:r>
      <w:bookmarkEnd w:id="12"/>
    </w:p>
    <w:p w:rsidR="00E20103" w:rsidRDefault="00A235B4">
      <w:pPr>
        <w:spacing w:line="319" w:lineRule="auto"/>
        <w:ind w:left="-15" w:right="213" w:firstLine="343"/>
        <w:jc w:val="left"/>
      </w:pPr>
      <w:r>
        <w:t>L’apprentissage automatique, ou Machine Learning (ML) est un ensemble de techniques et d’algorithmes qui permettent de faire apprendre à un ordinateur à réaliser une certaine tâche. Ces algorithmes sont parvenus à de très bons résultats pour de nombreux domaines d’applications. [1]</w:t>
      </w:r>
    </w:p>
    <w:p w:rsidR="00E20103" w:rsidRDefault="00A235B4">
      <w:pPr>
        <w:spacing w:line="319" w:lineRule="auto"/>
        <w:ind w:left="-5" w:right="213" w:hanging="10"/>
        <w:jc w:val="left"/>
      </w:pPr>
      <w:r>
        <w:t xml:space="preserve">Théoriquement, on considère deux ensembles </w:t>
      </w:r>
      <w:r>
        <w:rPr>
          <w:rFonts w:ascii="Cambria" w:eastAsia="Cambria" w:hAnsi="Cambria" w:cs="Cambria"/>
        </w:rPr>
        <w:t xml:space="preserve">X </w:t>
      </w:r>
      <w:r>
        <w:t xml:space="preserve">et </w:t>
      </w:r>
      <w:r>
        <w:rPr>
          <w:rFonts w:ascii="Cambria" w:eastAsia="Cambria" w:hAnsi="Cambria" w:cs="Cambria"/>
        </w:rPr>
        <w:t>Y</w:t>
      </w:r>
      <w:r>
        <w:t xml:space="preserve">. On suppose que l’on observe un jeu de </w:t>
      </w:r>
      <w:r>
        <w:rPr>
          <w:rFonts w:ascii="Cambria" w:eastAsia="Cambria" w:hAnsi="Cambria" w:cs="Cambria"/>
          <w:i/>
        </w:rPr>
        <w:t xml:space="preserve">n </w:t>
      </w:r>
      <w:r>
        <w:t xml:space="preserve">points de données </w:t>
      </w:r>
      <w:proofErr w:type="spellStart"/>
      <w:r>
        <w:rPr>
          <w:rFonts w:ascii="Cambria" w:eastAsia="Cambria" w:hAnsi="Cambria" w:cs="Cambria"/>
        </w:rPr>
        <w:t>D</w:t>
      </w:r>
      <w:r>
        <w:rPr>
          <w:rFonts w:ascii="Cambria" w:eastAsia="Cambria" w:hAnsi="Cambria" w:cs="Cambria"/>
          <w:i/>
          <w:vertAlign w:val="subscript"/>
        </w:rPr>
        <w:t>n</w:t>
      </w:r>
      <w:proofErr w:type="spellEnd"/>
      <w:r>
        <w:rPr>
          <w:rFonts w:ascii="Cambria" w:eastAsia="Cambria" w:hAnsi="Cambria" w:cs="Cambria"/>
          <w:i/>
          <w:vertAlign w:val="subscript"/>
        </w:rPr>
        <w:t xml:space="preserve"> </w:t>
      </w:r>
      <w:r>
        <w:rPr>
          <w:rFonts w:ascii="Cambria" w:eastAsia="Cambria" w:hAnsi="Cambria" w:cs="Cambria"/>
        </w:rPr>
        <w:t>= (</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,y</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n</w:t>
      </w:r>
      <w:r>
        <w:rPr>
          <w:rFonts w:ascii="Cambria" w:eastAsia="Cambria" w:hAnsi="Cambria" w:cs="Cambria"/>
          <w:i/>
        </w:rPr>
        <w:t>,y</w:t>
      </w:r>
      <w:r>
        <w:rPr>
          <w:rFonts w:ascii="Cambria" w:eastAsia="Cambria" w:hAnsi="Cambria" w:cs="Cambria"/>
          <w:i/>
          <w:vertAlign w:val="subscript"/>
        </w:rPr>
        <w:t>n</w:t>
      </w:r>
      <w:proofErr w:type="spellEnd"/>
      <w:r>
        <w:rPr>
          <w:rFonts w:ascii="Cambria" w:eastAsia="Cambria" w:hAnsi="Cambria" w:cs="Cambria"/>
        </w:rPr>
        <w:t>)</w:t>
      </w:r>
      <w:r>
        <w:t xml:space="preserve">. Pour chaque point de donnée </w:t>
      </w:r>
      <w:r>
        <w:rPr>
          <w:rFonts w:ascii="Cambria" w:eastAsia="Cambria" w:hAnsi="Cambria" w:cs="Cambria"/>
          <w:i/>
        </w:rPr>
        <w:t>i</w:t>
      </w:r>
      <w:r>
        <w:t xml:space="preserve">, </w:t>
      </w:r>
      <w:r>
        <w:rPr>
          <w:rFonts w:ascii="Cambria" w:eastAsia="Cambria" w:hAnsi="Cambria" w:cs="Cambria"/>
          <w:i/>
        </w:rPr>
        <w:t>x</w:t>
      </w:r>
      <w:r>
        <w:rPr>
          <w:rFonts w:ascii="Cambria" w:eastAsia="Cambria" w:hAnsi="Cambria" w:cs="Cambria"/>
          <w:i/>
          <w:vertAlign w:val="subscript"/>
        </w:rPr>
        <w:t xml:space="preserve">i </w:t>
      </w:r>
      <w:r>
        <w:rPr>
          <w:rFonts w:ascii="Cambria" w:eastAsia="Cambria" w:hAnsi="Cambria" w:cs="Cambria"/>
        </w:rPr>
        <w:t xml:space="preserve">∈ X </w:t>
      </w:r>
      <w:r>
        <w:t xml:space="preserve">est un vecteur de caractéristique, et </w:t>
      </w:r>
      <w:r>
        <w:rPr>
          <w:rFonts w:ascii="Cambria" w:eastAsia="Cambria" w:hAnsi="Cambria" w:cs="Cambria"/>
          <w:i/>
        </w:rPr>
        <w:t>y</w:t>
      </w:r>
      <w:r>
        <w:rPr>
          <w:rFonts w:ascii="Cambria" w:eastAsia="Cambria" w:hAnsi="Cambria" w:cs="Cambria"/>
          <w:i/>
          <w:vertAlign w:val="subscript"/>
        </w:rPr>
        <w:t xml:space="preserve">i </w:t>
      </w:r>
      <w:r>
        <w:rPr>
          <w:rFonts w:ascii="Cambria" w:eastAsia="Cambria" w:hAnsi="Cambria" w:cs="Cambria"/>
        </w:rPr>
        <w:t xml:space="preserve">∈ Y </w:t>
      </w:r>
      <w:r>
        <w:t>est une étiquette. On en parle plus souvent en utilisant les termes anglais de "</w:t>
      </w:r>
      <w:proofErr w:type="spellStart"/>
      <w:r>
        <w:t>feature</w:t>
      </w:r>
      <w:proofErr w:type="spellEnd"/>
      <w:r>
        <w:t xml:space="preserve">" et "label". On suppose que ces données ont été engendrées indépendamment à partir d’un certain couple de variables aléatoires </w:t>
      </w:r>
      <w:r>
        <w:rPr>
          <w:rFonts w:ascii="Cambria" w:eastAsia="Cambria" w:hAnsi="Cambria" w:cs="Cambria"/>
        </w:rPr>
        <w:t>(</w:t>
      </w:r>
      <w:r>
        <w:rPr>
          <w:rFonts w:ascii="Cambria" w:eastAsia="Cambria" w:hAnsi="Cambria" w:cs="Cambria"/>
          <w:i/>
        </w:rPr>
        <w:t xml:space="preserve">X,Y </w:t>
      </w:r>
      <w:r>
        <w:rPr>
          <w:rFonts w:ascii="Cambria" w:eastAsia="Cambria" w:hAnsi="Cambria" w:cs="Cambria"/>
        </w:rPr>
        <w:t xml:space="preserve">) </w:t>
      </w:r>
      <w:r>
        <w:t xml:space="preserve">de loi jointe </w:t>
      </w:r>
      <w:r>
        <w:rPr>
          <w:rFonts w:ascii="Cambria" w:eastAsia="Cambria" w:hAnsi="Cambria" w:cs="Cambria"/>
          <w:i/>
        </w:rPr>
        <w:t>P</w:t>
      </w:r>
      <w:r>
        <w:t xml:space="preserve">, autrement dit, on suppose qu’il existe une certaine relation constante entre </w:t>
      </w:r>
      <w:proofErr w:type="spellStart"/>
      <w:r>
        <w:t>features</w:t>
      </w:r>
      <w:proofErr w:type="spellEnd"/>
      <w:r>
        <w:t xml:space="preserve"> et labels.</w:t>
      </w:r>
    </w:p>
    <w:p w:rsidR="00E20103" w:rsidRDefault="00A235B4">
      <w:pPr>
        <w:spacing w:after="384" w:line="319" w:lineRule="auto"/>
        <w:ind w:left="-5" w:right="297" w:hanging="10"/>
        <w:jc w:val="left"/>
      </w:pPr>
      <w:r>
        <w:t xml:space="preserve">L’objectif central du Machine Learning est d’entraîner une certaine fonction </w:t>
      </w:r>
      <w:r>
        <w:rPr>
          <w:rFonts w:ascii="Cambria" w:eastAsia="Cambria" w:hAnsi="Cambria" w:cs="Cambria"/>
          <w:i/>
        </w:rPr>
        <w:t xml:space="preserve">g </w:t>
      </w:r>
      <w:r>
        <w:rPr>
          <w:rFonts w:ascii="Cambria" w:eastAsia="Cambria" w:hAnsi="Cambria" w:cs="Cambria"/>
        </w:rPr>
        <w:t xml:space="preserve">: X → Y </w:t>
      </w:r>
      <w:r>
        <w:t xml:space="preserve">tel que </w:t>
      </w:r>
      <w:r>
        <w:rPr>
          <w:rFonts w:ascii="Cambria" w:eastAsia="Cambria" w:hAnsi="Cambria" w:cs="Cambria"/>
          <w:i/>
        </w:rPr>
        <w:t>g</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soit un bon estimateur de </w:t>
      </w:r>
      <w:r>
        <w:rPr>
          <w:rFonts w:ascii="Cambria" w:eastAsia="Cambria" w:hAnsi="Cambria" w:cs="Cambria"/>
          <w:i/>
        </w:rPr>
        <w:t xml:space="preserve">Y </w:t>
      </w:r>
      <w:r>
        <w:t xml:space="preserve">. La fonction </w:t>
      </w:r>
      <w:r>
        <w:rPr>
          <w:rFonts w:ascii="Cambria" w:eastAsia="Cambria" w:hAnsi="Cambria" w:cs="Cambria"/>
          <w:i/>
        </w:rPr>
        <w:t xml:space="preserve">g </w:t>
      </w:r>
      <w:r>
        <w:t xml:space="preserve">est appelée fonction d’apprentissage (ou modèle). Pour estimer la qualité d’une fonction </w:t>
      </w:r>
      <w:r>
        <w:lastRenderedPageBreak/>
        <w:t xml:space="preserve">d’apprentissage, on introduit une certaine perte </w:t>
      </w:r>
      <w:r>
        <w:rPr>
          <w:rFonts w:ascii="Cambria" w:eastAsia="Cambria" w:hAnsi="Cambria" w:cs="Cambria"/>
          <w:i/>
        </w:rPr>
        <w:t xml:space="preserve">L </w:t>
      </w:r>
      <w:r>
        <w:rPr>
          <w:rFonts w:ascii="Cambria" w:eastAsia="Cambria" w:hAnsi="Cambria" w:cs="Cambria"/>
        </w:rPr>
        <w:t xml:space="preserve">: Y × Y → </w:t>
      </w:r>
      <w:r>
        <w:t>R</w:t>
      </w:r>
      <w:r>
        <w:rPr>
          <w:rFonts w:ascii="Cambria" w:eastAsia="Cambria" w:hAnsi="Cambria" w:cs="Cambria"/>
          <w:sz w:val="16"/>
        </w:rPr>
        <w:t xml:space="preserve">+ </w:t>
      </w:r>
      <w:r>
        <w:t xml:space="preserve">qui évalue la qualité d’un tel estimateur </w:t>
      </w:r>
      <w:r>
        <w:rPr>
          <w:rFonts w:ascii="Cambria" w:eastAsia="Cambria" w:hAnsi="Cambria" w:cs="Cambria"/>
          <w:i/>
        </w:rPr>
        <w:t xml:space="preserve">g </w:t>
      </w:r>
      <w:r>
        <w:t>en définissant une erreur théorique associée à cet estimateur :</w:t>
      </w:r>
    </w:p>
    <w:p w:rsidR="00E20103" w:rsidRDefault="00A235B4">
      <w:pPr>
        <w:tabs>
          <w:tab w:val="center" w:pos="4156"/>
          <w:tab w:val="center" w:pos="8082"/>
        </w:tabs>
        <w:spacing w:after="3" w:line="259" w:lineRule="auto"/>
        <w:ind w:firstLine="0"/>
        <w:jc w:val="left"/>
      </w:pPr>
      <w:r>
        <w:rPr>
          <w:sz w:val="22"/>
        </w:rPr>
        <w:tab/>
      </w:r>
      <w:r>
        <w:rPr>
          <w:rFonts w:ascii="Cambria" w:eastAsia="Cambria" w:hAnsi="Cambria" w:cs="Cambria"/>
          <w:i/>
        </w:rPr>
        <w:t>L</w:t>
      </w:r>
      <w:r>
        <w:rPr>
          <w:rFonts w:ascii="Cambria" w:eastAsia="Cambria" w:hAnsi="Cambria" w:cs="Cambria"/>
        </w:rPr>
        <w:t>(</w:t>
      </w:r>
      <w:r>
        <w:rPr>
          <w:rFonts w:ascii="Cambria" w:eastAsia="Cambria" w:hAnsi="Cambria" w:cs="Cambria"/>
          <w:i/>
        </w:rPr>
        <w:t>g</w:t>
      </w:r>
      <w:r>
        <w:rPr>
          <w:rFonts w:ascii="Cambria" w:eastAsia="Cambria" w:hAnsi="Cambria" w:cs="Cambria"/>
        </w:rPr>
        <w:t xml:space="preserve">) = </w:t>
      </w:r>
      <w:r>
        <w:t>E</w:t>
      </w:r>
      <w:r>
        <w:rPr>
          <w:rFonts w:ascii="Cambria" w:eastAsia="Cambria" w:hAnsi="Cambria" w:cs="Cambria"/>
        </w:rPr>
        <w:t>[</w:t>
      </w:r>
      <w:r>
        <w:rPr>
          <w:rFonts w:ascii="Cambria" w:eastAsia="Cambria" w:hAnsi="Cambria" w:cs="Cambria"/>
          <w:i/>
        </w:rPr>
        <w:t>L</w:t>
      </w:r>
      <w:r>
        <w:rPr>
          <w:rFonts w:ascii="Cambria" w:eastAsia="Cambria" w:hAnsi="Cambria" w:cs="Cambria"/>
        </w:rPr>
        <w:t>(</w:t>
      </w:r>
      <w:r>
        <w:rPr>
          <w:rFonts w:ascii="Cambria" w:eastAsia="Cambria" w:hAnsi="Cambria" w:cs="Cambria"/>
          <w:i/>
        </w:rPr>
        <w:t>g</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 xml:space="preserve">,Y </w:t>
      </w:r>
      <w:r>
        <w:rPr>
          <w:rFonts w:ascii="Cambria" w:eastAsia="Cambria" w:hAnsi="Cambria" w:cs="Cambria"/>
        </w:rPr>
        <w:t>)]</w:t>
      </w:r>
      <w:r>
        <w:rPr>
          <w:rFonts w:ascii="Cambria" w:eastAsia="Cambria" w:hAnsi="Cambria" w:cs="Cambria"/>
        </w:rPr>
        <w:tab/>
      </w:r>
      <w:r>
        <w:t>(2.1)</w:t>
      </w:r>
    </w:p>
    <w:p w:rsidR="00E20103" w:rsidRDefault="00A235B4">
      <w:pPr>
        <w:spacing w:after="48" w:line="319" w:lineRule="auto"/>
        <w:ind w:left="-5" w:right="213" w:hanging="10"/>
        <w:jc w:val="left"/>
      </w:pPr>
      <w:r>
        <w:t xml:space="preserve">Lorsque l’on s’intéresse au Machine Learning d’un point de vue théorique, on introduit en général deux notions. La première est la notion d’estimateur de Bayes </w:t>
      </w:r>
      <w:r>
        <w:rPr>
          <w:rFonts w:ascii="Cambria" w:eastAsia="Cambria" w:hAnsi="Cambria" w:cs="Cambria"/>
          <w:i/>
        </w:rPr>
        <w:t>g</w:t>
      </w:r>
      <w:r>
        <w:t xml:space="preserve">, qui est le meilleur estimateur possible parmi toutes les fonctions mesurables de </w:t>
      </w:r>
      <w:r>
        <w:rPr>
          <w:rFonts w:ascii="Cambria" w:eastAsia="Cambria" w:hAnsi="Cambria" w:cs="Cambria"/>
        </w:rPr>
        <w:t xml:space="preserve">X </w:t>
      </w:r>
      <w:r>
        <w:t xml:space="preserve">vers </w:t>
      </w:r>
      <w:r>
        <w:rPr>
          <w:rFonts w:ascii="Cambria" w:eastAsia="Cambria" w:hAnsi="Cambria" w:cs="Cambria"/>
        </w:rPr>
        <w:t>Y</w:t>
      </w:r>
      <w:r>
        <w:t xml:space="preserve">, c’est à dire que </w:t>
      </w:r>
      <w:proofErr w:type="spellStart"/>
      <w:r>
        <w:rPr>
          <w:rFonts w:ascii="Cambria" w:eastAsia="Cambria" w:hAnsi="Cambria" w:cs="Cambria"/>
          <w:i/>
        </w:rPr>
        <w:t>g</w:t>
      </w:r>
      <w:r>
        <w:rPr>
          <w:rFonts w:ascii="Cambria" w:eastAsia="Cambria" w:hAnsi="Cambria" w:cs="Cambria"/>
          <w:i/>
          <w:vertAlign w:val="subscript"/>
        </w:rPr>
        <w:t>g</w:t>
      </w:r>
      <w:proofErr w:type="spellEnd"/>
      <w:r>
        <w:rPr>
          <w:rFonts w:ascii="Cambria" w:eastAsia="Cambria" w:hAnsi="Cambria" w:cs="Cambria"/>
          <w:vertAlign w:val="superscript"/>
        </w:rPr>
        <w:t>=</w:t>
      </w:r>
      <w:r>
        <w:rPr>
          <w:rFonts w:ascii="Cambria" w:eastAsia="Cambria" w:hAnsi="Cambria" w:cs="Cambria"/>
          <w:i/>
        </w:rPr>
        <w:t>L</w:t>
      </w:r>
      <w:r>
        <w:rPr>
          <w:rFonts w:ascii="Cambria" w:eastAsia="Cambria" w:hAnsi="Cambria" w:cs="Cambria"/>
        </w:rPr>
        <w:t>(</w:t>
      </w:r>
      <w:r>
        <w:rPr>
          <w:rFonts w:ascii="Cambria" w:eastAsia="Cambria" w:hAnsi="Cambria" w:cs="Cambria"/>
          <w:i/>
        </w:rPr>
        <w:t>g</w:t>
      </w:r>
      <w:r>
        <w:rPr>
          <w:rFonts w:ascii="Cambria" w:eastAsia="Cambria" w:hAnsi="Cambria" w:cs="Cambria"/>
        </w:rPr>
        <w:t>)</w:t>
      </w:r>
      <w:r>
        <w:t>.</w:t>
      </w:r>
    </w:p>
    <w:p w:rsidR="00E20103" w:rsidRDefault="00A235B4">
      <w:pPr>
        <w:spacing w:line="319" w:lineRule="auto"/>
        <w:ind w:left="-5" w:right="213" w:hanging="10"/>
        <w:jc w:val="left"/>
      </w:pPr>
      <w:r>
        <w:t xml:space="preserve">La seconde notion est celle de l’ensemble de modèle </w:t>
      </w:r>
      <w:r>
        <w:rPr>
          <w:rFonts w:ascii="Cambria" w:eastAsia="Cambria" w:hAnsi="Cambria" w:cs="Cambria"/>
        </w:rPr>
        <w:t xml:space="preserve">S </w:t>
      </w:r>
      <w:r>
        <w:t xml:space="preserve">parmi lequel on cherche notre estimateur. On définit donc également le meilleur modèle théorique </w:t>
      </w:r>
      <w:proofErr w:type="spellStart"/>
      <w:r>
        <w:rPr>
          <w:rFonts w:ascii="Cambria" w:eastAsia="Cambria" w:hAnsi="Cambria" w:cs="Cambria"/>
          <w:i/>
        </w:rPr>
        <w:t>g</w:t>
      </w:r>
      <w:r>
        <w:rPr>
          <w:rFonts w:ascii="Cambria" w:eastAsia="Cambria" w:hAnsi="Cambria" w:cs="Cambria"/>
          <w:vertAlign w:val="superscript"/>
        </w:rPr>
        <w:t>∗</w:t>
      </w:r>
      <w:r>
        <w:rPr>
          <w:rFonts w:ascii="Cambria" w:eastAsia="Cambria" w:hAnsi="Cambria" w:cs="Cambria"/>
        </w:rPr>
        <w:t>S</w:t>
      </w:r>
      <w:proofErr w:type="spellEnd"/>
      <w:r>
        <w:rPr>
          <w:rFonts w:ascii="Cambria" w:eastAsia="Cambria" w:hAnsi="Cambria" w:cs="Cambria"/>
        </w:rPr>
        <w:t xml:space="preserve"> = </w:t>
      </w:r>
      <w:r>
        <w:rPr>
          <w:rFonts w:ascii="Cambria" w:eastAsia="Cambria" w:hAnsi="Cambria" w:cs="Cambria"/>
          <w:i/>
        </w:rPr>
        <w:t xml:space="preserve">g </w:t>
      </w:r>
      <w:r>
        <w:rPr>
          <w:rFonts w:ascii="Cambria" w:eastAsia="Cambria" w:hAnsi="Cambria" w:cs="Cambria"/>
        </w:rPr>
        <w:t>∈ S</w:t>
      </w:r>
      <w:r>
        <w:rPr>
          <w:rFonts w:ascii="Cambria" w:eastAsia="Cambria" w:hAnsi="Cambria" w:cs="Cambria"/>
          <w:i/>
        </w:rPr>
        <w:t>L</w:t>
      </w:r>
      <w:r>
        <w:rPr>
          <w:rFonts w:ascii="Cambria" w:eastAsia="Cambria" w:hAnsi="Cambria" w:cs="Cambria"/>
        </w:rPr>
        <w:t>(</w:t>
      </w:r>
      <w:r>
        <w:rPr>
          <w:rFonts w:ascii="Cambria" w:eastAsia="Cambria" w:hAnsi="Cambria" w:cs="Cambria"/>
          <w:i/>
        </w:rPr>
        <w:t>g</w:t>
      </w:r>
      <w:r>
        <w:rPr>
          <w:rFonts w:ascii="Cambria" w:eastAsia="Cambria" w:hAnsi="Cambria" w:cs="Cambria"/>
        </w:rPr>
        <w:t xml:space="preserve">) </w:t>
      </w:r>
      <w:r>
        <w:t xml:space="preserve">dans cet ensemble </w:t>
      </w:r>
      <w:r>
        <w:rPr>
          <w:rFonts w:ascii="Cambria" w:eastAsia="Cambria" w:hAnsi="Cambria" w:cs="Cambria"/>
        </w:rPr>
        <w:t>S</w:t>
      </w:r>
      <w:r>
        <w:t>.</w:t>
      </w:r>
    </w:p>
    <w:p w:rsidR="00E20103" w:rsidRDefault="00A235B4">
      <w:pPr>
        <w:spacing w:line="319" w:lineRule="auto"/>
        <w:ind w:left="-5" w:right="213" w:hanging="10"/>
        <w:jc w:val="left"/>
      </w:pPr>
      <w:r>
        <w:t xml:space="preserve">Un algorithme de Machine Learning est un choix d’un ensemble </w:t>
      </w:r>
      <w:r>
        <w:rPr>
          <w:rFonts w:ascii="Cambria" w:eastAsia="Cambria" w:hAnsi="Cambria" w:cs="Cambria"/>
        </w:rPr>
        <w:t>S</w:t>
      </w:r>
      <w:r>
        <w:t xml:space="preserve">, et d’une méthode pour choisir un certain estimateur </w:t>
      </w:r>
      <w:r>
        <w:rPr>
          <w:rFonts w:ascii="Cambria" w:eastAsia="Cambria" w:hAnsi="Cambria" w:cs="Cambria"/>
          <w:i/>
        </w:rPr>
        <w:t>g</w:t>
      </w:r>
      <w:r>
        <w:rPr>
          <w:rFonts w:ascii="Cambria" w:eastAsia="Cambria" w:hAnsi="Cambria" w:cs="Cambria"/>
        </w:rPr>
        <w:t>ˆ ∈ S</w:t>
      </w:r>
      <w:r>
        <w:t xml:space="preserve">. Pour évaluer la qualité de l’algorithme, il faut contrôler l’excès de risque : </w:t>
      </w:r>
      <w:r>
        <w:rPr>
          <w:rFonts w:ascii="Cambria" w:eastAsia="Cambria" w:hAnsi="Cambria" w:cs="Cambria"/>
          <w:i/>
        </w:rPr>
        <w:t>L</w:t>
      </w:r>
      <w:r>
        <w:rPr>
          <w:rFonts w:ascii="Cambria" w:eastAsia="Cambria" w:hAnsi="Cambria" w:cs="Cambria"/>
        </w:rPr>
        <w:t>(</w:t>
      </w:r>
      <w:r>
        <w:rPr>
          <w:rFonts w:ascii="Cambria" w:eastAsia="Cambria" w:hAnsi="Cambria" w:cs="Cambria"/>
          <w:i/>
        </w:rPr>
        <w:t>g</w:t>
      </w:r>
      <w:r>
        <w:rPr>
          <w:rFonts w:ascii="Cambria" w:eastAsia="Cambria" w:hAnsi="Cambria" w:cs="Cambria"/>
        </w:rPr>
        <w:t xml:space="preserve">ˆ) − </w:t>
      </w:r>
      <w:r>
        <w:rPr>
          <w:rFonts w:ascii="Cambria" w:eastAsia="Cambria" w:hAnsi="Cambria" w:cs="Cambria"/>
          <w:i/>
        </w:rPr>
        <w:t>L</w:t>
      </w:r>
      <w:r>
        <w:rPr>
          <w:rFonts w:ascii="Cambria" w:eastAsia="Cambria" w:hAnsi="Cambria" w:cs="Cambria"/>
        </w:rPr>
        <w:t>(</w:t>
      </w:r>
      <w:r>
        <w:rPr>
          <w:rFonts w:ascii="Cambria" w:eastAsia="Cambria" w:hAnsi="Cambria" w:cs="Cambria"/>
          <w:i/>
        </w:rPr>
        <w:t>g</w:t>
      </w:r>
      <w:r>
        <w:rPr>
          <w:rFonts w:ascii="Cambria" w:eastAsia="Cambria" w:hAnsi="Cambria" w:cs="Cambria"/>
          <w:vertAlign w:val="superscript"/>
        </w:rPr>
        <w:t>∗</w:t>
      </w:r>
      <w:r>
        <w:rPr>
          <w:rFonts w:ascii="Cambria" w:eastAsia="Cambria" w:hAnsi="Cambria" w:cs="Cambria"/>
        </w:rPr>
        <w:t>)</w:t>
      </w:r>
      <w:r>
        <w:t>. Contrairement à ce qui se passe en statistique classique, on ne cherche donc pas à savoir si l’on parvient à trouver le "bon" modèle, ou un modèle "proche" du bon modèle, mais si l’on trouve un modèle dont l’erreur n’est pas trop loin de celle du meilleur modèle. On décompose généralement cet excès de risque en introduisant :</w:t>
      </w:r>
    </w:p>
    <w:p w:rsidR="00E20103" w:rsidRDefault="00A235B4">
      <w:pPr>
        <w:spacing w:line="319" w:lineRule="auto"/>
        <w:ind w:left="-5" w:right="213" w:hanging="10"/>
        <w:jc w:val="left"/>
      </w:pPr>
      <w:r>
        <w:t xml:space="preserve">D’une part l’erreur d’approximation </w:t>
      </w:r>
      <w:r>
        <w:rPr>
          <w:rFonts w:ascii="Cambria" w:eastAsia="Cambria" w:hAnsi="Cambria" w:cs="Cambria"/>
          <w:i/>
        </w:rPr>
        <w:t>L</w:t>
      </w:r>
      <w:r>
        <w:rPr>
          <w:rFonts w:ascii="Cambria" w:eastAsia="Cambria" w:hAnsi="Cambria" w:cs="Cambria"/>
        </w:rPr>
        <w:t>(</w:t>
      </w:r>
      <w:proofErr w:type="spellStart"/>
      <w:r>
        <w:rPr>
          <w:rFonts w:ascii="Cambria" w:eastAsia="Cambria" w:hAnsi="Cambria" w:cs="Cambria"/>
          <w:i/>
        </w:rPr>
        <w:t>g</w:t>
      </w:r>
      <w:r>
        <w:rPr>
          <w:rFonts w:ascii="Cambria" w:eastAsia="Cambria" w:hAnsi="Cambria" w:cs="Cambria"/>
          <w:sz w:val="18"/>
          <w:vertAlign w:val="superscript"/>
        </w:rPr>
        <w:t>S</w:t>
      </w:r>
      <w:proofErr w:type="spellEnd"/>
      <w:r>
        <w:rPr>
          <w:rFonts w:ascii="Cambria" w:eastAsia="Cambria" w:hAnsi="Cambria" w:cs="Cambria"/>
          <w:vertAlign w:val="superscript"/>
        </w:rPr>
        <w:t>)−</w:t>
      </w:r>
      <w:r>
        <w:rPr>
          <w:rFonts w:ascii="Cambria" w:eastAsia="Cambria" w:hAnsi="Cambria" w:cs="Cambria"/>
          <w:i/>
          <w:vertAlign w:val="superscript"/>
        </w:rPr>
        <w:t>L</w:t>
      </w:r>
      <w:r>
        <w:rPr>
          <w:rFonts w:ascii="Cambria" w:eastAsia="Cambria" w:hAnsi="Cambria" w:cs="Cambria"/>
          <w:vertAlign w:val="superscript"/>
        </w:rPr>
        <w:t>(</w:t>
      </w:r>
      <w:r>
        <w:rPr>
          <w:rFonts w:ascii="Cambria" w:eastAsia="Cambria" w:hAnsi="Cambria" w:cs="Cambria"/>
          <w:i/>
          <w:vertAlign w:val="superscript"/>
        </w:rPr>
        <w:t>g</w:t>
      </w:r>
      <w:r>
        <w:rPr>
          <w:rFonts w:ascii="Cambria" w:eastAsia="Cambria" w:hAnsi="Cambria" w:cs="Cambria"/>
          <w:sz w:val="18"/>
          <w:vertAlign w:val="superscript"/>
        </w:rPr>
        <w:t>)</w:t>
      </w:r>
      <w:r>
        <w:t xml:space="preserve">, qui diminue lorsque l’on augmente l’ensemble de modèle </w:t>
      </w:r>
      <w:r>
        <w:rPr>
          <w:rFonts w:ascii="Cambria" w:eastAsia="Cambria" w:hAnsi="Cambria" w:cs="Cambria"/>
        </w:rPr>
        <w:t>S</w:t>
      </w:r>
      <w:r>
        <w:t>, D’autre part l’erreur d’estimation</w:t>
      </w:r>
      <w:r>
        <w:rPr>
          <w:noProof/>
        </w:rPr>
        <w:drawing>
          <wp:inline distT="0" distB="0" distL="0" distR="0">
            <wp:extent cx="829056" cy="161544"/>
            <wp:effectExtent l="0" t="0" r="0" b="0"/>
            <wp:docPr id="38956" name="Picture 38956"/>
            <wp:cNvGraphicFramePr/>
            <a:graphic xmlns:a="http://schemas.openxmlformats.org/drawingml/2006/main">
              <a:graphicData uri="http://schemas.openxmlformats.org/drawingml/2006/picture">
                <pic:pic xmlns:pic="http://schemas.openxmlformats.org/drawingml/2006/picture">
                  <pic:nvPicPr>
                    <pic:cNvPr id="38956" name="Picture 38956"/>
                    <pic:cNvPicPr/>
                  </pic:nvPicPr>
                  <pic:blipFill>
                    <a:blip r:embed="rId68"/>
                    <a:stretch>
                      <a:fillRect/>
                    </a:stretch>
                  </pic:blipFill>
                  <pic:spPr>
                    <a:xfrm>
                      <a:off x="0" y="0"/>
                      <a:ext cx="829056" cy="161544"/>
                    </a:xfrm>
                    <a:prstGeom prst="rect">
                      <a:avLst/>
                    </a:prstGeom>
                  </pic:spPr>
                </pic:pic>
              </a:graphicData>
            </a:graphic>
          </wp:inline>
        </w:drawing>
      </w:r>
      <w:r>
        <w:t xml:space="preserve">, qui augmente en général avec la taille l’ensemble de modèle </w:t>
      </w:r>
      <w:r>
        <w:rPr>
          <w:rFonts w:ascii="Cambria" w:eastAsia="Cambria" w:hAnsi="Cambria" w:cs="Cambria"/>
        </w:rPr>
        <w:t>S</w:t>
      </w:r>
      <w:r>
        <w:t>.</w:t>
      </w:r>
    </w:p>
    <w:p w:rsidR="00E20103" w:rsidRDefault="00A235B4">
      <w:pPr>
        <w:spacing w:line="319" w:lineRule="auto"/>
        <w:ind w:left="-5" w:right="213" w:hanging="10"/>
        <w:jc w:val="left"/>
      </w:pPr>
      <w:r>
        <w:t xml:space="preserve">Il existe de nombreux résultats pour borner l’excès de risque, mais ils dépendent de la taille de l’espace des hypothèses </w:t>
      </w:r>
      <w:r>
        <w:rPr>
          <w:rFonts w:ascii="Cambria" w:eastAsia="Cambria" w:hAnsi="Cambria" w:cs="Cambria"/>
          <w:i/>
        </w:rPr>
        <w:t xml:space="preserve">S </w:t>
      </w:r>
      <w:r>
        <w:t xml:space="preserve">et de la manière de choisir la fonction </w:t>
      </w:r>
      <w:r>
        <w:rPr>
          <w:rFonts w:ascii="Cambria" w:eastAsia="Cambria" w:hAnsi="Cambria" w:cs="Cambria"/>
          <w:i/>
        </w:rPr>
        <w:t>g</w:t>
      </w:r>
      <w:r>
        <w:rPr>
          <w:rFonts w:ascii="Cambria" w:eastAsia="Cambria" w:hAnsi="Cambria" w:cs="Cambria"/>
        </w:rPr>
        <w:t xml:space="preserve">ˆ </w:t>
      </w:r>
      <w:r>
        <w:t>qui minimise le risque empirique sur les données disponibles.</w:t>
      </w:r>
    </w:p>
    <w:p w:rsidR="00E20103" w:rsidRDefault="00A235B4">
      <w:pPr>
        <w:spacing w:after="180"/>
        <w:ind w:left="-15" w:firstLine="0"/>
      </w:pPr>
      <w:r>
        <w:t xml:space="preserve">La manière classique de choisir </w:t>
      </w:r>
      <w:r>
        <w:rPr>
          <w:rFonts w:ascii="Cambria" w:eastAsia="Cambria" w:hAnsi="Cambria" w:cs="Cambria"/>
          <w:i/>
        </w:rPr>
        <w:t>g</w:t>
      </w:r>
      <w:r>
        <w:rPr>
          <w:rFonts w:ascii="Cambria" w:eastAsia="Cambria" w:hAnsi="Cambria" w:cs="Cambria"/>
        </w:rPr>
        <w:t xml:space="preserve">ˆ </w:t>
      </w:r>
      <w:r>
        <w:t xml:space="preserve">est de le considérer comme le </w:t>
      </w:r>
      <w:proofErr w:type="spellStart"/>
      <w:r>
        <w:t>minimiseur</w:t>
      </w:r>
      <w:proofErr w:type="spellEnd"/>
      <w:r>
        <w:t xml:space="preserve"> du risque empirique </w:t>
      </w:r>
      <w:r>
        <w:rPr>
          <w:rFonts w:ascii="Cambria" w:eastAsia="Cambria" w:hAnsi="Cambria" w:cs="Cambria"/>
        </w:rPr>
        <w:t>L</w:t>
      </w:r>
      <w:r>
        <w:rPr>
          <w:rFonts w:ascii="Cambria" w:eastAsia="Cambria" w:hAnsi="Cambria" w:cs="Cambria"/>
          <w:i/>
          <w:vertAlign w:val="subscript"/>
        </w:rPr>
        <w:t xml:space="preserve">n </w:t>
      </w:r>
      <w:r>
        <w:t>défini par la formule :</w:t>
      </w:r>
    </w:p>
    <w:p w:rsidR="00E20103" w:rsidRDefault="00A235B4">
      <w:pPr>
        <w:tabs>
          <w:tab w:val="center" w:pos="4171"/>
          <w:tab w:val="center" w:pos="8082"/>
        </w:tabs>
        <w:spacing w:after="267" w:line="265" w:lineRule="auto"/>
        <w:ind w:firstLine="0"/>
        <w:jc w:val="left"/>
      </w:pPr>
      <w:r>
        <w:rPr>
          <w:sz w:val="22"/>
        </w:rPr>
        <w:tab/>
      </w:r>
      <w:r>
        <w:rPr>
          <w:noProof/>
        </w:rPr>
        <w:drawing>
          <wp:inline distT="0" distB="0" distL="0" distR="0">
            <wp:extent cx="1664208" cy="414528"/>
            <wp:effectExtent l="0" t="0" r="0" b="0"/>
            <wp:docPr id="38957" name="Picture 38957"/>
            <wp:cNvGraphicFramePr/>
            <a:graphic xmlns:a="http://schemas.openxmlformats.org/drawingml/2006/main">
              <a:graphicData uri="http://schemas.openxmlformats.org/drawingml/2006/picture">
                <pic:pic xmlns:pic="http://schemas.openxmlformats.org/drawingml/2006/picture">
                  <pic:nvPicPr>
                    <pic:cNvPr id="38957" name="Picture 38957"/>
                    <pic:cNvPicPr/>
                  </pic:nvPicPr>
                  <pic:blipFill>
                    <a:blip r:embed="rId69"/>
                    <a:stretch>
                      <a:fillRect/>
                    </a:stretch>
                  </pic:blipFill>
                  <pic:spPr>
                    <a:xfrm>
                      <a:off x="0" y="0"/>
                      <a:ext cx="1664208" cy="414528"/>
                    </a:xfrm>
                    <a:prstGeom prst="rect">
                      <a:avLst/>
                    </a:prstGeom>
                  </pic:spPr>
                </pic:pic>
              </a:graphicData>
            </a:graphic>
          </wp:inline>
        </w:drawing>
      </w:r>
      <w:r>
        <w:tab/>
        <w:t>(2.2)</w:t>
      </w:r>
    </w:p>
    <w:p w:rsidR="00E20103" w:rsidRDefault="00A235B4">
      <w:pPr>
        <w:spacing w:line="319" w:lineRule="auto"/>
        <w:ind w:left="-5" w:right="213" w:hanging="10"/>
        <w:jc w:val="left"/>
      </w:pPr>
      <w:r>
        <w:t xml:space="preserve">Dans ce cadre, </w:t>
      </w:r>
      <w:r>
        <w:rPr>
          <w:rFonts w:ascii="Cambria" w:eastAsia="Cambria" w:hAnsi="Cambria" w:cs="Cambria"/>
          <w:i/>
        </w:rPr>
        <w:t>g</w:t>
      </w:r>
      <w:r>
        <w:rPr>
          <w:rFonts w:ascii="Cambria" w:eastAsia="Cambria" w:hAnsi="Cambria" w:cs="Cambria"/>
        </w:rPr>
        <w:t>ˆ =</w:t>
      </w:r>
      <w:proofErr w:type="spellStart"/>
      <w:r>
        <w:rPr>
          <w:rFonts w:ascii="Cambria" w:eastAsia="Cambria" w:hAnsi="Cambria" w:cs="Cambria"/>
          <w:i/>
          <w:vertAlign w:val="subscript"/>
        </w:rPr>
        <w:t>g</w:t>
      </w:r>
      <w:r>
        <w:rPr>
          <w:rFonts w:ascii="Cambria" w:eastAsia="Cambria" w:hAnsi="Cambria" w:cs="Cambria"/>
          <w:vertAlign w:val="subscript"/>
        </w:rPr>
        <w:t>∈</w:t>
      </w:r>
      <w:r>
        <w:rPr>
          <w:rFonts w:ascii="Cambria" w:eastAsia="Cambria" w:hAnsi="Cambria" w:cs="Cambria"/>
          <w:i/>
          <w:vertAlign w:val="subscript"/>
        </w:rPr>
        <w:t>S</w:t>
      </w:r>
      <w:proofErr w:type="spellEnd"/>
      <w:r>
        <w:rPr>
          <w:rFonts w:ascii="Cambria" w:eastAsia="Cambria" w:hAnsi="Cambria" w:cs="Cambria"/>
          <w:i/>
          <w:vertAlign w:val="subscript"/>
        </w:rPr>
        <w:t xml:space="preserve"> </w:t>
      </w:r>
      <w:r>
        <w:rPr>
          <w:rFonts w:ascii="Cambria" w:eastAsia="Cambria" w:hAnsi="Cambria" w:cs="Cambria"/>
        </w:rPr>
        <w:t>L</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g</w:t>
      </w:r>
      <w:r>
        <w:rPr>
          <w:rFonts w:ascii="Cambria" w:eastAsia="Cambria" w:hAnsi="Cambria" w:cs="Cambria"/>
        </w:rPr>
        <w:t>)</w:t>
      </w:r>
      <w:r>
        <w:t xml:space="preserve">. On dit alors que </w:t>
      </w:r>
      <w:r>
        <w:rPr>
          <w:rFonts w:ascii="Cambria" w:eastAsia="Cambria" w:hAnsi="Cambria" w:cs="Cambria"/>
          <w:i/>
        </w:rPr>
        <w:t>g</w:t>
      </w:r>
      <w:r>
        <w:rPr>
          <w:rFonts w:ascii="Cambria" w:eastAsia="Cambria" w:hAnsi="Cambria" w:cs="Cambria"/>
        </w:rPr>
        <w:t xml:space="preserve">ˆ </w:t>
      </w:r>
      <w:r>
        <w:t xml:space="preserve">est un </w:t>
      </w:r>
      <w:proofErr w:type="spellStart"/>
      <w:r>
        <w:t>minimiseur</w:t>
      </w:r>
      <w:proofErr w:type="spellEnd"/>
      <w:r>
        <w:t xml:space="preserve"> du risque empirique et on dispose d’un grand nombre de résultats permettant de contrôler l’excès de risque </w:t>
      </w:r>
      <w:r>
        <w:rPr>
          <w:rFonts w:ascii="Cambria" w:eastAsia="Cambria" w:hAnsi="Cambria" w:cs="Cambria"/>
        </w:rPr>
        <w:t>L(</w:t>
      </w:r>
      <w:r>
        <w:rPr>
          <w:rFonts w:ascii="Cambria" w:eastAsia="Cambria" w:hAnsi="Cambria" w:cs="Cambria"/>
          <w:i/>
        </w:rPr>
        <w:t>g</w:t>
      </w:r>
      <w:r>
        <w:rPr>
          <w:rFonts w:ascii="Cambria" w:eastAsia="Cambria" w:hAnsi="Cambria" w:cs="Cambria"/>
        </w:rPr>
        <w:t>ˆ) − L(</w:t>
      </w:r>
      <w:r>
        <w:rPr>
          <w:rFonts w:ascii="Cambria" w:eastAsia="Cambria" w:hAnsi="Cambria" w:cs="Cambria"/>
          <w:i/>
        </w:rPr>
        <w:t>g</w:t>
      </w:r>
      <w:r>
        <w:rPr>
          <w:rFonts w:ascii="Cambria" w:eastAsia="Cambria" w:hAnsi="Cambria" w:cs="Cambria"/>
          <w:vertAlign w:val="superscript"/>
        </w:rPr>
        <w:t>∗</w:t>
      </w:r>
      <w:r>
        <w:rPr>
          <w:rFonts w:ascii="Cambria" w:eastAsia="Cambria" w:hAnsi="Cambria" w:cs="Cambria"/>
        </w:rPr>
        <w:t>)</w:t>
      </w:r>
      <w:r>
        <w:t>.</w:t>
      </w:r>
    </w:p>
    <w:p w:rsidR="00E20103" w:rsidRDefault="00A235B4">
      <w:pPr>
        <w:spacing w:after="331" w:line="259" w:lineRule="auto"/>
        <w:ind w:left="1167" w:firstLine="0"/>
        <w:jc w:val="left"/>
      </w:pPr>
      <w:r>
        <w:rPr>
          <w:noProof/>
        </w:rPr>
        <w:lastRenderedPageBreak/>
        <w:drawing>
          <wp:inline distT="0" distB="0" distL="0" distR="0">
            <wp:extent cx="3795711" cy="1186159"/>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70"/>
                    <a:stretch>
                      <a:fillRect/>
                    </a:stretch>
                  </pic:blipFill>
                  <pic:spPr>
                    <a:xfrm>
                      <a:off x="0" y="0"/>
                      <a:ext cx="3795711" cy="1186159"/>
                    </a:xfrm>
                    <a:prstGeom prst="rect">
                      <a:avLst/>
                    </a:prstGeom>
                  </pic:spPr>
                </pic:pic>
              </a:graphicData>
            </a:graphic>
          </wp:inline>
        </w:drawing>
      </w:r>
    </w:p>
    <w:p w:rsidR="00E20103" w:rsidRDefault="00A235B4">
      <w:pPr>
        <w:spacing w:after="3" w:line="265" w:lineRule="auto"/>
        <w:ind w:left="29" w:right="241" w:hanging="10"/>
        <w:jc w:val="center"/>
      </w:pPr>
      <w:r>
        <w:t>F</w:t>
      </w:r>
      <w:r>
        <w:rPr>
          <w:sz w:val="19"/>
        </w:rPr>
        <w:t xml:space="preserve">IGURE </w:t>
      </w:r>
      <w:r>
        <w:t xml:space="preserve">2.1 – Machine </w:t>
      </w:r>
      <w:proofErr w:type="spellStart"/>
      <w:r>
        <w:t>learning</w:t>
      </w:r>
      <w:proofErr w:type="spellEnd"/>
      <w:r>
        <w:t xml:space="preserve"> supervisé</w:t>
      </w:r>
    </w:p>
    <w:p w:rsidR="00E20103" w:rsidRDefault="00A235B4">
      <w:pPr>
        <w:pStyle w:val="Heading2"/>
        <w:tabs>
          <w:tab w:val="center" w:pos="3548"/>
        </w:tabs>
        <w:ind w:left="-15" w:firstLine="0"/>
      </w:pPr>
      <w:bookmarkStart w:id="13" w:name="_Toc177386216"/>
      <w:r>
        <w:t>2.3</w:t>
      </w:r>
      <w:r>
        <w:tab/>
        <w:t>Généralités sur les Séries Temporelles</w:t>
      </w:r>
      <w:bookmarkEnd w:id="13"/>
    </w:p>
    <w:p w:rsidR="00E20103" w:rsidRDefault="00A235B4">
      <w:pPr>
        <w:ind w:left="-15" w:right="228"/>
      </w:pPr>
      <w:r>
        <w:t xml:space="preserve">Une série temporelle est une suite de données ordonnées dans le temps. Formellement, une série temporelle </w:t>
      </w:r>
      <w:r>
        <w:rPr>
          <w:noProof/>
        </w:rPr>
        <w:drawing>
          <wp:inline distT="0" distB="0" distL="0" distR="0">
            <wp:extent cx="432816" cy="167640"/>
            <wp:effectExtent l="0" t="0" r="0" b="0"/>
            <wp:docPr id="38958" name="Picture 38958"/>
            <wp:cNvGraphicFramePr/>
            <a:graphic xmlns:a="http://schemas.openxmlformats.org/drawingml/2006/main">
              <a:graphicData uri="http://schemas.openxmlformats.org/drawingml/2006/picture">
                <pic:pic xmlns:pic="http://schemas.openxmlformats.org/drawingml/2006/picture">
                  <pic:nvPicPr>
                    <pic:cNvPr id="38958" name="Picture 38958"/>
                    <pic:cNvPicPr/>
                  </pic:nvPicPr>
                  <pic:blipFill>
                    <a:blip r:embed="rId71"/>
                    <a:stretch>
                      <a:fillRect/>
                    </a:stretch>
                  </pic:blipFill>
                  <pic:spPr>
                    <a:xfrm>
                      <a:off x="0" y="0"/>
                      <a:ext cx="432816" cy="167640"/>
                    </a:xfrm>
                    <a:prstGeom prst="rect">
                      <a:avLst/>
                    </a:prstGeom>
                  </pic:spPr>
                </pic:pic>
              </a:graphicData>
            </a:graphic>
          </wp:inline>
        </w:drawing>
      </w:r>
      <w:r>
        <w:t xml:space="preserve"> est une suite de </w:t>
      </w:r>
      <w:r>
        <w:rPr>
          <w:rFonts w:ascii="Cambria" w:eastAsia="Cambria" w:hAnsi="Cambria" w:cs="Cambria"/>
          <w:i/>
        </w:rPr>
        <w:t xml:space="preserve">T </w:t>
      </w:r>
      <w:r>
        <w:t xml:space="preserve">observations d’une variable aléatoire indexée par le temps </w:t>
      </w:r>
      <w:r>
        <w:rPr>
          <w:rFonts w:ascii="Cambria" w:eastAsia="Cambria" w:hAnsi="Cambria" w:cs="Cambria"/>
          <w:i/>
        </w:rPr>
        <w:t>t</w:t>
      </w:r>
      <w:r>
        <w:t>. [2]</w:t>
      </w:r>
    </w:p>
    <w:p w:rsidR="00E20103" w:rsidRDefault="00A235B4">
      <w:pPr>
        <w:spacing w:after="156" w:line="265" w:lineRule="auto"/>
        <w:ind w:left="10" w:right="312" w:hanging="10"/>
        <w:jc w:val="right"/>
      </w:pPr>
      <w:r>
        <w:t>Les séries temporelles présentent des propriétés statistiques particulières, comme :</w:t>
      </w:r>
    </w:p>
    <w:p w:rsidR="00E20103" w:rsidRDefault="00A235B4">
      <w:pPr>
        <w:spacing w:after="108"/>
        <w:ind w:left="585" w:hanging="356"/>
      </w:pPr>
      <w:r>
        <w:t>— La dépendance temporelle : les observations successives sont généralement corrélées.</w:t>
      </w:r>
    </w:p>
    <w:p w:rsidR="00E20103" w:rsidRDefault="00A235B4">
      <w:pPr>
        <w:spacing w:after="108"/>
        <w:ind w:left="585" w:hanging="356"/>
      </w:pPr>
      <w:r>
        <w:t>— La non-stationnarité : les propriétés statistiques (moyenne, variance, autocorrélation) peuvent varier dans le temps.</w:t>
      </w:r>
    </w:p>
    <w:p w:rsidR="00E20103" w:rsidRDefault="00A235B4">
      <w:pPr>
        <w:spacing w:after="91"/>
        <w:ind w:left="229" w:firstLine="0"/>
      </w:pPr>
      <w:r>
        <w:t>— La saisonnalité : des motifs périodiques peuvent apparaître dans la série.</w:t>
      </w:r>
    </w:p>
    <w:p w:rsidR="00E20103" w:rsidRDefault="00A235B4">
      <w:pPr>
        <w:ind w:left="-15"/>
      </w:pPr>
      <w:r>
        <w:t>Ces caractéristiques spécifiques aux séries temporelles doivent être prises en compte lors de leur analyse et de leur modélisation.</w:t>
      </w:r>
    </w:p>
    <w:p w:rsidR="00E20103" w:rsidRDefault="00A235B4">
      <w:pPr>
        <w:spacing w:after="330" w:line="259" w:lineRule="auto"/>
        <w:ind w:left="1167" w:firstLine="0"/>
        <w:jc w:val="left"/>
      </w:pPr>
      <w:r>
        <w:rPr>
          <w:noProof/>
        </w:rPr>
        <w:drawing>
          <wp:inline distT="0" distB="0" distL="0" distR="0">
            <wp:extent cx="3795857" cy="2846893"/>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72"/>
                    <a:stretch>
                      <a:fillRect/>
                    </a:stretch>
                  </pic:blipFill>
                  <pic:spPr>
                    <a:xfrm>
                      <a:off x="0" y="0"/>
                      <a:ext cx="3795857" cy="2846893"/>
                    </a:xfrm>
                    <a:prstGeom prst="rect">
                      <a:avLst/>
                    </a:prstGeom>
                  </pic:spPr>
                </pic:pic>
              </a:graphicData>
            </a:graphic>
          </wp:inline>
        </w:drawing>
      </w:r>
    </w:p>
    <w:p w:rsidR="00E20103" w:rsidRDefault="00A235B4">
      <w:pPr>
        <w:spacing w:after="3" w:line="265" w:lineRule="auto"/>
        <w:ind w:left="29" w:right="241" w:hanging="10"/>
        <w:jc w:val="center"/>
      </w:pPr>
      <w:r>
        <w:t>F</w:t>
      </w:r>
      <w:r>
        <w:rPr>
          <w:sz w:val="19"/>
        </w:rPr>
        <w:t xml:space="preserve">IGURE </w:t>
      </w:r>
      <w:r>
        <w:t>2.2 – Série temporelle aléatoire avec tendance</w:t>
      </w:r>
    </w:p>
    <w:p w:rsidR="00E20103" w:rsidRDefault="00A235B4">
      <w:pPr>
        <w:spacing w:after="329" w:line="259" w:lineRule="auto"/>
        <w:ind w:left="1167" w:firstLine="0"/>
        <w:jc w:val="left"/>
      </w:pPr>
      <w:r>
        <w:rPr>
          <w:noProof/>
        </w:rPr>
        <w:lastRenderedPageBreak/>
        <w:drawing>
          <wp:inline distT="0" distB="0" distL="0" distR="0">
            <wp:extent cx="3795857" cy="2846893"/>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73"/>
                    <a:stretch>
                      <a:fillRect/>
                    </a:stretch>
                  </pic:blipFill>
                  <pic:spPr>
                    <a:xfrm>
                      <a:off x="0" y="0"/>
                      <a:ext cx="3795857" cy="2846893"/>
                    </a:xfrm>
                    <a:prstGeom prst="rect">
                      <a:avLst/>
                    </a:prstGeom>
                  </pic:spPr>
                </pic:pic>
              </a:graphicData>
            </a:graphic>
          </wp:inline>
        </w:drawing>
      </w:r>
    </w:p>
    <w:p w:rsidR="00E20103" w:rsidRDefault="00A235B4">
      <w:pPr>
        <w:spacing w:after="39"/>
        <w:ind w:left="809" w:firstLine="0"/>
      </w:pPr>
      <w:r>
        <w:t>F</w:t>
      </w:r>
      <w:r>
        <w:rPr>
          <w:sz w:val="19"/>
        </w:rPr>
        <w:t xml:space="preserve">IGURE </w:t>
      </w:r>
      <w:r>
        <w:t>2.3 – Série temporelle aléatoire avec composante saisonnière</w:t>
      </w:r>
    </w:p>
    <w:p w:rsidR="00E20103" w:rsidRDefault="00A235B4">
      <w:pPr>
        <w:spacing w:after="329" w:line="259" w:lineRule="auto"/>
        <w:ind w:left="1167" w:firstLine="0"/>
        <w:jc w:val="left"/>
      </w:pPr>
      <w:r>
        <w:rPr>
          <w:noProof/>
        </w:rPr>
        <w:drawing>
          <wp:inline distT="0" distB="0" distL="0" distR="0">
            <wp:extent cx="3795857" cy="2846893"/>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74"/>
                    <a:stretch>
                      <a:fillRect/>
                    </a:stretch>
                  </pic:blipFill>
                  <pic:spPr>
                    <a:xfrm>
                      <a:off x="0" y="0"/>
                      <a:ext cx="3795857" cy="2846893"/>
                    </a:xfrm>
                    <a:prstGeom prst="rect">
                      <a:avLst/>
                    </a:prstGeom>
                  </pic:spPr>
                </pic:pic>
              </a:graphicData>
            </a:graphic>
          </wp:inline>
        </w:drawing>
      </w:r>
    </w:p>
    <w:p w:rsidR="00E20103" w:rsidRDefault="00A235B4">
      <w:pPr>
        <w:spacing w:after="3" w:line="265" w:lineRule="auto"/>
        <w:ind w:left="29" w:right="241" w:hanging="10"/>
        <w:jc w:val="center"/>
      </w:pPr>
      <w:r>
        <w:t>F</w:t>
      </w:r>
      <w:r>
        <w:rPr>
          <w:sz w:val="19"/>
        </w:rPr>
        <w:t xml:space="preserve">IGURE </w:t>
      </w:r>
      <w:r>
        <w:t>2.4 – Série temporelle aléatoire avec valeurs aberrantes</w:t>
      </w:r>
    </w:p>
    <w:p w:rsidR="00E20103" w:rsidRDefault="00A235B4">
      <w:pPr>
        <w:pStyle w:val="Heading2"/>
        <w:tabs>
          <w:tab w:val="center" w:pos="4182"/>
        </w:tabs>
        <w:spacing w:after="202"/>
        <w:ind w:left="-15" w:firstLine="0"/>
      </w:pPr>
      <w:bookmarkStart w:id="14" w:name="_Toc177386217"/>
      <w:r>
        <w:t>2.4</w:t>
      </w:r>
      <w:r>
        <w:tab/>
        <w:t>Machine Learning pour les Séries Temporelles</w:t>
      </w:r>
      <w:bookmarkEnd w:id="14"/>
    </w:p>
    <w:p w:rsidR="00E20103" w:rsidRDefault="00A235B4">
      <w:pPr>
        <w:ind w:left="-15" w:right="228"/>
      </w:pPr>
      <w:r>
        <w:t xml:space="preserve">Mathématiquement, une série temporelle est une suite de variables aléatoires </w:t>
      </w:r>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t</w:t>
      </w:r>
      <w:proofErr w:type="spellEnd"/>
      <w:r>
        <w:rPr>
          <w:rFonts w:ascii="Cambria" w:eastAsia="Cambria" w:hAnsi="Cambria" w:cs="Cambria"/>
        </w:rPr>
        <w:t xml:space="preserve">) </w:t>
      </w:r>
      <w:r>
        <w:t xml:space="preserve">à valeurs dans un certain espace </w:t>
      </w:r>
      <w:r>
        <w:rPr>
          <w:rFonts w:ascii="Cambria" w:eastAsia="Cambria" w:hAnsi="Cambria" w:cs="Cambria"/>
        </w:rPr>
        <w:t xml:space="preserve">X </w:t>
      </w:r>
      <w:r>
        <w:t xml:space="preserve">. On dispose d’une certaine réalisation de ces variables aléatoires </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i/>
        </w:rPr>
        <w:t>x</w:t>
      </w:r>
      <w:r>
        <w:rPr>
          <w:rFonts w:ascii="Cambria" w:eastAsia="Cambria" w:hAnsi="Cambria" w:cs="Cambria"/>
          <w:i/>
          <w:vertAlign w:val="subscript"/>
        </w:rPr>
        <w:t>n</w:t>
      </w:r>
      <w:proofErr w:type="spellEnd"/>
      <w:r>
        <w:rPr>
          <w:rFonts w:ascii="Cambria" w:eastAsia="Cambria" w:hAnsi="Cambria" w:cs="Cambria"/>
        </w:rPr>
        <w:t>)</w:t>
      </w:r>
      <w:r>
        <w:t>, et on cherche à prédire les valeurs les plus probables pour les suivantes.</w:t>
      </w:r>
    </w:p>
    <w:p w:rsidR="00E20103" w:rsidRDefault="00A235B4">
      <w:pPr>
        <w:spacing w:after="140"/>
        <w:ind w:left="-15"/>
      </w:pPr>
      <w:r>
        <w:t xml:space="preserve">Plus formellement, le problème de prédiction de séries temporelles consiste à trouver des valeurs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n</w:t>
      </w:r>
      <w:r>
        <w:rPr>
          <w:rFonts w:ascii="Cambria" w:eastAsia="Cambria" w:hAnsi="Cambria" w:cs="Cambria"/>
          <w:vertAlign w:val="subscript"/>
        </w:rPr>
        <w:t>+1</w:t>
      </w:r>
      <w:r>
        <w:rPr>
          <w:rFonts w:ascii="Cambria" w:eastAsia="Cambria" w:hAnsi="Cambria" w:cs="Cambria"/>
          <w:i/>
        </w:rPr>
        <w:t>,...,</w:t>
      </w:r>
      <w:proofErr w:type="spellStart"/>
      <w:r>
        <w:rPr>
          <w:rFonts w:ascii="Cambria" w:eastAsia="Cambria" w:hAnsi="Cambria" w:cs="Cambria"/>
          <w:i/>
        </w:rPr>
        <w:t>x</w:t>
      </w:r>
      <w:r>
        <w:rPr>
          <w:rFonts w:ascii="Cambria" w:eastAsia="Cambria" w:hAnsi="Cambria" w:cs="Cambria"/>
          <w:i/>
          <w:vertAlign w:val="subscript"/>
        </w:rPr>
        <w:t>n</w:t>
      </w:r>
      <w:r>
        <w:rPr>
          <w:rFonts w:ascii="Cambria" w:eastAsia="Cambria" w:hAnsi="Cambria" w:cs="Cambria"/>
          <w:vertAlign w:val="subscript"/>
        </w:rPr>
        <w:t>+</w:t>
      </w:r>
      <w:r>
        <w:rPr>
          <w:rFonts w:ascii="Cambria" w:eastAsia="Cambria" w:hAnsi="Cambria" w:cs="Cambria"/>
          <w:i/>
          <w:vertAlign w:val="subscript"/>
        </w:rPr>
        <w:t>h</w:t>
      </w:r>
      <w:proofErr w:type="spellEnd"/>
      <w:r>
        <w:rPr>
          <w:rFonts w:ascii="Cambria" w:eastAsia="Cambria" w:hAnsi="Cambria" w:cs="Cambria"/>
        </w:rPr>
        <w:t xml:space="preserve">) </w:t>
      </w:r>
      <w:r>
        <w:t xml:space="preserve">qui minimisent l’espérance de la fonction de perte </w:t>
      </w:r>
      <w:r>
        <w:rPr>
          <w:rFonts w:ascii="Cambria" w:eastAsia="Cambria" w:hAnsi="Cambria" w:cs="Cambria"/>
          <w:i/>
        </w:rPr>
        <w:t xml:space="preserve">L </w:t>
      </w:r>
      <w:r>
        <w:t>:</w:t>
      </w:r>
    </w:p>
    <w:p w:rsidR="00E20103" w:rsidRPr="00A235B4" w:rsidRDefault="00A235B4">
      <w:pPr>
        <w:spacing w:after="192" w:line="259" w:lineRule="auto"/>
        <w:ind w:left="10" w:right="1116" w:hanging="10"/>
        <w:jc w:val="center"/>
        <w:rPr>
          <w:lang w:val="en-US"/>
        </w:rPr>
      </w:pPr>
      <w:r w:rsidRPr="00A235B4">
        <w:rPr>
          <w:rFonts w:ascii="Cambria" w:eastAsia="Cambria" w:hAnsi="Cambria" w:cs="Cambria"/>
          <w:i/>
          <w:sz w:val="16"/>
          <w:lang w:val="en-US"/>
        </w:rPr>
        <w:t>h</w:t>
      </w:r>
    </w:p>
    <w:p w:rsidR="00E20103" w:rsidRPr="00A235B4" w:rsidRDefault="00A235B4">
      <w:pPr>
        <w:tabs>
          <w:tab w:val="center" w:pos="4253"/>
          <w:tab w:val="center" w:pos="8082"/>
        </w:tabs>
        <w:spacing w:after="3" w:line="259" w:lineRule="auto"/>
        <w:ind w:firstLine="0"/>
        <w:jc w:val="left"/>
        <w:rPr>
          <w:lang w:val="en-US"/>
        </w:rPr>
      </w:pPr>
      <w:r w:rsidRPr="00A235B4">
        <w:rPr>
          <w:sz w:val="22"/>
          <w:lang w:val="en-US"/>
        </w:rPr>
        <w:lastRenderedPageBreak/>
        <w:tab/>
      </w:r>
      <w:r w:rsidRPr="00A235B4">
        <w:rPr>
          <w:rFonts w:ascii="Cambria" w:eastAsia="Cambria" w:hAnsi="Cambria" w:cs="Cambria"/>
          <w:lang w:val="en-US"/>
        </w:rPr>
        <w:t>min</w:t>
      </w:r>
      <w:r w:rsidRPr="00A235B4">
        <w:rPr>
          <w:rFonts w:ascii="Cambria" w:eastAsia="Cambria" w:hAnsi="Cambria" w:cs="Cambria"/>
          <w:i/>
          <w:sz w:val="12"/>
          <w:lang w:val="en-US"/>
        </w:rPr>
        <w:t xml:space="preserve">h </w:t>
      </w:r>
      <w:r w:rsidRPr="00A235B4">
        <w:rPr>
          <w:rFonts w:ascii="Cambria" w:eastAsia="Cambria" w:hAnsi="Cambria" w:cs="Cambria"/>
          <w:sz w:val="37"/>
          <w:vertAlign w:val="superscript"/>
          <w:lang w:val="en-US"/>
        </w:rPr>
        <w:t>X</w:t>
      </w:r>
      <w:r w:rsidRPr="00A235B4">
        <w:rPr>
          <w:lang w:val="en-US"/>
        </w:rPr>
        <w:t>E</w:t>
      </w:r>
      <w:r w:rsidRPr="00A235B4">
        <w:rPr>
          <w:rFonts w:ascii="Cambria" w:eastAsia="Cambria" w:hAnsi="Cambria" w:cs="Cambria"/>
          <w:lang w:val="en-US"/>
        </w:rPr>
        <w:t>[</w:t>
      </w:r>
      <w:r w:rsidRPr="00A235B4">
        <w:rPr>
          <w:rFonts w:ascii="Cambria" w:eastAsia="Cambria" w:hAnsi="Cambria" w:cs="Cambria"/>
          <w:i/>
          <w:lang w:val="en-US"/>
        </w:rPr>
        <w:t>L</w:t>
      </w:r>
      <w:r w:rsidRPr="00A235B4">
        <w:rPr>
          <w:rFonts w:ascii="Cambria" w:eastAsia="Cambria" w:hAnsi="Cambria" w:cs="Cambria"/>
          <w:lang w:val="en-US"/>
        </w:rPr>
        <w:t>(</w:t>
      </w:r>
      <w:proofErr w:type="spellStart"/>
      <w:r w:rsidRPr="00A235B4">
        <w:rPr>
          <w:rFonts w:ascii="Cambria" w:eastAsia="Cambria" w:hAnsi="Cambria" w:cs="Cambria"/>
          <w:i/>
          <w:lang w:val="en-US"/>
        </w:rPr>
        <w:t>x</w:t>
      </w:r>
      <w:r w:rsidRPr="00A235B4">
        <w:rPr>
          <w:rFonts w:ascii="Cambria" w:eastAsia="Cambria" w:hAnsi="Cambria" w:cs="Cambria"/>
          <w:i/>
          <w:vertAlign w:val="subscript"/>
          <w:lang w:val="en-US"/>
        </w:rPr>
        <w:t>n</w:t>
      </w:r>
      <w:r w:rsidRPr="00A235B4">
        <w:rPr>
          <w:rFonts w:ascii="Cambria" w:eastAsia="Cambria" w:hAnsi="Cambria" w:cs="Cambria"/>
          <w:vertAlign w:val="subscript"/>
          <w:lang w:val="en-US"/>
        </w:rPr>
        <w:t>+</w:t>
      </w:r>
      <w:r w:rsidRPr="00A235B4">
        <w:rPr>
          <w:rFonts w:ascii="Cambria" w:eastAsia="Cambria" w:hAnsi="Cambria" w:cs="Cambria"/>
          <w:i/>
          <w:vertAlign w:val="subscript"/>
          <w:lang w:val="en-US"/>
        </w:rPr>
        <w:t>i</w:t>
      </w:r>
      <w:r w:rsidRPr="00A235B4">
        <w:rPr>
          <w:rFonts w:ascii="Cambria" w:eastAsia="Cambria" w:hAnsi="Cambria" w:cs="Cambria"/>
          <w:i/>
          <w:lang w:val="en-US"/>
        </w:rPr>
        <w:t>,X</w:t>
      </w:r>
      <w:r w:rsidRPr="00A235B4">
        <w:rPr>
          <w:rFonts w:ascii="Cambria" w:eastAsia="Cambria" w:hAnsi="Cambria" w:cs="Cambria"/>
          <w:i/>
          <w:vertAlign w:val="subscript"/>
          <w:lang w:val="en-US"/>
        </w:rPr>
        <w:t>n</w:t>
      </w:r>
      <w:r w:rsidRPr="00A235B4">
        <w:rPr>
          <w:rFonts w:ascii="Cambria" w:eastAsia="Cambria" w:hAnsi="Cambria" w:cs="Cambria"/>
          <w:vertAlign w:val="subscript"/>
          <w:lang w:val="en-US"/>
        </w:rPr>
        <w:t>+</w:t>
      </w:r>
      <w:r w:rsidRPr="00A235B4">
        <w:rPr>
          <w:rFonts w:ascii="Cambria" w:eastAsia="Cambria" w:hAnsi="Cambria" w:cs="Cambria"/>
          <w:i/>
          <w:vertAlign w:val="subscript"/>
          <w:lang w:val="en-US"/>
        </w:rPr>
        <w:t>i</w:t>
      </w:r>
      <w:proofErr w:type="spellEnd"/>
      <w:r w:rsidRPr="00A235B4">
        <w:rPr>
          <w:rFonts w:ascii="Cambria" w:eastAsia="Cambria" w:hAnsi="Cambria" w:cs="Cambria"/>
          <w:lang w:val="en-US"/>
        </w:rPr>
        <w:t>)]</w:t>
      </w:r>
      <w:r w:rsidRPr="00A235B4">
        <w:rPr>
          <w:rFonts w:ascii="Cambria" w:eastAsia="Cambria" w:hAnsi="Cambria" w:cs="Cambria"/>
          <w:lang w:val="en-US"/>
        </w:rPr>
        <w:tab/>
      </w:r>
      <w:r w:rsidRPr="00A235B4">
        <w:rPr>
          <w:lang w:val="en-US"/>
        </w:rPr>
        <w:t>(2.3)</w:t>
      </w:r>
    </w:p>
    <w:p w:rsidR="00E20103" w:rsidRDefault="00A235B4">
      <w:pPr>
        <w:spacing w:after="0" w:line="259" w:lineRule="auto"/>
        <w:ind w:left="2719" w:firstLine="0"/>
        <w:jc w:val="left"/>
      </w:pPr>
      <w:r>
        <w:rPr>
          <w:rFonts w:ascii="Cambria" w:eastAsia="Cambria" w:hAnsi="Cambria" w:cs="Cambria"/>
          <w:sz w:val="16"/>
        </w:rPr>
        <w:t>{</w:t>
      </w:r>
      <w:proofErr w:type="spellStart"/>
      <w:r>
        <w:rPr>
          <w:rFonts w:ascii="Cambria" w:eastAsia="Cambria" w:hAnsi="Cambria" w:cs="Cambria"/>
          <w:i/>
          <w:sz w:val="16"/>
        </w:rPr>
        <w:t>x</w:t>
      </w:r>
      <w:r>
        <w:rPr>
          <w:rFonts w:ascii="Cambria" w:eastAsia="Cambria" w:hAnsi="Cambria" w:cs="Cambria"/>
          <w:i/>
          <w:sz w:val="12"/>
        </w:rPr>
        <w:t>n</w:t>
      </w:r>
      <w:r>
        <w:rPr>
          <w:rFonts w:ascii="Cambria" w:eastAsia="Cambria" w:hAnsi="Cambria" w:cs="Cambria"/>
          <w:sz w:val="12"/>
        </w:rPr>
        <w:t>+</w:t>
      </w:r>
      <w:r>
        <w:rPr>
          <w:rFonts w:ascii="Cambria" w:eastAsia="Cambria" w:hAnsi="Cambria" w:cs="Cambria"/>
          <w:i/>
          <w:sz w:val="12"/>
        </w:rPr>
        <w:t>i</w:t>
      </w:r>
      <w:proofErr w:type="spellEnd"/>
      <w:r>
        <w:rPr>
          <w:rFonts w:ascii="Cambria" w:eastAsia="Cambria" w:hAnsi="Cambria" w:cs="Cambria"/>
          <w:sz w:val="16"/>
        </w:rPr>
        <w:t>}</w:t>
      </w:r>
    </w:p>
    <w:p w:rsidR="00E20103" w:rsidRDefault="00A235B4">
      <w:pPr>
        <w:spacing w:after="216" w:line="259" w:lineRule="auto"/>
        <w:ind w:left="3251" w:firstLine="0"/>
        <w:jc w:val="left"/>
      </w:pPr>
      <w:r>
        <w:rPr>
          <w:rFonts w:ascii="Cambria" w:eastAsia="Cambria" w:hAnsi="Cambria" w:cs="Cambria"/>
          <w:i/>
          <w:sz w:val="16"/>
          <w:vertAlign w:val="superscript"/>
        </w:rPr>
        <w:t>i</w:t>
      </w:r>
      <w:r>
        <w:rPr>
          <w:rFonts w:ascii="Cambria" w:eastAsia="Cambria" w:hAnsi="Cambria" w:cs="Cambria"/>
          <w:sz w:val="12"/>
        </w:rPr>
        <w:t xml:space="preserve">=1 </w:t>
      </w:r>
      <w:r>
        <w:rPr>
          <w:rFonts w:ascii="Cambria" w:eastAsia="Cambria" w:hAnsi="Cambria" w:cs="Cambria"/>
          <w:i/>
          <w:sz w:val="16"/>
        </w:rPr>
        <w:t>i</w:t>
      </w:r>
      <w:r>
        <w:rPr>
          <w:rFonts w:ascii="Cambria" w:eastAsia="Cambria" w:hAnsi="Cambria" w:cs="Cambria"/>
          <w:sz w:val="16"/>
        </w:rPr>
        <w:t>=1</w:t>
      </w:r>
    </w:p>
    <w:p w:rsidR="00E20103" w:rsidRDefault="00A235B4">
      <w:pPr>
        <w:spacing w:after="117"/>
        <w:ind w:left="351" w:firstLine="0"/>
      </w:pPr>
      <w:r>
        <w:t>Où :</w:t>
      </w:r>
    </w:p>
    <w:p w:rsidR="00E20103" w:rsidRDefault="00A235B4">
      <w:pPr>
        <w:spacing w:after="108"/>
        <w:ind w:left="585" w:hanging="356"/>
      </w:pPr>
      <w:r>
        <w:t xml:space="preserve">— </w:t>
      </w:r>
      <w:r>
        <w:rPr>
          <w:rFonts w:ascii="Cambria" w:eastAsia="Cambria" w:hAnsi="Cambria" w:cs="Cambria"/>
          <w:i/>
        </w:rPr>
        <w:t xml:space="preserve">h </w:t>
      </w:r>
      <w:r>
        <w:t>est l’horizon de prédiction, c’est-à-dire le nombre de valeurs "en avance" que l’on cherche à prédire.</w:t>
      </w:r>
    </w:p>
    <w:p w:rsidR="00E20103" w:rsidRDefault="00A235B4">
      <w:pPr>
        <w:spacing w:after="76"/>
        <w:ind w:left="585" w:hanging="356"/>
      </w:pPr>
      <w:r>
        <w:t xml:space="preserve">— </w:t>
      </w:r>
      <w:r>
        <w:rPr>
          <w:rFonts w:ascii="Cambria" w:eastAsia="Cambria" w:hAnsi="Cambria" w:cs="Cambria"/>
          <w:i/>
        </w:rPr>
        <w:t xml:space="preserve">L </w:t>
      </w:r>
      <w:r>
        <w:t xml:space="preserve">est une fonction de perte à valeurs réelles positives telle que </w:t>
      </w:r>
      <w:r>
        <w:rPr>
          <w:rFonts w:ascii="Cambria" w:eastAsia="Cambria" w:hAnsi="Cambria" w:cs="Cambria"/>
          <w:i/>
        </w:rPr>
        <w:t>L</w:t>
      </w:r>
      <w:r>
        <w:rPr>
          <w:rFonts w:ascii="Cambria" w:eastAsia="Cambria" w:hAnsi="Cambria" w:cs="Cambria"/>
        </w:rPr>
        <w:t>(</w:t>
      </w:r>
      <w:proofErr w:type="spellStart"/>
      <w:r>
        <w:rPr>
          <w:rFonts w:ascii="Cambria" w:eastAsia="Cambria" w:hAnsi="Cambria" w:cs="Cambria"/>
          <w:i/>
        </w:rPr>
        <w:t>x,y</w:t>
      </w:r>
      <w:proofErr w:type="spellEnd"/>
      <w:r>
        <w:rPr>
          <w:rFonts w:ascii="Cambria" w:eastAsia="Cambria" w:hAnsi="Cambria" w:cs="Cambria"/>
        </w:rPr>
        <w:t xml:space="preserve">) </w:t>
      </w:r>
      <w:r>
        <w:t xml:space="preserve">mesure l’erreur commise lorsque l’on prédit </w:t>
      </w:r>
      <w:r>
        <w:rPr>
          <w:rFonts w:ascii="Cambria" w:eastAsia="Cambria" w:hAnsi="Cambria" w:cs="Cambria"/>
          <w:i/>
        </w:rPr>
        <w:t xml:space="preserve">x </w:t>
      </w:r>
      <w:r>
        <w:t xml:space="preserve">à la place de </w:t>
      </w:r>
      <w:r>
        <w:rPr>
          <w:rFonts w:ascii="Cambria" w:eastAsia="Cambria" w:hAnsi="Cambria" w:cs="Cambria"/>
          <w:i/>
        </w:rPr>
        <w:t>y</w:t>
      </w:r>
      <w:r>
        <w:t>.</w:t>
      </w:r>
    </w:p>
    <w:p w:rsidR="00E20103" w:rsidRDefault="00A235B4">
      <w:pPr>
        <w:spacing w:after="418"/>
        <w:ind w:left="-15" w:right="228"/>
      </w:pPr>
      <w:r>
        <w:t xml:space="preserve">Pour pouvoir prédire le futur d’une série temporelle, on s’appuie généralement sur son passé. Cela signifie que </w:t>
      </w:r>
      <w:proofErr w:type="spellStart"/>
      <w:r>
        <w:rPr>
          <w:rFonts w:ascii="Cambria" w:eastAsia="Cambria" w:hAnsi="Cambria" w:cs="Cambria"/>
          <w:i/>
        </w:rPr>
        <w:t>X</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i/>
          <w:vertAlign w:val="subscript"/>
        </w:rPr>
        <w:t>h</w:t>
      </w:r>
      <w:proofErr w:type="spellEnd"/>
      <w:r>
        <w:rPr>
          <w:rFonts w:ascii="Cambria" w:eastAsia="Cambria" w:hAnsi="Cambria" w:cs="Cambria"/>
          <w:i/>
          <w:vertAlign w:val="subscript"/>
        </w:rPr>
        <w:t xml:space="preserve"> </w:t>
      </w:r>
      <w:r>
        <w:t xml:space="preserve">s’exprime à l’aide d’une certaine fonction </w:t>
      </w:r>
      <w:proofErr w:type="spellStart"/>
      <w:r>
        <w:rPr>
          <w:rFonts w:ascii="Cambria" w:eastAsia="Cambria" w:hAnsi="Cambria" w:cs="Cambria"/>
          <w:i/>
        </w:rPr>
        <w:t>f</w:t>
      </w:r>
      <w:r>
        <w:rPr>
          <w:rFonts w:ascii="Cambria" w:eastAsia="Cambria" w:hAnsi="Cambria" w:cs="Cambria"/>
          <w:i/>
          <w:vertAlign w:val="subscript"/>
        </w:rPr>
        <w:t>h</w:t>
      </w:r>
      <w:proofErr w:type="spellEnd"/>
      <w:r>
        <w:t xml:space="preserve">, dite fonction d’apprentissage (ou modèle), appliquée aux </w:t>
      </w:r>
      <w:r>
        <w:rPr>
          <w:rFonts w:ascii="Cambria" w:eastAsia="Cambria" w:hAnsi="Cambria" w:cs="Cambria"/>
          <w:i/>
        </w:rPr>
        <w:t xml:space="preserve">a </w:t>
      </w:r>
      <w:r>
        <w:t>dernières valeurs connues :</w:t>
      </w:r>
    </w:p>
    <w:p w:rsidR="00E20103" w:rsidRDefault="00A235B4">
      <w:pPr>
        <w:tabs>
          <w:tab w:val="center" w:pos="4156"/>
          <w:tab w:val="center" w:pos="8082"/>
        </w:tabs>
        <w:spacing w:after="261" w:line="259" w:lineRule="auto"/>
        <w:ind w:firstLine="0"/>
        <w:jc w:val="left"/>
      </w:pPr>
      <w:r>
        <w:rPr>
          <w:sz w:val="22"/>
        </w:rPr>
        <w:tab/>
      </w:r>
      <w:proofErr w:type="spellStart"/>
      <w:r>
        <w:rPr>
          <w:rFonts w:ascii="Cambria" w:eastAsia="Cambria" w:hAnsi="Cambria" w:cs="Cambria"/>
          <w:i/>
        </w:rPr>
        <w:t>X</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i/>
          <w:vertAlign w:val="subscript"/>
        </w:rPr>
        <w:t>h</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f</w:t>
      </w:r>
      <w:r>
        <w:rPr>
          <w:rFonts w:ascii="Cambria" w:eastAsia="Cambria" w:hAnsi="Cambria" w:cs="Cambria"/>
          <w:i/>
          <w:vertAlign w:val="subscript"/>
        </w:rPr>
        <w:t>h</w:t>
      </w:r>
      <w:proofErr w:type="spellEnd"/>
      <w:r>
        <w:rPr>
          <w:rFonts w:ascii="Cambria" w:eastAsia="Cambria" w:hAnsi="Cambria" w:cs="Cambria"/>
        </w:rPr>
        <w:t>(</w:t>
      </w:r>
      <w:proofErr w:type="spellStart"/>
      <w:r>
        <w:rPr>
          <w:rFonts w:ascii="Cambria" w:eastAsia="Cambria" w:hAnsi="Cambria" w:cs="Cambria"/>
          <w:i/>
        </w:rPr>
        <w:t>X</w:t>
      </w:r>
      <w:r>
        <w:rPr>
          <w:rFonts w:ascii="Cambria" w:eastAsia="Cambria" w:hAnsi="Cambria" w:cs="Cambria"/>
          <w:i/>
          <w:vertAlign w:val="subscript"/>
        </w:rPr>
        <w:t>t</w:t>
      </w:r>
      <w:proofErr w:type="spellEnd"/>
      <w:r>
        <w:rPr>
          <w:rFonts w:ascii="Cambria" w:eastAsia="Cambria" w:hAnsi="Cambria" w:cs="Cambria"/>
          <w:i/>
        </w:rPr>
        <w:t>,...,</w:t>
      </w:r>
      <w:proofErr w:type="spellStart"/>
      <w:r>
        <w:rPr>
          <w:rFonts w:ascii="Cambria" w:eastAsia="Cambria" w:hAnsi="Cambria" w:cs="Cambria"/>
          <w:i/>
        </w:rPr>
        <w:t>X</w:t>
      </w:r>
      <w:r>
        <w:rPr>
          <w:rFonts w:ascii="Cambria" w:eastAsia="Cambria" w:hAnsi="Cambria" w:cs="Cambria"/>
          <w:i/>
          <w:vertAlign w:val="subscript"/>
        </w:rPr>
        <w:t>t</w:t>
      </w:r>
      <w:proofErr w:type="spellEnd"/>
      <w:r>
        <w:rPr>
          <w:rFonts w:ascii="Cambria" w:eastAsia="Cambria" w:hAnsi="Cambria" w:cs="Cambria"/>
          <w:vertAlign w:val="subscript"/>
        </w:rPr>
        <w:t>−</w:t>
      </w:r>
      <w:r>
        <w:rPr>
          <w:rFonts w:ascii="Cambria" w:eastAsia="Cambria" w:hAnsi="Cambria" w:cs="Cambria"/>
          <w:i/>
          <w:vertAlign w:val="subscript"/>
        </w:rPr>
        <w:t>a</w:t>
      </w:r>
      <w:r>
        <w:rPr>
          <w:rFonts w:ascii="Cambria" w:eastAsia="Cambria" w:hAnsi="Cambria" w:cs="Cambria"/>
        </w:rPr>
        <w:t>)</w:t>
      </w:r>
      <w:r>
        <w:rPr>
          <w:rFonts w:ascii="Cambria" w:eastAsia="Cambria" w:hAnsi="Cambria" w:cs="Cambria"/>
        </w:rPr>
        <w:tab/>
      </w:r>
      <w:r>
        <w:t>(2.4)</w:t>
      </w:r>
    </w:p>
    <w:p w:rsidR="00E20103" w:rsidRDefault="00A235B4">
      <w:pPr>
        <w:ind w:left="-15"/>
      </w:pPr>
      <w:r>
        <w:t xml:space="preserve">Le choix de la fonction </w:t>
      </w:r>
      <w:proofErr w:type="spellStart"/>
      <w:r>
        <w:rPr>
          <w:rFonts w:ascii="Cambria" w:eastAsia="Cambria" w:hAnsi="Cambria" w:cs="Cambria"/>
          <w:i/>
        </w:rPr>
        <w:t>f</w:t>
      </w:r>
      <w:r>
        <w:rPr>
          <w:rFonts w:ascii="Cambria" w:eastAsia="Cambria" w:hAnsi="Cambria" w:cs="Cambria"/>
          <w:i/>
          <w:vertAlign w:val="subscript"/>
        </w:rPr>
        <w:t>h</w:t>
      </w:r>
      <w:proofErr w:type="spellEnd"/>
      <w:r>
        <w:rPr>
          <w:rFonts w:ascii="Cambria" w:eastAsia="Cambria" w:hAnsi="Cambria" w:cs="Cambria"/>
          <w:i/>
          <w:vertAlign w:val="subscript"/>
        </w:rPr>
        <w:t xml:space="preserve"> </w:t>
      </w:r>
      <w:r>
        <w:t xml:space="preserve">et de l’horizon </w:t>
      </w:r>
      <w:r>
        <w:rPr>
          <w:rFonts w:ascii="Cambria" w:eastAsia="Cambria" w:hAnsi="Cambria" w:cs="Cambria"/>
          <w:i/>
        </w:rPr>
        <w:t xml:space="preserve">h </w:t>
      </w:r>
      <w:r>
        <w:t>dépend de la nature de la série temporelle et de l’application visée.</w:t>
      </w:r>
    </w:p>
    <w:p w:rsidR="00E20103" w:rsidRDefault="00A235B4">
      <w:pPr>
        <w:spacing w:after="463"/>
        <w:ind w:left="-15" w:right="228"/>
      </w:pPr>
      <w:r>
        <w:t>Les méthodes d’apprentissage automatique peuvent être particulièrement utiles pour traiter les séries temporelles, notamment pour des tâches de prévision, de classification ou d’extraction de caractéristiques.</w:t>
      </w:r>
    </w:p>
    <w:p w:rsidR="00E20103" w:rsidRDefault="00A235B4">
      <w:pPr>
        <w:pStyle w:val="Heading3"/>
        <w:tabs>
          <w:tab w:val="center" w:pos="1978"/>
        </w:tabs>
        <w:ind w:left="-15" w:firstLine="0"/>
      </w:pPr>
      <w:bookmarkStart w:id="15" w:name="_Toc177386218"/>
      <w:r>
        <w:t>2.4.1</w:t>
      </w:r>
      <w:r>
        <w:tab/>
        <w:t>Modèles Linéaires</w:t>
      </w:r>
      <w:bookmarkEnd w:id="15"/>
    </w:p>
    <w:p w:rsidR="00E20103" w:rsidRDefault="00A235B4">
      <w:pPr>
        <w:ind w:left="-15" w:right="228"/>
      </w:pPr>
      <w:r>
        <w:t>Une approche classique consiste à utiliser des modèles linéaires tels que les modèles ARIMA (</w:t>
      </w:r>
      <w:proofErr w:type="spellStart"/>
      <w:r>
        <w:t>Autoregressive</w:t>
      </w:r>
      <w:proofErr w:type="spellEnd"/>
      <w:r>
        <w:t xml:space="preserve"> Integrated </w:t>
      </w:r>
      <w:proofErr w:type="spellStart"/>
      <w:r>
        <w:t>Moving</w:t>
      </w:r>
      <w:proofErr w:type="spellEnd"/>
      <w:r>
        <w:t xml:space="preserve"> </w:t>
      </w:r>
      <w:proofErr w:type="spellStart"/>
      <w:r>
        <w:t>Average</w:t>
      </w:r>
      <w:proofErr w:type="spellEnd"/>
      <w:r>
        <w:t>). Ces modèles capturent la structure de dépendance temporelle de la série sous forme d’un processus autorégressif et de moyennes mobiles.</w:t>
      </w:r>
    </w:p>
    <w:p w:rsidR="00E20103" w:rsidRDefault="00A235B4">
      <w:pPr>
        <w:spacing w:after="136"/>
        <w:ind w:left="351" w:firstLine="0"/>
      </w:pPr>
      <w:r>
        <w:t>Le modèle ARIMA</w:t>
      </w:r>
      <w:r>
        <w:rPr>
          <w:rFonts w:ascii="Cambria" w:eastAsia="Cambria" w:hAnsi="Cambria" w:cs="Cambria"/>
        </w:rPr>
        <w:t>(</w:t>
      </w:r>
      <w:proofErr w:type="spellStart"/>
      <w:r>
        <w:rPr>
          <w:rFonts w:ascii="Cambria" w:eastAsia="Cambria" w:hAnsi="Cambria" w:cs="Cambria"/>
          <w:i/>
        </w:rPr>
        <w:t>p,d,q</w:t>
      </w:r>
      <w:proofErr w:type="spellEnd"/>
      <w:r>
        <w:rPr>
          <w:rFonts w:ascii="Cambria" w:eastAsia="Cambria" w:hAnsi="Cambria" w:cs="Cambria"/>
        </w:rPr>
        <w:t xml:space="preserve">) </w:t>
      </w:r>
      <w:r>
        <w:t>s’écrit sous la forme :</w:t>
      </w:r>
    </w:p>
    <w:p w:rsidR="00E20103" w:rsidRDefault="00A235B4">
      <w:pPr>
        <w:tabs>
          <w:tab w:val="center" w:pos="2659"/>
          <w:tab w:val="center" w:pos="5410"/>
        </w:tabs>
        <w:spacing w:after="158" w:line="259" w:lineRule="auto"/>
        <w:ind w:firstLine="0"/>
        <w:jc w:val="left"/>
      </w:pPr>
      <w:r>
        <w:rPr>
          <w:sz w:val="22"/>
        </w:rPr>
        <w:tab/>
      </w:r>
      <w:r>
        <w:rPr>
          <w:rFonts w:ascii="Cambria" w:eastAsia="Cambria" w:hAnsi="Cambria" w:cs="Cambria"/>
          <w:i/>
          <w:sz w:val="16"/>
        </w:rPr>
        <w:t>p</w:t>
      </w:r>
      <w:r>
        <w:rPr>
          <w:rFonts w:ascii="Cambria" w:eastAsia="Cambria" w:hAnsi="Cambria" w:cs="Cambria"/>
          <w:i/>
          <w:sz w:val="16"/>
        </w:rPr>
        <w:tab/>
        <w:t>q</w:t>
      </w:r>
    </w:p>
    <w:p w:rsidR="00E20103" w:rsidRDefault="00A235B4">
      <w:pPr>
        <w:tabs>
          <w:tab w:val="center" w:pos="4151"/>
          <w:tab w:val="center" w:pos="8082"/>
        </w:tabs>
        <w:spacing w:after="3" w:line="259" w:lineRule="auto"/>
        <w:ind w:firstLine="0"/>
        <w:jc w:val="left"/>
      </w:pPr>
      <w:r>
        <w:rPr>
          <w:sz w:val="22"/>
        </w:rPr>
        <w:tab/>
      </w:r>
      <w:r>
        <w:rPr>
          <w:rFonts w:ascii="Cambria" w:eastAsia="Cambria" w:hAnsi="Cambria" w:cs="Cambria"/>
        </w:rPr>
        <w:t xml:space="preserve">(1 − </w:t>
      </w:r>
      <w:proofErr w:type="spellStart"/>
      <w:r>
        <w:rPr>
          <w:rFonts w:ascii="Cambria" w:eastAsia="Cambria" w:hAnsi="Cambria" w:cs="Cambria"/>
          <w:sz w:val="37"/>
          <w:vertAlign w:val="superscript"/>
        </w:rPr>
        <w:t>X</w:t>
      </w:r>
      <w:r>
        <w:rPr>
          <w:rFonts w:ascii="Cambria" w:eastAsia="Cambria" w:hAnsi="Cambria" w:cs="Cambria"/>
          <w:i/>
        </w:rPr>
        <w:t>ϕ</w:t>
      </w:r>
      <w:r>
        <w:rPr>
          <w:rFonts w:ascii="Cambria" w:eastAsia="Cambria" w:hAnsi="Cambria" w:cs="Cambria"/>
          <w:i/>
          <w:vertAlign w:val="subscript"/>
        </w:rPr>
        <w:t>i</w:t>
      </w:r>
      <w:r>
        <w:rPr>
          <w:rFonts w:ascii="Cambria" w:eastAsia="Cambria" w:hAnsi="Cambria" w:cs="Cambria"/>
          <w:i/>
        </w:rPr>
        <w:t>L</w:t>
      </w:r>
      <w:r>
        <w:rPr>
          <w:rFonts w:ascii="Cambria" w:eastAsia="Cambria" w:hAnsi="Cambria" w:cs="Cambria"/>
          <w:i/>
          <w:vertAlign w:val="superscript"/>
        </w:rPr>
        <w:t>i</w:t>
      </w:r>
      <w:proofErr w:type="spellEnd"/>
      <w:r>
        <w:rPr>
          <w:rFonts w:ascii="Cambria" w:eastAsia="Cambria" w:hAnsi="Cambria" w:cs="Cambria"/>
        </w:rPr>
        <w:t xml:space="preserve">)(1 − </w:t>
      </w:r>
      <w:r>
        <w:rPr>
          <w:rFonts w:ascii="Cambria" w:eastAsia="Cambria" w:hAnsi="Cambria" w:cs="Cambria"/>
          <w:i/>
        </w:rPr>
        <w:t>L</w:t>
      </w:r>
      <w:r>
        <w:rPr>
          <w:rFonts w:ascii="Cambria" w:eastAsia="Cambria" w:hAnsi="Cambria" w:cs="Cambria"/>
        </w:rPr>
        <w:t>)</w:t>
      </w:r>
      <w:proofErr w:type="spellStart"/>
      <w:r>
        <w:rPr>
          <w:rFonts w:ascii="Cambria" w:eastAsia="Cambria" w:hAnsi="Cambria" w:cs="Cambria"/>
          <w:i/>
          <w:vertAlign w:val="superscript"/>
        </w:rPr>
        <w:t>d</w:t>
      </w:r>
      <w:r>
        <w:rPr>
          <w:rFonts w:ascii="Cambria" w:eastAsia="Cambria" w:hAnsi="Cambria" w:cs="Cambria"/>
          <w:i/>
        </w:rPr>
        <w:t>y</w:t>
      </w:r>
      <w:r>
        <w:rPr>
          <w:rFonts w:ascii="Cambria" w:eastAsia="Cambria" w:hAnsi="Cambria" w:cs="Cambria"/>
          <w:i/>
          <w:vertAlign w:val="subscript"/>
        </w:rPr>
        <w:t>t</w:t>
      </w:r>
      <w:proofErr w:type="spellEnd"/>
      <w:r>
        <w:rPr>
          <w:rFonts w:ascii="Cambria" w:eastAsia="Cambria" w:hAnsi="Cambria" w:cs="Cambria"/>
          <w:i/>
          <w:vertAlign w:val="subscript"/>
        </w:rPr>
        <w:t xml:space="preserve"> </w:t>
      </w:r>
      <w:r>
        <w:rPr>
          <w:rFonts w:ascii="Cambria" w:eastAsia="Cambria" w:hAnsi="Cambria" w:cs="Cambria"/>
        </w:rPr>
        <w:t xml:space="preserve">= (1 + </w:t>
      </w:r>
      <w:proofErr w:type="spellStart"/>
      <w:r>
        <w:rPr>
          <w:rFonts w:ascii="Cambria" w:eastAsia="Cambria" w:hAnsi="Cambria" w:cs="Cambria"/>
          <w:sz w:val="37"/>
          <w:vertAlign w:val="superscript"/>
        </w:rPr>
        <w:t>X</w:t>
      </w:r>
      <w:r>
        <w:rPr>
          <w:rFonts w:ascii="Cambria" w:eastAsia="Cambria" w:hAnsi="Cambria" w:cs="Cambria"/>
          <w:i/>
        </w:rPr>
        <w:t>θ</w:t>
      </w:r>
      <w:r>
        <w:rPr>
          <w:rFonts w:ascii="Cambria" w:eastAsia="Cambria" w:hAnsi="Cambria" w:cs="Cambria"/>
          <w:i/>
          <w:vertAlign w:val="subscript"/>
        </w:rPr>
        <w:t>j</w:t>
      </w:r>
      <w:r>
        <w:rPr>
          <w:rFonts w:ascii="Cambria" w:eastAsia="Cambria" w:hAnsi="Cambria" w:cs="Cambria"/>
          <w:i/>
        </w:rPr>
        <w:t>L</w:t>
      </w:r>
      <w:r>
        <w:rPr>
          <w:rFonts w:ascii="Cambria" w:eastAsia="Cambria" w:hAnsi="Cambria" w:cs="Cambria"/>
          <w:i/>
          <w:vertAlign w:val="superscript"/>
        </w:rPr>
        <w:t>j</w:t>
      </w:r>
      <w:proofErr w:type="spellEnd"/>
      <w:r>
        <w:rPr>
          <w:rFonts w:ascii="Cambria" w:eastAsia="Cambria" w:hAnsi="Cambria" w:cs="Cambria"/>
        </w:rPr>
        <w:t>)</w:t>
      </w:r>
      <w:r>
        <w:rPr>
          <w:rFonts w:ascii="Cambria" w:eastAsia="Cambria" w:hAnsi="Cambria" w:cs="Cambria"/>
          <w:i/>
        </w:rPr>
        <w:t>ϵ</w:t>
      </w:r>
      <w:r>
        <w:rPr>
          <w:rFonts w:ascii="Cambria" w:eastAsia="Cambria" w:hAnsi="Cambria" w:cs="Cambria"/>
          <w:i/>
          <w:vertAlign w:val="subscript"/>
        </w:rPr>
        <w:t>t</w:t>
      </w:r>
      <w:r>
        <w:rPr>
          <w:rFonts w:ascii="Cambria" w:eastAsia="Cambria" w:hAnsi="Cambria" w:cs="Cambria"/>
          <w:i/>
          <w:vertAlign w:val="subscript"/>
        </w:rPr>
        <w:tab/>
      </w:r>
      <w:r>
        <w:t>(2.5)</w:t>
      </w:r>
    </w:p>
    <w:p w:rsidR="00E20103" w:rsidRDefault="00A235B4">
      <w:pPr>
        <w:tabs>
          <w:tab w:val="center" w:pos="2659"/>
          <w:tab w:val="center" w:pos="5413"/>
        </w:tabs>
        <w:spacing w:after="0" w:line="259" w:lineRule="auto"/>
        <w:ind w:firstLine="0"/>
        <w:jc w:val="left"/>
      </w:pPr>
      <w:r>
        <w:rPr>
          <w:sz w:val="22"/>
        </w:rPr>
        <w:tab/>
      </w:r>
      <w:r>
        <w:rPr>
          <w:rFonts w:ascii="Cambria" w:eastAsia="Cambria" w:hAnsi="Cambria" w:cs="Cambria"/>
          <w:i/>
          <w:sz w:val="16"/>
        </w:rPr>
        <w:t>i</w:t>
      </w:r>
      <w:r>
        <w:rPr>
          <w:rFonts w:ascii="Cambria" w:eastAsia="Cambria" w:hAnsi="Cambria" w:cs="Cambria"/>
          <w:sz w:val="16"/>
        </w:rPr>
        <w:t>=1</w:t>
      </w:r>
      <w:r>
        <w:rPr>
          <w:rFonts w:ascii="Cambria" w:eastAsia="Cambria" w:hAnsi="Cambria" w:cs="Cambria"/>
          <w:sz w:val="16"/>
        </w:rPr>
        <w:tab/>
      </w:r>
      <w:r>
        <w:rPr>
          <w:rFonts w:ascii="Cambria" w:eastAsia="Cambria" w:hAnsi="Cambria" w:cs="Cambria"/>
          <w:i/>
          <w:sz w:val="16"/>
        </w:rPr>
        <w:t>j</w:t>
      </w:r>
      <w:r>
        <w:rPr>
          <w:rFonts w:ascii="Cambria" w:eastAsia="Cambria" w:hAnsi="Cambria" w:cs="Cambria"/>
          <w:sz w:val="16"/>
        </w:rPr>
        <w:t>=1</w:t>
      </w:r>
    </w:p>
    <w:p w:rsidR="00A235B4" w:rsidRDefault="00A235B4">
      <w:pPr>
        <w:spacing w:after="463"/>
        <w:ind w:left="-15" w:firstLine="0"/>
      </w:pPr>
    </w:p>
    <w:p w:rsidR="00E20103" w:rsidRDefault="00A235B4">
      <w:pPr>
        <w:spacing w:after="463"/>
        <w:ind w:left="-15" w:firstLine="0"/>
      </w:pPr>
      <w:r>
        <w:t xml:space="preserve">Où </w:t>
      </w:r>
      <w:proofErr w:type="spellStart"/>
      <w:r>
        <w:rPr>
          <w:rFonts w:ascii="Cambria" w:eastAsia="Cambria" w:hAnsi="Cambria" w:cs="Cambria"/>
          <w:i/>
        </w:rPr>
        <w:t xml:space="preserve">L </w:t>
      </w:r>
      <w:r>
        <w:t>est</w:t>
      </w:r>
      <w:proofErr w:type="spellEnd"/>
      <w:r>
        <w:t xml:space="preserve"> l’opérateur retard, </w:t>
      </w:r>
      <w:proofErr w:type="spellStart"/>
      <w:r>
        <w:rPr>
          <w:rFonts w:ascii="Cambria" w:eastAsia="Cambria" w:hAnsi="Cambria" w:cs="Cambria"/>
          <w:i/>
        </w:rPr>
        <w:t>ϕ</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les paramètres autorégressifs, </w:t>
      </w:r>
      <w:proofErr w:type="spellStart"/>
      <w:r>
        <w:rPr>
          <w:rFonts w:ascii="Cambria" w:eastAsia="Cambria" w:hAnsi="Cambria" w:cs="Cambria"/>
          <w:i/>
        </w:rPr>
        <w:t>θ</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les paramètres de moyennes mobiles et </w:t>
      </w:r>
      <w:r>
        <w:rPr>
          <w:rFonts w:ascii="Cambria" w:eastAsia="Cambria" w:hAnsi="Cambria" w:cs="Cambria"/>
          <w:i/>
        </w:rPr>
        <w:t>ϵ</w:t>
      </w:r>
      <w:r>
        <w:rPr>
          <w:rFonts w:ascii="Cambria" w:eastAsia="Cambria" w:hAnsi="Cambria" w:cs="Cambria"/>
          <w:i/>
          <w:vertAlign w:val="subscript"/>
        </w:rPr>
        <w:t xml:space="preserve">t </w:t>
      </w:r>
      <w:r>
        <w:t>un bruit blanc.</w:t>
      </w:r>
    </w:p>
    <w:p w:rsidR="00E20103" w:rsidRDefault="00A235B4">
      <w:pPr>
        <w:pStyle w:val="Heading3"/>
        <w:tabs>
          <w:tab w:val="center" w:pos="2245"/>
        </w:tabs>
        <w:ind w:left="-15" w:firstLine="0"/>
      </w:pPr>
      <w:bookmarkStart w:id="16" w:name="_Toc177386219"/>
      <w:r>
        <w:lastRenderedPageBreak/>
        <w:t>2.4.2</w:t>
      </w:r>
      <w:r>
        <w:tab/>
        <w:t>Modèles non Linéaires</w:t>
      </w:r>
      <w:bookmarkEnd w:id="16"/>
    </w:p>
    <w:p w:rsidR="00E20103" w:rsidRDefault="00A235B4">
      <w:pPr>
        <w:spacing w:after="110"/>
        <w:ind w:left="-15" w:right="228"/>
      </w:pPr>
      <w:r>
        <w:t>Lorsque les séries temporelles présentent des comportements non linéaires, les modèles linéaires peuvent s’avérer insuffisants. On peut alors se tourner vers des modèles non linéaires tels que :</w:t>
      </w:r>
    </w:p>
    <w:p w:rsidR="00E20103" w:rsidRDefault="00A235B4">
      <w:pPr>
        <w:spacing w:after="108"/>
        <w:ind w:left="585" w:hanging="356"/>
      </w:pPr>
      <w:r>
        <w:t>— Les réseaux de neurones récurrents (RNN), comme les LSTM, qui peuvent capturer des dépendances temporelles complexes.</w:t>
      </w:r>
    </w:p>
    <w:p w:rsidR="00E20103" w:rsidRDefault="00A235B4">
      <w:pPr>
        <w:spacing w:after="108"/>
        <w:ind w:left="585" w:hanging="356"/>
      </w:pPr>
      <w:r>
        <w:t>— Les modèles à noyaux, comme les processus gaussiens, qui permettent de modéliser des non-linéarités.</w:t>
      </w:r>
    </w:p>
    <w:p w:rsidR="00E20103" w:rsidRDefault="00A235B4">
      <w:pPr>
        <w:spacing w:after="595"/>
        <w:ind w:left="585" w:hanging="356"/>
      </w:pPr>
      <w:r>
        <w:t xml:space="preserve">— Les modèles à régimes </w:t>
      </w:r>
      <w:proofErr w:type="spellStart"/>
      <w:r>
        <w:t>switching</w:t>
      </w:r>
      <w:proofErr w:type="spellEnd"/>
      <w:r>
        <w:t xml:space="preserve">, comme les modèles de Markov </w:t>
      </w:r>
      <w:proofErr w:type="spellStart"/>
      <w:r>
        <w:t>switching</w:t>
      </w:r>
      <w:proofErr w:type="spellEnd"/>
      <w:r>
        <w:t>, qui peuvent s’adapter à des changements de régimes dans la série.</w:t>
      </w:r>
    </w:p>
    <w:p w:rsidR="00E20103" w:rsidRDefault="00A235B4">
      <w:pPr>
        <w:pStyle w:val="Heading2"/>
        <w:tabs>
          <w:tab w:val="center" w:pos="1965"/>
        </w:tabs>
        <w:ind w:left="-15" w:firstLine="0"/>
      </w:pPr>
      <w:bookmarkStart w:id="17" w:name="_Toc177386220"/>
      <w:r>
        <w:t>2.5</w:t>
      </w:r>
      <w:r>
        <w:tab/>
        <w:t>Modèle ARIMA</w:t>
      </w:r>
      <w:bookmarkEnd w:id="17"/>
    </w:p>
    <w:p w:rsidR="00E20103" w:rsidRDefault="00A235B4">
      <w:pPr>
        <w:spacing w:after="463"/>
        <w:ind w:left="-15" w:right="228"/>
      </w:pPr>
      <w:r>
        <w:t>Le modèle ARIMA (</w:t>
      </w:r>
      <w:proofErr w:type="spellStart"/>
      <w:r>
        <w:t>Autoregressive</w:t>
      </w:r>
      <w:proofErr w:type="spellEnd"/>
      <w:r>
        <w:t xml:space="preserve"> Integrated </w:t>
      </w:r>
      <w:proofErr w:type="spellStart"/>
      <w:r>
        <w:t>Moving</w:t>
      </w:r>
      <w:proofErr w:type="spellEnd"/>
      <w:r>
        <w:t xml:space="preserve"> </w:t>
      </w:r>
      <w:proofErr w:type="spellStart"/>
      <w:r>
        <w:t>Average</w:t>
      </w:r>
      <w:proofErr w:type="spellEnd"/>
      <w:r>
        <w:t>) est une classe de modèles de séries temporelles linéaires très utilisée pour analyser et prédire des données temporelles. Ce modèle combine trois composantes principales : la partie autorégressive (AR), la partie d’intégration (I) et la partie moyenne mobile (MA).[3]</w:t>
      </w:r>
    </w:p>
    <w:p w:rsidR="00E20103" w:rsidRDefault="00A235B4">
      <w:pPr>
        <w:pStyle w:val="Heading3"/>
        <w:tabs>
          <w:tab w:val="center" w:pos="2487"/>
        </w:tabs>
        <w:ind w:left="-15" w:firstLine="0"/>
      </w:pPr>
      <w:bookmarkStart w:id="18" w:name="_Toc177386221"/>
      <w:r>
        <w:t>2.5.1</w:t>
      </w:r>
      <w:r>
        <w:tab/>
        <w:t>Partie autorégressive (AR)</w:t>
      </w:r>
      <w:bookmarkEnd w:id="18"/>
    </w:p>
    <w:p w:rsidR="00E20103" w:rsidRDefault="00A235B4">
      <w:pPr>
        <w:spacing w:after="417"/>
        <w:ind w:left="-15" w:right="228"/>
      </w:pPr>
      <w:r>
        <w:t>La partie autorégressive du modèle ARIMA capture la dépendance linéaire entre les valeurs actuelles et les valeurs passées de la série temporelle. Le modèle AR(p) s’écrit sous la forme :</w:t>
      </w:r>
    </w:p>
    <w:p w:rsidR="00E20103" w:rsidRDefault="00A235B4">
      <w:pPr>
        <w:tabs>
          <w:tab w:val="center" w:pos="4151"/>
          <w:tab w:val="center" w:pos="8082"/>
        </w:tabs>
        <w:spacing w:after="261" w:line="259" w:lineRule="auto"/>
        <w:ind w:firstLine="0"/>
        <w:jc w:val="left"/>
      </w:pPr>
      <w:r>
        <w:rPr>
          <w:sz w:val="22"/>
        </w:rPr>
        <w:tab/>
      </w:r>
      <w:proofErr w:type="spellStart"/>
      <w:r>
        <w:rPr>
          <w:rFonts w:ascii="Cambria" w:eastAsia="Cambria" w:hAnsi="Cambria" w:cs="Cambria"/>
          <w:i/>
        </w:rPr>
        <w:t>X</w:t>
      </w:r>
      <w:r>
        <w:rPr>
          <w:rFonts w:ascii="Cambria" w:eastAsia="Cambria" w:hAnsi="Cambria" w:cs="Cambria"/>
          <w:i/>
          <w:sz w:val="16"/>
        </w:rPr>
        <w:t>t</w:t>
      </w:r>
      <w:proofErr w:type="spellEnd"/>
      <w:r>
        <w:rPr>
          <w:rFonts w:ascii="Cambria" w:eastAsia="Cambria" w:hAnsi="Cambria" w:cs="Cambria"/>
          <w:i/>
          <w:sz w:val="16"/>
        </w:rPr>
        <w:t xml:space="preserve"> </w:t>
      </w:r>
      <w:r>
        <w:rPr>
          <w:rFonts w:ascii="Cambria" w:eastAsia="Cambria" w:hAnsi="Cambria" w:cs="Cambria"/>
        </w:rPr>
        <w:t xml:space="preserve">=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ϕ</w:t>
      </w:r>
      <w:r>
        <w:rPr>
          <w:rFonts w:ascii="Cambria" w:eastAsia="Cambria" w:hAnsi="Cambria" w:cs="Cambria"/>
          <w:sz w:val="16"/>
        </w:rPr>
        <w:t>1</w:t>
      </w:r>
      <w:r>
        <w:rPr>
          <w:rFonts w:ascii="Cambria" w:eastAsia="Cambria" w:hAnsi="Cambria" w:cs="Cambria"/>
          <w:i/>
        </w:rPr>
        <w:t>X</w:t>
      </w:r>
      <w:r>
        <w:rPr>
          <w:rFonts w:ascii="Cambria" w:eastAsia="Cambria" w:hAnsi="Cambria" w:cs="Cambria"/>
          <w:i/>
          <w:sz w:val="16"/>
        </w:rPr>
        <w:t>t</w:t>
      </w:r>
      <w:r>
        <w:rPr>
          <w:rFonts w:ascii="Cambria" w:eastAsia="Cambria" w:hAnsi="Cambria" w:cs="Cambria"/>
          <w:sz w:val="16"/>
        </w:rPr>
        <w:t xml:space="preserve">−1 </w:t>
      </w:r>
      <w:r>
        <w:rPr>
          <w:rFonts w:ascii="Cambria" w:eastAsia="Cambria" w:hAnsi="Cambria" w:cs="Cambria"/>
        </w:rPr>
        <w:t xml:space="preserve">+ </w:t>
      </w:r>
      <w:r>
        <w:rPr>
          <w:rFonts w:ascii="Cambria" w:eastAsia="Cambria" w:hAnsi="Cambria" w:cs="Cambria"/>
          <w:i/>
        </w:rPr>
        <w:t>ϕ</w:t>
      </w:r>
      <w:r>
        <w:rPr>
          <w:rFonts w:ascii="Cambria" w:eastAsia="Cambria" w:hAnsi="Cambria" w:cs="Cambria"/>
          <w:sz w:val="16"/>
        </w:rPr>
        <w:t>2</w:t>
      </w:r>
      <w:r>
        <w:rPr>
          <w:rFonts w:ascii="Cambria" w:eastAsia="Cambria" w:hAnsi="Cambria" w:cs="Cambria"/>
          <w:i/>
        </w:rPr>
        <w:t>X</w:t>
      </w:r>
      <w:r>
        <w:rPr>
          <w:rFonts w:ascii="Cambria" w:eastAsia="Cambria" w:hAnsi="Cambria" w:cs="Cambria"/>
          <w:i/>
          <w:sz w:val="16"/>
        </w:rPr>
        <w:t>t</w:t>
      </w:r>
      <w:r>
        <w:rPr>
          <w:rFonts w:ascii="Cambria" w:eastAsia="Cambria" w:hAnsi="Cambria" w:cs="Cambria"/>
          <w:sz w:val="16"/>
        </w:rPr>
        <w:t xml:space="preserve">−2 </w:t>
      </w:r>
      <w:r>
        <w:rPr>
          <w:rFonts w:ascii="Cambria" w:eastAsia="Cambria" w:hAnsi="Cambria" w:cs="Cambria"/>
        </w:rPr>
        <w:t xml:space="preserve">+ ··· + </w:t>
      </w:r>
      <w:proofErr w:type="spellStart"/>
      <w:r>
        <w:rPr>
          <w:rFonts w:ascii="Cambria" w:eastAsia="Cambria" w:hAnsi="Cambria" w:cs="Cambria"/>
          <w:i/>
        </w:rPr>
        <w:t>ϕ</w:t>
      </w:r>
      <w:r>
        <w:rPr>
          <w:rFonts w:ascii="Cambria" w:eastAsia="Cambria" w:hAnsi="Cambria" w:cs="Cambria"/>
          <w:i/>
          <w:sz w:val="16"/>
        </w:rPr>
        <w:t>p</w:t>
      </w:r>
      <w:r>
        <w:rPr>
          <w:rFonts w:ascii="Cambria" w:eastAsia="Cambria" w:hAnsi="Cambria" w:cs="Cambria"/>
          <w:i/>
        </w:rPr>
        <w:t>X</w:t>
      </w:r>
      <w:r>
        <w:rPr>
          <w:rFonts w:ascii="Cambria" w:eastAsia="Cambria" w:hAnsi="Cambria" w:cs="Cambria"/>
          <w:i/>
          <w:sz w:val="16"/>
        </w:rPr>
        <w:t>t</w:t>
      </w:r>
      <w:proofErr w:type="spellEnd"/>
      <w:r>
        <w:rPr>
          <w:rFonts w:ascii="Cambria" w:eastAsia="Cambria" w:hAnsi="Cambria" w:cs="Cambria"/>
          <w:sz w:val="16"/>
        </w:rPr>
        <w:t>−</w:t>
      </w:r>
      <w:r>
        <w:rPr>
          <w:rFonts w:ascii="Cambria" w:eastAsia="Cambria" w:hAnsi="Cambria" w:cs="Cambria"/>
          <w:i/>
          <w:sz w:val="16"/>
        </w:rPr>
        <w:t xml:space="preserve">p </w:t>
      </w:r>
      <w:r>
        <w:rPr>
          <w:rFonts w:ascii="Cambria" w:eastAsia="Cambria" w:hAnsi="Cambria" w:cs="Cambria"/>
        </w:rPr>
        <w:t xml:space="preserve">+ </w:t>
      </w:r>
      <w:proofErr w:type="spellStart"/>
      <w:r>
        <w:rPr>
          <w:rFonts w:ascii="Cambria" w:eastAsia="Cambria" w:hAnsi="Cambria" w:cs="Cambria"/>
          <w:i/>
        </w:rPr>
        <w:t>ε</w:t>
      </w:r>
      <w:r>
        <w:rPr>
          <w:rFonts w:ascii="Cambria" w:eastAsia="Cambria" w:hAnsi="Cambria" w:cs="Cambria"/>
          <w:i/>
          <w:sz w:val="16"/>
        </w:rPr>
        <w:t>t</w:t>
      </w:r>
      <w:proofErr w:type="spellEnd"/>
      <w:r>
        <w:rPr>
          <w:rFonts w:ascii="Cambria" w:eastAsia="Cambria" w:hAnsi="Cambria" w:cs="Cambria"/>
          <w:i/>
          <w:sz w:val="16"/>
        </w:rPr>
        <w:tab/>
      </w:r>
      <w:r>
        <w:t>(2.6)</w:t>
      </w:r>
    </w:p>
    <w:p w:rsidR="00A235B4" w:rsidRDefault="00A235B4">
      <w:pPr>
        <w:ind w:left="351" w:firstLine="0"/>
      </w:pPr>
      <w:r>
        <w:t xml:space="preserve">Où </w:t>
      </w:r>
    </w:p>
    <w:p w:rsidR="00E20103" w:rsidRDefault="00A235B4">
      <w:pPr>
        <w:ind w:left="351" w:firstLine="0"/>
      </w:pPr>
      <w:r>
        <w:rPr>
          <w:rFonts w:ascii="Cambria" w:eastAsia="Cambria" w:hAnsi="Cambria" w:cs="Cambria"/>
          <w:i/>
        </w:rPr>
        <w:t>ϕ</w:t>
      </w:r>
      <w:r>
        <w:rPr>
          <w:rFonts w:ascii="Cambria" w:eastAsia="Cambria" w:hAnsi="Cambria" w:cs="Cambria"/>
          <w:vertAlign w:val="subscript"/>
        </w:rPr>
        <w:t>1</w:t>
      </w:r>
      <w:r>
        <w:rPr>
          <w:rFonts w:ascii="Cambria" w:eastAsia="Cambria" w:hAnsi="Cambria" w:cs="Cambria"/>
          <w:i/>
        </w:rPr>
        <w:t>,ϕ</w:t>
      </w:r>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ϕ</w:t>
      </w:r>
      <w:r>
        <w:rPr>
          <w:rFonts w:ascii="Cambria" w:eastAsia="Cambria" w:hAnsi="Cambria" w:cs="Cambria"/>
          <w:i/>
          <w:vertAlign w:val="subscript"/>
        </w:rPr>
        <w:t>p</w:t>
      </w:r>
      <w:proofErr w:type="spellEnd"/>
      <w:r>
        <w:rPr>
          <w:rFonts w:ascii="Cambria" w:eastAsia="Cambria" w:hAnsi="Cambria" w:cs="Cambria"/>
          <w:i/>
          <w:vertAlign w:val="subscript"/>
        </w:rPr>
        <w:t xml:space="preserve"> </w:t>
      </w:r>
      <w:r>
        <w:t xml:space="preserve">sont les paramètres autorégressifs et </w:t>
      </w:r>
      <w:proofErr w:type="spellStart"/>
      <w:r>
        <w:rPr>
          <w:rFonts w:ascii="Cambria" w:eastAsia="Cambria" w:hAnsi="Cambria" w:cs="Cambria"/>
          <w:i/>
        </w:rPr>
        <w:t>ε</w:t>
      </w:r>
      <w:r>
        <w:rPr>
          <w:rFonts w:ascii="Cambria" w:eastAsia="Cambria" w:hAnsi="Cambria" w:cs="Cambria"/>
          <w:i/>
          <w:vertAlign w:val="subscript"/>
        </w:rPr>
        <w:t>t</w:t>
      </w:r>
      <w:proofErr w:type="spellEnd"/>
      <w:r>
        <w:rPr>
          <w:rFonts w:ascii="Cambria" w:eastAsia="Cambria" w:hAnsi="Cambria" w:cs="Cambria"/>
          <w:i/>
          <w:vertAlign w:val="subscript"/>
        </w:rPr>
        <w:t xml:space="preserve"> </w:t>
      </w:r>
      <w:r>
        <w:t>est un bruit blanc.</w:t>
      </w:r>
    </w:p>
    <w:p w:rsidR="00E20103" w:rsidRDefault="00A235B4">
      <w:pPr>
        <w:pStyle w:val="Heading3"/>
        <w:tabs>
          <w:tab w:val="center" w:pos="2262"/>
        </w:tabs>
        <w:ind w:left="-15" w:firstLine="0"/>
      </w:pPr>
      <w:bookmarkStart w:id="19" w:name="_Toc177386222"/>
      <w:r>
        <w:t>2.5.2</w:t>
      </w:r>
      <w:r>
        <w:tab/>
        <w:t>Partie d’intégration (I)</w:t>
      </w:r>
      <w:bookmarkEnd w:id="19"/>
    </w:p>
    <w:p w:rsidR="00E20103" w:rsidRDefault="00A235B4">
      <w:pPr>
        <w:spacing w:after="395"/>
        <w:ind w:left="-15" w:right="228"/>
      </w:pPr>
      <w:r>
        <w:t xml:space="preserve">La partie d’intégration du modèle ARIMA capture les tendances non stationnaires dans la série temporelle. Le modèle I(d) prend en compte les différences d’ordre </w:t>
      </w:r>
      <w:r>
        <w:rPr>
          <w:rFonts w:ascii="Cambria" w:eastAsia="Cambria" w:hAnsi="Cambria" w:cs="Cambria"/>
          <w:i/>
        </w:rPr>
        <w:t xml:space="preserve">d </w:t>
      </w:r>
      <w:r>
        <w:t>nécessaires pour rendre la série stationnaire, selon l’équation :</w:t>
      </w:r>
    </w:p>
    <w:p w:rsidR="00E20103" w:rsidRDefault="00A235B4">
      <w:pPr>
        <w:tabs>
          <w:tab w:val="center" w:pos="4151"/>
          <w:tab w:val="center" w:pos="8082"/>
        </w:tabs>
        <w:spacing w:after="267" w:line="265" w:lineRule="auto"/>
        <w:ind w:firstLine="0"/>
        <w:jc w:val="left"/>
      </w:pPr>
      <w:r>
        <w:rPr>
          <w:sz w:val="22"/>
        </w:rPr>
        <w:tab/>
      </w:r>
      <w:r>
        <w:rPr>
          <w:rFonts w:ascii="Cambria" w:eastAsia="Cambria" w:hAnsi="Cambria" w:cs="Cambria"/>
        </w:rPr>
        <w:t xml:space="preserve">(1 − </w:t>
      </w:r>
      <w:r>
        <w:rPr>
          <w:rFonts w:ascii="Cambria" w:eastAsia="Cambria" w:hAnsi="Cambria" w:cs="Cambria"/>
          <w:i/>
        </w:rPr>
        <w:t>B</w:t>
      </w:r>
      <w:r>
        <w:rPr>
          <w:rFonts w:ascii="Cambria" w:eastAsia="Cambria" w:hAnsi="Cambria" w:cs="Cambria"/>
        </w:rPr>
        <w:t>)</w:t>
      </w:r>
      <w:proofErr w:type="spellStart"/>
      <w:r>
        <w:rPr>
          <w:rFonts w:ascii="Cambria" w:eastAsia="Cambria" w:hAnsi="Cambria" w:cs="Cambria"/>
          <w:i/>
          <w:vertAlign w:val="superscript"/>
        </w:rPr>
        <w:t>d</w:t>
      </w:r>
      <w:r>
        <w:rPr>
          <w:rFonts w:ascii="Cambria" w:eastAsia="Cambria" w:hAnsi="Cambria" w:cs="Cambria"/>
          <w:i/>
        </w:rPr>
        <w:t>X</w:t>
      </w:r>
      <w:r>
        <w:rPr>
          <w:rFonts w:ascii="Cambria" w:eastAsia="Cambria" w:hAnsi="Cambria" w:cs="Cambria"/>
          <w:i/>
          <w:vertAlign w:val="subscript"/>
        </w:rPr>
        <w:t>t</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r>
        <w:rPr>
          <w:rFonts w:ascii="Cambria" w:eastAsia="Cambria" w:hAnsi="Cambria" w:cs="Cambria"/>
          <w:i/>
        </w:rPr>
        <w:t>Y</w:t>
      </w:r>
      <w:r>
        <w:rPr>
          <w:rFonts w:ascii="Cambria" w:eastAsia="Cambria" w:hAnsi="Cambria" w:cs="Cambria"/>
          <w:i/>
          <w:vertAlign w:val="subscript"/>
        </w:rPr>
        <w:t>t</w:t>
      </w:r>
      <w:proofErr w:type="spellEnd"/>
      <w:r>
        <w:rPr>
          <w:rFonts w:ascii="Cambria" w:eastAsia="Cambria" w:hAnsi="Cambria" w:cs="Cambria"/>
          <w:i/>
          <w:vertAlign w:val="subscript"/>
        </w:rPr>
        <w:tab/>
      </w:r>
      <w:r>
        <w:t>(2.7)</w:t>
      </w:r>
    </w:p>
    <w:p w:rsidR="00E20103" w:rsidRDefault="00A235B4">
      <w:pPr>
        <w:spacing w:after="487"/>
        <w:ind w:left="351" w:firstLine="0"/>
      </w:pPr>
      <w:r>
        <w:t xml:space="preserve">Où : </w:t>
      </w:r>
      <w:r>
        <w:rPr>
          <w:rFonts w:ascii="Cambria" w:eastAsia="Cambria" w:hAnsi="Cambria" w:cs="Cambria"/>
          <w:i/>
        </w:rPr>
        <w:t xml:space="preserve">B </w:t>
      </w:r>
      <w:r>
        <w:t xml:space="preserve">est l’opérateur de retard et </w:t>
      </w:r>
      <w:proofErr w:type="spellStart"/>
      <w:r>
        <w:rPr>
          <w:rFonts w:ascii="Cambria" w:eastAsia="Cambria" w:hAnsi="Cambria" w:cs="Cambria"/>
          <w:i/>
        </w:rPr>
        <w:t>Y</w:t>
      </w:r>
      <w:r>
        <w:rPr>
          <w:rFonts w:ascii="Cambria" w:eastAsia="Cambria" w:hAnsi="Cambria" w:cs="Cambria"/>
          <w:i/>
          <w:vertAlign w:val="subscript"/>
        </w:rPr>
        <w:t>t</w:t>
      </w:r>
      <w:proofErr w:type="spellEnd"/>
      <w:r>
        <w:rPr>
          <w:rFonts w:ascii="Cambria" w:eastAsia="Cambria" w:hAnsi="Cambria" w:cs="Cambria"/>
          <w:i/>
          <w:vertAlign w:val="subscript"/>
        </w:rPr>
        <w:t xml:space="preserve"> </w:t>
      </w:r>
      <w:r>
        <w:t>est une série stationnaire.</w:t>
      </w:r>
    </w:p>
    <w:p w:rsidR="00E20103" w:rsidRDefault="00A235B4">
      <w:pPr>
        <w:pStyle w:val="Heading3"/>
        <w:tabs>
          <w:tab w:val="center" w:pos="2639"/>
        </w:tabs>
        <w:ind w:left="-15" w:firstLine="0"/>
      </w:pPr>
      <w:bookmarkStart w:id="20" w:name="_Toc177386223"/>
      <w:r>
        <w:lastRenderedPageBreak/>
        <w:t>2.5.3</w:t>
      </w:r>
      <w:r>
        <w:tab/>
        <w:t>Partie moyenne mobile (MA)</w:t>
      </w:r>
      <w:bookmarkEnd w:id="20"/>
    </w:p>
    <w:p w:rsidR="00E20103" w:rsidRDefault="00A235B4">
      <w:pPr>
        <w:spacing w:after="415"/>
        <w:ind w:left="-15" w:right="228"/>
      </w:pPr>
      <w:r>
        <w:t>La partie moyenne mobile du modèle ARIMA capture la dépendance linéaire entre les valeurs actuelles et les erreurs passées de la série temporelle. Le modèle MA(q) s’écrit sous la forme :</w:t>
      </w:r>
    </w:p>
    <w:p w:rsidR="00E20103" w:rsidRDefault="00A235B4">
      <w:pPr>
        <w:tabs>
          <w:tab w:val="center" w:pos="4148"/>
          <w:tab w:val="center" w:pos="8082"/>
        </w:tabs>
        <w:spacing w:after="261" w:line="259" w:lineRule="auto"/>
        <w:ind w:firstLine="0"/>
        <w:jc w:val="left"/>
      </w:pPr>
      <w:r>
        <w:rPr>
          <w:sz w:val="22"/>
        </w:rPr>
        <w:tab/>
      </w:r>
      <w:proofErr w:type="spellStart"/>
      <w:r>
        <w:rPr>
          <w:rFonts w:ascii="Cambria" w:eastAsia="Cambria" w:hAnsi="Cambria" w:cs="Cambria"/>
          <w:i/>
        </w:rPr>
        <w:t>X</w:t>
      </w:r>
      <w:r>
        <w:rPr>
          <w:rFonts w:ascii="Cambria" w:eastAsia="Cambria" w:hAnsi="Cambria" w:cs="Cambria"/>
          <w:i/>
          <w:sz w:val="16"/>
        </w:rPr>
        <w:t>t</w:t>
      </w:r>
      <w:proofErr w:type="spellEnd"/>
      <w:r>
        <w:rPr>
          <w:rFonts w:ascii="Cambria" w:eastAsia="Cambria" w:hAnsi="Cambria" w:cs="Cambria"/>
          <w:i/>
          <w:sz w:val="16"/>
        </w:rPr>
        <w:t xml:space="preserve"> </w:t>
      </w:r>
      <w:r>
        <w:rPr>
          <w:rFonts w:ascii="Cambria" w:eastAsia="Cambria" w:hAnsi="Cambria" w:cs="Cambria"/>
        </w:rPr>
        <w:t xml:space="preserve">= </w:t>
      </w:r>
      <w:r>
        <w:rPr>
          <w:rFonts w:ascii="Cambria" w:eastAsia="Cambria" w:hAnsi="Cambria" w:cs="Cambria"/>
          <w:i/>
        </w:rPr>
        <w:t xml:space="preserve">µ </w:t>
      </w:r>
      <w:r>
        <w:rPr>
          <w:rFonts w:ascii="Cambria" w:eastAsia="Cambria" w:hAnsi="Cambria" w:cs="Cambria"/>
        </w:rPr>
        <w:t xml:space="preserve">+ </w:t>
      </w:r>
      <w:proofErr w:type="spellStart"/>
      <w:r>
        <w:rPr>
          <w:rFonts w:ascii="Cambria" w:eastAsia="Cambria" w:hAnsi="Cambria" w:cs="Cambria"/>
          <w:i/>
        </w:rPr>
        <w:t>ε</w:t>
      </w:r>
      <w:r>
        <w:rPr>
          <w:rFonts w:ascii="Cambria" w:eastAsia="Cambria" w:hAnsi="Cambria" w:cs="Cambria"/>
          <w:i/>
          <w:sz w:val="16"/>
        </w:rPr>
        <w:t>t</w:t>
      </w:r>
      <w:proofErr w:type="spellEnd"/>
      <w:r>
        <w:rPr>
          <w:rFonts w:ascii="Cambria" w:eastAsia="Cambria" w:hAnsi="Cambria" w:cs="Cambria"/>
          <w:i/>
          <w:sz w:val="16"/>
        </w:rPr>
        <w:t xml:space="preserve"> </w:t>
      </w:r>
      <w:r>
        <w:rPr>
          <w:rFonts w:ascii="Cambria" w:eastAsia="Cambria" w:hAnsi="Cambria" w:cs="Cambria"/>
        </w:rPr>
        <w:t xml:space="preserve">+ </w:t>
      </w:r>
      <w:r>
        <w:rPr>
          <w:rFonts w:ascii="Cambria" w:eastAsia="Cambria" w:hAnsi="Cambria" w:cs="Cambria"/>
          <w:i/>
        </w:rPr>
        <w:t>θ</w:t>
      </w:r>
      <w:r>
        <w:rPr>
          <w:rFonts w:ascii="Cambria" w:eastAsia="Cambria" w:hAnsi="Cambria" w:cs="Cambria"/>
          <w:sz w:val="16"/>
        </w:rPr>
        <w:t>1</w:t>
      </w:r>
      <w:r>
        <w:rPr>
          <w:rFonts w:ascii="Cambria" w:eastAsia="Cambria" w:hAnsi="Cambria" w:cs="Cambria"/>
          <w:i/>
        </w:rPr>
        <w:t>ε</w:t>
      </w:r>
      <w:r>
        <w:rPr>
          <w:rFonts w:ascii="Cambria" w:eastAsia="Cambria" w:hAnsi="Cambria" w:cs="Cambria"/>
          <w:i/>
          <w:sz w:val="16"/>
        </w:rPr>
        <w:t>t</w:t>
      </w:r>
      <w:r>
        <w:rPr>
          <w:rFonts w:ascii="Cambria" w:eastAsia="Cambria" w:hAnsi="Cambria" w:cs="Cambria"/>
          <w:sz w:val="16"/>
        </w:rPr>
        <w:t xml:space="preserve">−1 </w:t>
      </w:r>
      <w:r>
        <w:rPr>
          <w:rFonts w:ascii="Cambria" w:eastAsia="Cambria" w:hAnsi="Cambria" w:cs="Cambria"/>
        </w:rPr>
        <w:t xml:space="preserve">+ </w:t>
      </w:r>
      <w:r>
        <w:rPr>
          <w:rFonts w:ascii="Cambria" w:eastAsia="Cambria" w:hAnsi="Cambria" w:cs="Cambria"/>
          <w:i/>
        </w:rPr>
        <w:t>θ</w:t>
      </w:r>
      <w:r>
        <w:rPr>
          <w:rFonts w:ascii="Cambria" w:eastAsia="Cambria" w:hAnsi="Cambria" w:cs="Cambria"/>
          <w:sz w:val="16"/>
        </w:rPr>
        <w:t>2</w:t>
      </w:r>
      <w:r>
        <w:rPr>
          <w:rFonts w:ascii="Cambria" w:eastAsia="Cambria" w:hAnsi="Cambria" w:cs="Cambria"/>
          <w:i/>
        </w:rPr>
        <w:t>ε</w:t>
      </w:r>
      <w:r>
        <w:rPr>
          <w:rFonts w:ascii="Cambria" w:eastAsia="Cambria" w:hAnsi="Cambria" w:cs="Cambria"/>
          <w:i/>
          <w:sz w:val="16"/>
        </w:rPr>
        <w:t>t</w:t>
      </w:r>
      <w:r>
        <w:rPr>
          <w:rFonts w:ascii="Cambria" w:eastAsia="Cambria" w:hAnsi="Cambria" w:cs="Cambria"/>
          <w:sz w:val="16"/>
        </w:rPr>
        <w:t xml:space="preserve">−2 </w:t>
      </w:r>
      <w:r>
        <w:rPr>
          <w:rFonts w:ascii="Cambria" w:eastAsia="Cambria" w:hAnsi="Cambria" w:cs="Cambria"/>
        </w:rPr>
        <w:t xml:space="preserve">+ ··· + </w:t>
      </w:r>
      <w:proofErr w:type="spellStart"/>
      <w:r>
        <w:rPr>
          <w:rFonts w:ascii="Cambria" w:eastAsia="Cambria" w:hAnsi="Cambria" w:cs="Cambria"/>
          <w:i/>
        </w:rPr>
        <w:t>θ</w:t>
      </w:r>
      <w:r>
        <w:rPr>
          <w:rFonts w:ascii="Cambria" w:eastAsia="Cambria" w:hAnsi="Cambria" w:cs="Cambria"/>
          <w:i/>
          <w:sz w:val="16"/>
        </w:rPr>
        <w:t>q</w:t>
      </w:r>
      <w:r>
        <w:rPr>
          <w:rFonts w:ascii="Cambria" w:eastAsia="Cambria" w:hAnsi="Cambria" w:cs="Cambria"/>
          <w:i/>
        </w:rPr>
        <w:t>ε</w:t>
      </w:r>
      <w:r>
        <w:rPr>
          <w:rFonts w:ascii="Cambria" w:eastAsia="Cambria" w:hAnsi="Cambria" w:cs="Cambria"/>
          <w:i/>
          <w:sz w:val="16"/>
        </w:rPr>
        <w:t>t</w:t>
      </w:r>
      <w:proofErr w:type="spellEnd"/>
      <w:r>
        <w:rPr>
          <w:rFonts w:ascii="Cambria" w:eastAsia="Cambria" w:hAnsi="Cambria" w:cs="Cambria"/>
          <w:sz w:val="16"/>
        </w:rPr>
        <w:t>−</w:t>
      </w:r>
      <w:r>
        <w:rPr>
          <w:rFonts w:ascii="Cambria" w:eastAsia="Cambria" w:hAnsi="Cambria" w:cs="Cambria"/>
          <w:i/>
          <w:sz w:val="16"/>
        </w:rPr>
        <w:t>q</w:t>
      </w:r>
      <w:r>
        <w:rPr>
          <w:rFonts w:ascii="Cambria" w:eastAsia="Cambria" w:hAnsi="Cambria" w:cs="Cambria"/>
          <w:i/>
          <w:sz w:val="16"/>
        </w:rPr>
        <w:tab/>
      </w:r>
      <w:r>
        <w:t>(2.8)</w:t>
      </w:r>
    </w:p>
    <w:p w:rsidR="00A235B4" w:rsidRDefault="00A235B4">
      <w:pPr>
        <w:ind w:left="351" w:firstLine="0"/>
      </w:pPr>
      <w:r>
        <w:t xml:space="preserve">Où </w:t>
      </w:r>
    </w:p>
    <w:p w:rsidR="00E20103" w:rsidRDefault="00A235B4">
      <w:pPr>
        <w:ind w:left="351" w:firstLine="0"/>
      </w:pPr>
      <w:r>
        <w:rPr>
          <w:rFonts w:ascii="Cambria" w:eastAsia="Cambria" w:hAnsi="Cambria" w:cs="Cambria"/>
          <w:i/>
        </w:rPr>
        <w:t>θ</w:t>
      </w:r>
      <w:r>
        <w:rPr>
          <w:rFonts w:ascii="Cambria" w:eastAsia="Cambria" w:hAnsi="Cambria" w:cs="Cambria"/>
          <w:vertAlign w:val="subscript"/>
        </w:rPr>
        <w:t>1</w:t>
      </w:r>
      <w:r>
        <w:rPr>
          <w:rFonts w:ascii="Cambria" w:eastAsia="Cambria" w:hAnsi="Cambria" w:cs="Cambria"/>
          <w:i/>
        </w:rPr>
        <w:t>,θ</w:t>
      </w:r>
      <w:r>
        <w:rPr>
          <w:rFonts w:ascii="Cambria" w:eastAsia="Cambria" w:hAnsi="Cambria" w:cs="Cambria"/>
          <w:vertAlign w:val="subscript"/>
        </w:rPr>
        <w:t>2</w:t>
      </w:r>
      <w:r>
        <w:rPr>
          <w:rFonts w:ascii="Cambria" w:eastAsia="Cambria" w:hAnsi="Cambria" w:cs="Cambria"/>
          <w:i/>
        </w:rPr>
        <w:t>,...,</w:t>
      </w:r>
      <w:proofErr w:type="spellStart"/>
      <w:r>
        <w:rPr>
          <w:rFonts w:ascii="Cambria" w:eastAsia="Cambria" w:hAnsi="Cambria" w:cs="Cambria"/>
          <w:i/>
        </w:rPr>
        <w:t>θ</w:t>
      </w:r>
      <w:r>
        <w:rPr>
          <w:rFonts w:ascii="Cambria" w:eastAsia="Cambria" w:hAnsi="Cambria" w:cs="Cambria"/>
          <w:i/>
          <w:vertAlign w:val="subscript"/>
        </w:rPr>
        <w:t>q</w:t>
      </w:r>
      <w:proofErr w:type="spellEnd"/>
      <w:r>
        <w:rPr>
          <w:rFonts w:ascii="Cambria" w:eastAsia="Cambria" w:hAnsi="Cambria" w:cs="Cambria"/>
          <w:i/>
          <w:vertAlign w:val="subscript"/>
        </w:rPr>
        <w:t xml:space="preserve">  </w:t>
      </w:r>
      <w:r>
        <w:t xml:space="preserve">sont les paramètres de la moyenne mobile et </w:t>
      </w:r>
      <w:proofErr w:type="spellStart"/>
      <w:r>
        <w:rPr>
          <w:rFonts w:ascii="Cambria" w:eastAsia="Cambria" w:hAnsi="Cambria" w:cs="Cambria"/>
          <w:i/>
        </w:rPr>
        <w:t>ε</w:t>
      </w:r>
      <w:r>
        <w:rPr>
          <w:rFonts w:ascii="Cambria" w:eastAsia="Cambria" w:hAnsi="Cambria" w:cs="Cambria"/>
          <w:i/>
          <w:vertAlign w:val="subscript"/>
        </w:rPr>
        <w:t>t</w:t>
      </w:r>
      <w:proofErr w:type="spellEnd"/>
      <w:r>
        <w:rPr>
          <w:rFonts w:ascii="Cambria" w:eastAsia="Cambria" w:hAnsi="Cambria" w:cs="Cambria"/>
          <w:i/>
          <w:vertAlign w:val="subscript"/>
        </w:rPr>
        <w:t xml:space="preserve"> </w:t>
      </w:r>
      <w:r>
        <w:t>est un bruit blanc.</w:t>
      </w:r>
    </w:p>
    <w:p w:rsidR="00A235B4" w:rsidRDefault="00A235B4">
      <w:pPr>
        <w:ind w:left="351" w:firstLine="0"/>
      </w:pPr>
    </w:p>
    <w:p w:rsidR="00E20103" w:rsidRDefault="00A235B4">
      <w:pPr>
        <w:spacing w:after="397"/>
        <w:ind w:left="-15"/>
      </w:pPr>
      <w:r>
        <w:t>Le modèle ARIMA général, noté ARIMA(</w:t>
      </w:r>
      <w:proofErr w:type="spellStart"/>
      <w:r>
        <w:t>p,d,q</w:t>
      </w:r>
      <w:proofErr w:type="spellEnd"/>
      <w:r>
        <w:t>), combine les trois composantes précédentes et s’écrit sous la forme :</w:t>
      </w:r>
    </w:p>
    <w:p w:rsidR="00E20103" w:rsidRDefault="00A235B4">
      <w:pPr>
        <w:tabs>
          <w:tab w:val="center" w:pos="4151"/>
          <w:tab w:val="center" w:pos="8082"/>
        </w:tabs>
        <w:spacing w:after="277" w:line="259" w:lineRule="auto"/>
        <w:ind w:firstLine="0"/>
        <w:jc w:val="left"/>
      </w:pPr>
      <w:r>
        <w:rPr>
          <w:sz w:val="22"/>
        </w:rPr>
        <w:tab/>
      </w:r>
      <w:r>
        <w:rPr>
          <w:rFonts w:ascii="Cambria" w:eastAsia="Cambria" w:hAnsi="Cambria" w:cs="Cambria"/>
          <w:i/>
        </w:rPr>
        <w:t>ϕ</w:t>
      </w:r>
      <w:r>
        <w:rPr>
          <w:rFonts w:ascii="Cambria" w:eastAsia="Cambria" w:hAnsi="Cambria" w:cs="Cambria"/>
        </w:rPr>
        <w:t>(</w:t>
      </w:r>
      <w:r>
        <w:rPr>
          <w:rFonts w:ascii="Cambria" w:eastAsia="Cambria" w:hAnsi="Cambria" w:cs="Cambria"/>
          <w:i/>
        </w:rPr>
        <w:t>B</w:t>
      </w:r>
      <w:r>
        <w:rPr>
          <w:rFonts w:ascii="Cambria" w:eastAsia="Cambria" w:hAnsi="Cambria" w:cs="Cambria"/>
        </w:rPr>
        <w:t xml:space="preserve">)(1 − </w:t>
      </w:r>
      <w:r>
        <w:rPr>
          <w:rFonts w:ascii="Cambria" w:eastAsia="Cambria" w:hAnsi="Cambria" w:cs="Cambria"/>
          <w:i/>
        </w:rPr>
        <w:t>B</w:t>
      </w:r>
      <w:r>
        <w:rPr>
          <w:rFonts w:ascii="Cambria" w:eastAsia="Cambria" w:hAnsi="Cambria" w:cs="Cambria"/>
        </w:rPr>
        <w:t>)</w:t>
      </w:r>
      <w:proofErr w:type="spellStart"/>
      <w:r>
        <w:rPr>
          <w:rFonts w:ascii="Cambria" w:eastAsia="Cambria" w:hAnsi="Cambria" w:cs="Cambria"/>
          <w:i/>
          <w:vertAlign w:val="superscript"/>
        </w:rPr>
        <w:t>d</w:t>
      </w:r>
      <w:r>
        <w:rPr>
          <w:rFonts w:ascii="Cambria" w:eastAsia="Cambria" w:hAnsi="Cambria" w:cs="Cambria"/>
          <w:i/>
        </w:rPr>
        <w:t>X</w:t>
      </w:r>
      <w:r>
        <w:rPr>
          <w:rFonts w:ascii="Cambria" w:eastAsia="Cambria" w:hAnsi="Cambria" w:cs="Cambria"/>
          <w:i/>
          <w:vertAlign w:val="subscript"/>
        </w:rPr>
        <w:t>t</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θ</w:t>
      </w:r>
      <w:r>
        <w:rPr>
          <w:rFonts w:ascii="Cambria" w:eastAsia="Cambria" w:hAnsi="Cambria" w:cs="Cambria"/>
        </w:rPr>
        <w:t>(</w:t>
      </w:r>
      <w:r>
        <w:rPr>
          <w:rFonts w:ascii="Cambria" w:eastAsia="Cambria" w:hAnsi="Cambria" w:cs="Cambria"/>
          <w:i/>
        </w:rPr>
        <w:t>B</w:t>
      </w:r>
      <w:r>
        <w:rPr>
          <w:rFonts w:ascii="Cambria" w:eastAsia="Cambria" w:hAnsi="Cambria" w:cs="Cambria"/>
        </w:rPr>
        <w:t>)</w:t>
      </w:r>
      <w:proofErr w:type="spellStart"/>
      <w:r>
        <w:rPr>
          <w:rFonts w:ascii="Cambria" w:eastAsia="Cambria" w:hAnsi="Cambria" w:cs="Cambria"/>
          <w:i/>
        </w:rPr>
        <w:t>ε</w:t>
      </w:r>
      <w:r>
        <w:rPr>
          <w:rFonts w:ascii="Cambria" w:eastAsia="Cambria" w:hAnsi="Cambria" w:cs="Cambria"/>
          <w:i/>
          <w:vertAlign w:val="subscript"/>
        </w:rPr>
        <w:t>t</w:t>
      </w:r>
      <w:proofErr w:type="spellEnd"/>
      <w:r>
        <w:rPr>
          <w:rFonts w:ascii="Cambria" w:eastAsia="Cambria" w:hAnsi="Cambria" w:cs="Cambria"/>
          <w:i/>
          <w:vertAlign w:val="subscript"/>
        </w:rPr>
        <w:tab/>
      </w:r>
      <w:r>
        <w:t>(2.9)</w:t>
      </w:r>
    </w:p>
    <w:p w:rsidR="00A235B4" w:rsidRDefault="00A235B4" w:rsidP="00A235B4">
      <w:pPr>
        <w:spacing w:after="75" w:line="259" w:lineRule="auto"/>
        <w:ind w:left="10" w:right="213" w:hanging="10"/>
      </w:pPr>
      <w:r>
        <w:t>Où</w:t>
      </w:r>
    </w:p>
    <w:p w:rsidR="00E20103" w:rsidRDefault="00A235B4" w:rsidP="00A235B4">
      <w:pPr>
        <w:spacing w:after="75" w:line="259" w:lineRule="auto"/>
        <w:ind w:left="10" w:right="213" w:hanging="10"/>
        <w:jc w:val="center"/>
      </w:pPr>
      <w:r>
        <w:t xml:space="preserve"> </w:t>
      </w:r>
      <w:r>
        <w:rPr>
          <w:rFonts w:ascii="Cambria" w:eastAsia="Cambria" w:hAnsi="Cambria" w:cs="Cambria"/>
          <w:i/>
        </w:rPr>
        <w:t>ϕ</w:t>
      </w:r>
      <w:r>
        <w:rPr>
          <w:rFonts w:ascii="Cambria" w:eastAsia="Cambria" w:hAnsi="Cambria" w:cs="Cambria"/>
        </w:rPr>
        <w:t>(</w:t>
      </w:r>
      <w:r>
        <w:rPr>
          <w:rFonts w:ascii="Cambria" w:eastAsia="Cambria" w:hAnsi="Cambria" w:cs="Cambria"/>
          <w:i/>
        </w:rPr>
        <w:t>B</w:t>
      </w:r>
      <w:r>
        <w:rPr>
          <w:rFonts w:ascii="Cambria" w:eastAsia="Cambria" w:hAnsi="Cambria" w:cs="Cambria"/>
        </w:rPr>
        <w:t>) = 1−</w:t>
      </w:r>
      <w:r>
        <w:rPr>
          <w:rFonts w:ascii="Cambria" w:eastAsia="Cambria" w:hAnsi="Cambria" w:cs="Cambria"/>
          <w:i/>
        </w:rPr>
        <w:t>ϕ</w:t>
      </w:r>
      <w:r>
        <w:rPr>
          <w:rFonts w:ascii="Cambria" w:eastAsia="Cambria" w:hAnsi="Cambria" w:cs="Cambria"/>
          <w:vertAlign w:val="subscript"/>
        </w:rPr>
        <w:t>1</w:t>
      </w:r>
      <w:r>
        <w:rPr>
          <w:rFonts w:ascii="Cambria" w:eastAsia="Cambria" w:hAnsi="Cambria" w:cs="Cambria"/>
          <w:i/>
        </w:rPr>
        <w:t xml:space="preserve">B </w:t>
      </w:r>
      <w:r>
        <w:rPr>
          <w:rFonts w:ascii="Cambria" w:eastAsia="Cambria" w:hAnsi="Cambria" w:cs="Cambria"/>
        </w:rPr>
        <w:t>−</w:t>
      </w:r>
      <w:r>
        <w:rPr>
          <w:rFonts w:ascii="Cambria" w:eastAsia="Cambria" w:hAnsi="Cambria" w:cs="Cambria"/>
          <w:i/>
        </w:rPr>
        <w:t>ϕ</w:t>
      </w:r>
      <w:r>
        <w:rPr>
          <w:rFonts w:ascii="Cambria" w:eastAsia="Cambria" w:hAnsi="Cambria" w:cs="Cambria"/>
          <w:vertAlign w:val="subscript"/>
        </w:rPr>
        <w:t>2</w:t>
      </w:r>
      <w:r>
        <w:rPr>
          <w:rFonts w:ascii="Cambria" w:eastAsia="Cambria" w:hAnsi="Cambria" w:cs="Cambria"/>
          <w:i/>
        </w:rPr>
        <w:t>B</w:t>
      </w:r>
      <w:r>
        <w:rPr>
          <w:rFonts w:ascii="Cambria" w:eastAsia="Cambria" w:hAnsi="Cambria" w:cs="Cambria"/>
          <w:vertAlign w:val="superscript"/>
        </w:rPr>
        <w:t xml:space="preserve">2 </w:t>
      </w:r>
      <w:r>
        <w:rPr>
          <w:rFonts w:ascii="Cambria" w:eastAsia="Cambria" w:hAnsi="Cambria" w:cs="Cambria"/>
        </w:rPr>
        <w:t>−···−</w:t>
      </w:r>
      <w:proofErr w:type="spellStart"/>
      <w:r>
        <w:rPr>
          <w:rFonts w:ascii="Cambria" w:eastAsia="Cambria" w:hAnsi="Cambria" w:cs="Cambria"/>
          <w:i/>
        </w:rPr>
        <w:t>ϕ</w:t>
      </w:r>
      <w:r>
        <w:rPr>
          <w:rFonts w:ascii="Cambria" w:eastAsia="Cambria" w:hAnsi="Cambria" w:cs="Cambria"/>
          <w:i/>
          <w:vertAlign w:val="subscript"/>
        </w:rPr>
        <w:t>p</w:t>
      </w:r>
      <w:r>
        <w:rPr>
          <w:rFonts w:ascii="Cambria" w:eastAsia="Cambria" w:hAnsi="Cambria" w:cs="Cambria"/>
          <w:i/>
        </w:rPr>
        <w:t>B</w:t>
      </w:r>
      <w:r>
        <w:rPr>
          <w:rFonts w:ascii="Cambria" w:eastAsia="Cambria" w:hAnsi="Cambria" w:cs="Cambria"/>
          <w:i/>
          <w:vertAlign w:val="superscript"/>
        </w:rPr>
        <w:t>p</w:t>
      </w:r>
      <w:proofErr w:type="spellEnd"/>
      <w:r>
        <w:rPr>
          <w:rFonts w:ascii="Cambria" w:eastAsia="Cambria" w:hAnsi="Cambria" w:cs="Cambria"/>
          <w:i/>
          <w:vertAlign w:val="superscript"/>
        </w:rPr>
        <w:t xml:space="preserve"> </w:t>
      </w:r>
      <w:r>
        <w:t xml:space="preserve">et </w:t>
      </w:r>
      <w:r>
        <w:rPr>
          <w:rFonts w:ascii="Cambria" w:eastAsia="Cambria" w:hAnsi="Cambria" w:cs="Cambria"/>
          <w:i/>
        </w:rPr>
        <w:t>θ</w:t>
      </w:r>
      <w:r>
        <w:rPr>
          <w:rFonts w:ascii="Cambria" w:eastAsia="Cambria" w:hAnsi="Cambria" w:cs="Cambria"/>
        </w:rPr>
        <w:t>(</w:t>
      </w:r>
      <w:r>
        <w:rPr>
          <w:rFonts w:ascii="Cambria" w:eastAsia="Cambria" w:hAnsi="Cambria" w:cs="Cambria"/>
          <w:i/>
        </w:rPr>
        <w:t>B</w:t>
      </w:r>
      <w:r>
        <w:rPr>
          <w:rFonts w:ascii="Cambria" w:eastAsia="Cambria" w:hAnsi="Cambria" w:cs="Cambria"/>
        </w:rPr>
        <w:t>) = 1+</w:t>
      </w:r>
      <w:r>
        <w:rPr>
          <w:rFonts w:ascii="Cambria" w:eastAsia="Cambria" w:hAnsi="Cambria" w:cs="Cambria"/>
          <w:i/>
        </w:rPr>
        <w:t>θ</w:t>
      </w:r>
      <w:r>
        <w:rPr>
          <w:rFonts w:ascii="Cambria" w:eastAsia="Cambria" w:hAnsi="Cambria" w:cs="Cambria"/>
          <w:vertAlign w:val="subscript"/>
        </w:rPr>
        <w:t>1</w:t>
      </w:r>
      <w:r>
        <w:rPr>
          <w:rFonts w:ascii="Cambria" w:eastAsia="Cambria" w:hAnsi="Cambria" w:cs="Cambria"/>
          <w:i/>
        </w:rPr>
        <w:t xml:space="preserve">B </w:t>
      </w:r>
      <w:r>
        <w:rPr>
          <w:rFonts w:ascii="Cambria" w:eastAsia="Cambria" w:hAnsi="Cambria" w:cs="Cambria"/>
        </w:rPr>
        <w:t>+</w:t>
      </w:r>
      <w:r>
        <w:rPr>
          <w:rFonts w:ascii="Cambria" w:eastAsia="Cambria" w:hAnsi="Cambria" w:cs="Cambria"/>
          <w:i/>
        </w:rPr>
        <w:t>θ</w:t>
      </w:r>
      <w:r>
        <w:rPr>
          <w:rFonts w:ascii="Cambria" w:eastAsia="Cambria" w:hAnsi="Cambria" w:cs="Cambria"/>
          <w:vertAlign w:val="subscript"/>
        </w:rPr>
        <w:t>2</w:t>
      </w:r>
      <w:r>
        <w:rPr>
          <w:rFonts w:ascii="Cambria" w:eastAsia="Cambria" w:hAnsi="Cambria" w:cs="Cambria"/>
          <w:i/>
        </w:rPr>
        <w:t>B</w:t>
      </w:r>
      <w:r>
        <w:rPr>
          <w:rFonts w:ascii="Cambria" w:eastAsia="Cambria" w:hAnsi="Cambria" w:cs="Cambria"/>
          <w:vertAlign w:val="superscript"/>
        </w:rPr>
        <w:t xml:space="preserve">2 </w:t>
      </w:r>
      <w:r>
        <w:rPr>
          <w:rFonts w:ascii="Cambria" w:eastAsia="Cambria" w:hAnsi="Cambria" w:cs="Cambria"/>
        </w:rPr>
        <w:t>+···+</w:t>
      </w:r>
      <w:proofErr w:type="spellStart"/>
      <w:r>
        <w:rPr>
          <w:rFonts w:ascii="Cambria" w:eastAsia="Cambria" w:hAnsi="Cambria" w:cs="Cambria"/>
          <w:i/>
        </w:rPr>
        <w:t>θ</w:t>
      </w:r>
      <w:r>
        <w:rPr>
          <w:rFonts w:ascii="Cambria" w:eastAsia="Cambria" w:hAnsi="Cambria" w:cs="Cambria"/>
          <w:i/>
          <w:vertAlign w:val="subscript"/>
        </w:rPr>
        <w:t>q</w:t>
      </w:r>
      <w:r>
        <w:rPr>
          <w:rFonts w:ascii="Cambria" w:eastAsia="Cambria" w:hAnsi="Cambria" w:cs="Cambria"/>
          <w:i/>
        </w:rPr>
        <w:t>B</w:t>
      </w:r>
      <w:r>
        <w:rPr>
          <w:rFonts w:ascii="Cambria" w:eastAsia="Cambria" w:hAnsi="Cambria" w:cs="Cambria"/>
          <w:i/>
          <w:vertAlign w:val="superscript"/>
        </w:rPr>
        <w:t>q</w:t>
      </w:r>
      <w:proofErr w:type="spellEnd"/>
      <w:r>
        <w:t>.</w:t>
      </w:r>
    </w:p>
    <w:p w:rsidR="00A235B4" w:rsidRDefault="00A235B4">
      <w:pPr>
        <w:spacing w:after="75" w:line="259" w:lineRule="auto"/>
        <w:ind w:left="10" w:right="213" w:hanging="10"/>
        <w:jc w:val="right"/>
      </w:pPr>
    </w:p>
    <w:p w:rsidR="00E20103" w:rsidRDefault="00A235B4">
      <w:pPr>
        <w:ind w:left="-15" w:right="228"/>
      </w:pPr>
      <w:r>
        <w:t>Le modèle ARIMA est très flexible et peut s’adapter à une large gamme de comportements des séries temporelles. Son utilisation nécessite cependant une analyse approfondie des données pour identifier les paramètres appropriés (p, d, q). [4]</w:t>
      </w:r>
    </w:p>
    <w:p w:rsidR="00E20103" w:rsidRDefault="00A235B4">
      <w:pPr>
        <w:spacing w:after="199" w:line="265" w:lineRule="auto"/>
        <w:ind w:left="10" w:right="242" w:hanging="10"/>
        <w:jc w:val="right"/>
      </w:pPr>
      <w:r>
        <w:t>Les paramètres p, d et q du modèle ARIMA(</w:t>
      </w:r>
      <w:proofErr w:type="spellStart"/>
      <w:r>
        <w:t>p,d,q</w:t>
      </w:r>
      <w:proofErr w:type="spellEnd"/>
      <w:r>
        <w:t>) ont les significations suivantes :</w:t>
      </w:r>
    </w:p>
    <w:p w:rsidR="00E20103" w:rsidRDefault="00A235B4">
      <w:pPr>
        <w:spacing w:after="108"/>
        <w:ind w:left="585" w:hanging="356"/>
      </w:pPr>
      <w:r>
        <w:t>— p : ordre de la partie autorégressive (AR). Ce paramètre indique le nombre de valeurs passées à prendre en compte pour prédire la valeur actuelle.</w:t>
      </w:r>
    </w:p>
    <w:p w:rsidR="00E20103" w:rsidRDefault="00A235B4">
      <w:pPr>
        <w:spacing w:after="108"/>
        <w:ind w:left="585" w:hanging="356"/>
      </w:pPr>
      <w:r>
        <w:t>— d : ordre de différenciation (I). Ce paramètre indique le nombre de différences nécessaires pour rendre la série temporelle stationnaire.</w:t>
      </w:r>
    </w:p>
    <w:p w:rsidR="00E20103" w:rsidRDefault="00A235B4">
      <w:pPr>
        <w:spacing w:after="118"/>
        <w:ind w:left="585" w:hanging="356"/>
      </w:pPr>
      <w:r>
        <w:t>— q : ordre de la partie moyenne mobile (MA). Ce paramètre indique le nombre d’erreurs passées à prendre en compte pour prédire la valeur actuelle.</w:t>
      </w:r>
    </w:p>
    <w:p w:rsidR="00E20103" w:rsidRDefault="00A235B4">
      <w:pPr>
        <w:ind w:left="-15" w:right="228"/>
      </w:pPr>
      <w:r>
        <w:t>Le choix des valeurs appropriées pour p, d et q est une étape cruciale dans la modélisation ARIMA. Ces paramètres doivent être déterminés en fonction des caractéristiques de la série temporelle étudiée.</w:t>
      </w:r>
    </w:p>
    <w:p w:rsidR="00E20103" w:rsidRDefault="00A235B4">
      <w:pPr>
        <w:spacing w:after="329" w:line="259" w:lineRule="auto"/>
        <w:ind w:firstLine="0"/>
        <w:jc w:val="left"/>
      </w:pPr>
      <w:r>
        <w:rPr>
          <w:noProof/>
        </w:rPr>
        <w:lastRenderedPageBreak/>
        <w:drawing>
          <wp:inline distT="0" distB="0" distL="0" distR="0">
            <wp:extent cx="5277460" cy="3414027"/>
            <wp:effectExtent l="0" t="0" r="0" b="0"/>
            <wp:docPr id="1462" name="Picture 1462"/>
            <wp:cNvGraphicFramePr/>
            <a:graphic xmlns:a="http://schemas.openxmlformats.org/drawingml/2006/main">
              <a:graphicData uri="http://schemas.openxmlformats.org/drawingml/2006/picture">
                <pic:pic xmlns:pic="http://schemas.openxmlformats.org/drawingml/2006/picture">
                  <pic:nvPicPr>
                    <pic:cNvPr id="1462" name="Picture 1462"/>
                    <pic:cNvPicPr/>
                  </pic:nvPicPr>
                  <pic:blipFill>
                    <a:blip r:embed="rId75"/>
                    <a:stretch>
                      <a:fillRect/>
                    </a:stretch>
                  </pic:blipFill>
                  <pic:spPr>
                    <a:xfrm>
                      <a:off x="0" y="0"/>
                      <a:ext cx="5277460" cy="3414027"/>
                    </a:xfrm>
                    <a:prstGeom prst="rect">
                      <a:avLst/>
                    </a:prstGeom>
                  </pic:spPr>
                </pic:pic>
              </a:graphicData>
            </a:graphic>
          </wp:inline>
        </w:drawing>
      </w:r>
    </w:p>
    <w:p w:rsidR="00E20103" w:rsidRDefault="00A235B4">
      <w:pPr>
        <w:spacing w:after="702" w:line="265" w:lineRule="auto"/>
        <w:ind w:left="29" w:right="241" w:hanging="10"/>
        <w:jc w:val="center"/>
      </w:pPr>
      <w:r>
        <w:t>F</w:t>
      </w:r>
      <w:r>
        <w:rPr>
          <w:sz w:val="19"/>
        </w:rPr>
        <w:t xml:space="preserve">IGURE </w:t>
      </w:r>
      <w:r>
        <w:t>2.5 – Prédiction sur une série temporelle avec le modèle ARIMA</w:t>
      </w:r>
    </w:p>
    <w:p w:rsidR="00E20103" w:rsidRDefault="00A235B4">
      <w:pPr>
        <w:pStyle w:val="Heading2"/>
        <w:tabs>
          <w:tab w:val="center" w:pos="1597"/>
        </w:tabs>
        <w:ind w:left="-15" w:firstLine="0"/>
      </w:pPr>
      <w:bookmarkStart w:id="21" w:name="_Toc177386224"/>
      <w:r>
        <w:t>2.6</w:t>
      </w:r>
      <w:r>
        <w:tab/>
        <w:t>Conclusion</w:t>
      </w:r>
      <w:bookmarkEnd w:id="21"/>
    </w:p>
    <w:p w:rsidR="00E20103" w:rsidRDefault="00A235B4">
      <w:pPr>
        <w:ind w:left="-15" w:right="228"/>
      </w:pPr>
      <w:r>
        <w:t xml:space="preserve">En conclusion pour ce chapitre, l’intégration du modèle ARIMA dans les approches de machine </w:t>
      </w:r>
      <w:proofErr w:type="spellStart"/>
      <w:r>
        <w:t>learning</w:t>
      </w:r>
      <w:proofErr w:type="spellEnd"/>
      <w:r>
        <w:t xml:space="preserve"> apporte une valeur ajoutée substantielle pour l’analyse et la prévision des séries temporelles. La combinaison de la puissance de modélisation du modèle ARIMA et des capacités d’apprentissage automatique offre de nouvelles perspectives passionnantes pour relever les défis liés aux données temporelles dans de nombreux domaines d’application.</w:t>
      </w:r>
    </w:p>
    <w:p w:rsidR="00E20103" w:rsidRDefault="00E20103">
      <w:pPr>
        <w:sectPr w:rsidR="00E20103">
          <w:headerReference w:type="even" r:id="rId76"/>
          <w:headerReference w:type="default" r:id="rId77"/>
          <w:footerReference w:type="even" r:id="rId78"/>
          <w:footerReference w:type="default" r:id="rId79"/>
          <w:headerReference w:type="first" r:id="rId80"/>
          <w:footerReference w:type="first" r:id="rId81"/>
          <w:pgSz w:w="11906" w:h="16838"/>
          <w:pgMar w:top="1440" w:right="1569" w:bottom="1502" w:left="1797" w:header="693" w:footer="668" w:gutter="0"/>
          <w:cols w:space="720"/>
        </w:sectPr>
      </w:pPr>
    </w:p>
    <w:p w:rsidR="00E20103" w:rsidRDefault="00A235B4">
      <w:pPr>
        <w:spacing w:after="339" w:line="261" w:lineRule="auto"/>
        <w:ind w:left="-5" w:hanging="10"/>
        <w:jc w:val="left"/>
      </w:pPr>
      <w:r>
        <w:rPr>
          <w:sz w:val="50"/>
        </w:rPr>
        <w:lastRenderedPageBreak/>
        <w:t>Chapitre 3</w:t>
      </w:r>
    </w:p>
    <w:p w:rsidR="00E20103" w:rsidRDefault="00A235B4">
      <w:pPr>
        <w:pStyle w:val="Heading1"/>
        <w:ind w:left="-5"/>
      </w:pPr>
      <w:bookmarkStart w:id="22" w:name="_Toc177386225"/>
      <w:r>
        <w:t>Modélisation et prédiction avec ARIMA</w:t>
      </w:r>
      <w:bookmarkEnd w:id="22"/>
      <w:r>
        <w:br w:type="page"/>
      </w:r>
    </w:p>
    <w:p w:rsidR="00E20103" w:rsidRDefault="00A235B4">
      <w:pPr>
        <w:pStyle w:val="Heading2"/>
        <w:tabs>
          <w:tab w:val="center" w:pos="1709"/>
        </w:tabs>
        <w:ind w:left="-15" w:firstLine="0"/>
      </w:pPr>
      <w:bookmarkStart w:id="23" w:name="_Toc177386226"/>
      <w:r>
        <w:lastRenderedPageBreak/>
        <w:t>3.1</w:t>
      </w:r>
      <w:r>
        <w:tab/>
        <w:t>Introduction</w:t>
      </w:r>
      <w:bookmarkEnd w:id="23"/>
    </w:p>
    <w:p w:rsidR="00E20103" w:rsidRDefault="00A235B4">
      <w:pPr>
        <w:ind w:left="-15" w:right="106"/>
      </w:pPr>
      <w:r>
        <w:t xml:space="preserve">La modélisation des séries temporelles est une technique essentielle pour analyser et prévoir l’évolution des données séquentielles. Parmi les différents modèles disponibles, le modèle </w:t>
      </w:r>
      <w:r>
        <w:rPr>
          <w:i/>
        </w:rPr>
        <w:t xml:space="preserve">ARIMA </w:t>
      </w:r>
      <w:r>
        <w:t>(</w:t>
      </w:r>
      <w:proofErr w:type="spellStart"/>
      <w:r>
        <w:rPr>
          <w:i/>
        </w:rPr>
        <w:t>Auto-Regressive</w:t>
      </w:r>
      <w:proofErr w:type="spellEnd"/>
      <w:r>
        <w:rPr>
          <w:i/>
        </w:rPr>
        <w:t xml:space="preserve"> Integrated </w:t>
      </w:r>
      <w:proofErr w:type="spellStart"/>
      <w:r>
        <w:rPr>
          <w:i/>
        </w:rPr>
        <w:t>Moving</w:t>
      </w:r>
      <w:proofErr w:type="spellEnd"/>
      <w:r>
        <w:rPr>
          <w:i/>
        </w:rPr>
        <w:t xml:space="preserve"> </w:t>
      </w:r>
      <w:proofErr w:type="spellStart"/>
      <w:r>
        <w:rPr>
          <w:i/>
        </w:rPr>
        <w:t>Average</w:t>
      </w:r>
      <w:proofErr w:type="spellEnd"/>
      <w:r>
        <w:t xml:space="preserve">) est particulièrement prisé pour sa flexibilité et sa capacité à capturer divers patterns dans les données. Dans ce chapitre, nous nous concentrerons sur l’application du modèle </w:t>
      </w:r>
      <w:r>
        <w:rPr>
          <w:i/>
        </w:rPr>
        <w:t xml:space="preserve">ARIMA </w:t>
      </w:r>
      <w:r>
        <w:t>pour prédire les ventes de pièces automobiles au garage Service Car Rapide 1.</w:t>
      </w:r>
    </w:p>
    <w:p w:rsidR="00E20103" w:rsidRDefault="00A235B4">
      <w:pPr>
        <w:ind w:left="-15" w:right="106"/>
      </w:pPr>
      <w:r>
        <w:t xml:space="preserve">Nous commencerons par une analyse exploratoire des données historiques de ventes pour identifier les tendances, les saisonnalités et les anomalies éventuelles. Ensuite, nous procéderons à la construction du modèle </w:t>
      </w:r>
      <w:r>
        <w:rPr>
          <w:i/>
        </w:rPr>
        <w:t xml:space="preserve">ARIMA </w:t>
      </w:r>
      <w:r>
        <w:t>en déterminant les paramètres adéquats (p, d, q), suivie de l’estimation et de la validation du modèle. Enfin, nous utiliserons le modèle développé pour prédire les ventes futures et évaluerons la performance des prédictions obtenues.</w:t>
      </w:r>
    </w:p>
    <w:p w:rsidR="00E20103" w:rsidRDefault="00A235B4">
      <w:pPr>
        <w:spacing w:after="695"/>
        <w:ind w:left="-15" w:right="106"/>
      </w:pPr>
      <w:r>
        <w:t xml:space="preserve">Ce chapitre vise à démontrer l’efficacité du modèle </w:t>
      </w:r>
      <w:r>
        <w:rPr>
          <w:i/>
        </w:rPr>
        <w:t xml:space="preserve">ARIMA </w:t>
      </w:r>
      <w:r>
        <w:t>dans la prévision des ventes et à fournir des insights pratiques pour améliorer la gestion des stocks au garage Service Car Rapide 1.</w:t>
      </w:r>
    </w:p>
    <w:p w:rsidR="00E20103" w:rsidRDefault="00A235B4">
      <w:pPr>
        <w:pStyle w:val="Heading2"/>
        <w:tabs>
          <w:tab w:val="center" w:pos="2276"/>
        </w:tabs>
        <w:spacing w:after="393"/>
        <w:ind w:left="-15" w:firstLine="0"/>
      </w:pPr>
      <w:bookmarkStart w:id="24" w:name="_Toc177386227"/>
      <w:r>
        <w:t>3.2</w:t>
      </w:r>
      <w:r>
        <w:tab/>
        <w:t>Analyse des données</w:t>
      </w:r>
      <w:bookmarkEnd w:id="24"/>
    </w:p>
    <w:p w:rsidR="00E20103" w:rsidRDefault="00A235B4">
      <w:pPr>
        <w:pStyle w:val="Heading2"/>
        <w:tabs>
          <w:tab w:val="center" w:pos="3215"/>
        </w:tabs>
        <w:ind w:left="-15" w:firstLine="0"/>
      </w:pPr>
      <w:bookmarkStart w:id="25" w:name="_Toc177386228"/>
      <w:r>
        <w:t>3.3</w:t>
      </w:r>
      <w:r>
        <w:tab/>
        <w:t>Analyse exploratoire des données</w:t>
      </w:r>
      <w:bookmarkEnd w:id="25"/>
    </w:p>
    <w:p w:rsidR="00E20103" w:rsidRDefault="00A235B4">
      <w:pPr>
        <w:spacing w:after="463"/>
        <w:ind w:left="-15" w:right="106"/>
      </w:pPr>
      <w:r>
        <w:t>L’analyse exploratoire des données (EDA) est une étape cruciale dans la compréhension des caractéristiques et des structures sous-jacentes des séries temporelles. Elle permet d’identifier les tendances, les saisons, et les anomalies qui pourraient influencer la modélisation et la prévision des ventes. Dans cette section, nous effectuons une EDA sur les données historiques des ventes de pièces automobiles du garage Service Car Rapide 1.</w:t>
      </w:r>
    </w:p>
    <w:p w:rsidR="00E20103" w:rsidRDefault="00A235B4">
      <w:pPr>
        <w:pStyle w:val="Heading3"/>
        <w:tabs>
          <w:tab w:val="center" w:pos="2335"/>
        </w:tabs>
        <w:ind w:left="-15" w:firstLine="0"/>
      </w:pPr>
      <w:bookmarkStart w:id="26" w:name="_Toc177386229"/>
      <w:r>
        <w:t>3.3.1</w:t>
      </w:r>
      <w:r>
        <w:tab/>
        <w:t>Description des données</w:t>
      </w:r>
      <w:bookmarkEnd w:id="26"/>
    </w:p>
    <w:p w:rsidR="00E20103" w:rsidRDefault="00A235B4">
      <w:pPr>
        <w:spacing w:after="152"/>
        <w:ind w:left="-15" w:right="106"/>
      </w:pPr>
      <w:r>
        <w:t>Les données utilisées pour cette étude proviennent des archives de ventes du garage Service Car Rapide 1. Elles couvrent une période  entre mars 2018 et juin 2024 et incluent les variables suivantes :</w:t>
      </w:r>
    </w:p>
    <w:p w:rsidR="00E20103" w:rsidRDefault="00A235B4">
      <w:pPr>
        <w:spacing w:after="124"/>
        <w:ind w:left="229" w:firstLine="0"/>
      </w:pPr>
      <w:r>
        <w:t>— Date : La date de la transaction.</w:t>
      </w:r>
    </w:p>
    <w:p w:rsidR="00E20103" w:rsidRDefault="00A235B4">
      <w:pPr>
        <w:spacing w:after="123"/>
        <w:ind w:left="229" w:firstLine="0"/>
      </w:pPr>
      <w:r>
        <w:t>— Produit : Le type de pièce automobile vendue.</w:t>
      </w:r>
    </w:p>
    <w:p w:rsidR="00E20103" w:rsidRDefault="00A235B4">
      <w:pPr>
        <w:spacing w:after="124"/>
        <w:ind w:left="229" w:firstLine="0"/>
      </w:pPr>
      <w:r>
        <w:lastRenderedPageBreak/>
        <w:t>— Quantité vendue : Le nombre de pièces vendues par transaction.</w:t>
      </w:r>
    </w:p>
    <w:p w:rsidR="00E20103" w:rsidRDefault="00A235B4">
      <w:pPr>
        <w:ind w:left="229" w:firstLine="0"/>
      </w:pPr>
      <w:r>
        <w:t>— Prix unitaire : Le prix de vente unitaire de chaque pièce.</w:t>
      </w:r>
    </w:p>
    <w:p w:rsidR="00E20103" w:rsidRDefault="00A235B4">
      <w:pPr>
        <w:spacing w:after="118"/>
        <w:ind w:left="229" w:firstLine="0"/>
      </w:pPr>
      <w:r>
        <w:t xml:space="preserve">— </w:t>
      </w:r>
      <w:proofErr w:type="spellStart"/>
      <w:r>
        <w:t>Region</w:t>
      </w:r>
      <w:proofErr w:type="spellEnd"/>
      <w:r>
        <w:t xml:space="preserve"> : La région d’où le client est venu.</w:t>
      </w:r>
    </w:p>
    <w:p w:rsidR="00E20103" w:rsidRDefault="00A235B4">
      <w:pPr>
        <w:spacing w:after="118"/>
        <w:ind w:left="229" w:firstLine="0"/>
      </w:pPr>
      <w:r>
        <w:t>— Feedback : La note du client par rapport au service.</w:t>
      </w:r>
    </w:p>
    <w:p w:rsidR="00E20103" w:rsidRDefault="00A235B4">
      <w:pPr>
        <w:spacing w:after="475"/>
        <w:ind w:left="229" w:firstLine="0"/>
      </w:pPr>
      <w:r>
        <w:t xml:space="preserve">— Montant de gain : Le montant gagner par rapport au prix d’achat de la </w:t>
      </w:r>
      <w:proofErr w:type="spellStart"/>
      <w:r>
        <w:t>piéce</w:t>
      </w:r>
      <w:proofErr w:type="spellEnd"/>
      <w:r>
        <w:t>.</w:t>
      </w:r>
    </w:p>
    <w:p w:rsidR="00E20103" w:rsidRDefault="00A235B4">
      <w:pPr>
        <w:pStyle w:val="Heading3"/>
        <w:tabs>
          <w:tab w:val="center" w:pos="2328"/>
        </w:tabs>
        <w:ind w:left="-15" w:firstLine="0"/>
      </w:pPr>
      <w:bookmarkStart w:id="27" w:name="_Toc177386230"/>
      <w:r>
        <w:t>3.3.2</w:t>
      </w:r>
      <w:r>
        <w:tab/>
        <w:t>Statistiques descriptives</w:t>
      </w:r>
      <w:bookmarkEnd w:id="27"/>
    </w:p>
    <w:p w:rsidR="00E20103" w:rsidRDefault="00A235B4">
      <w:pPr>
        <w:spacing w:after="162"/>
        <w:ind w:left="-15"/>
      </w:pPr>
      <w:r>
        <w:t>Le tableau 3.1 présente les principales statistiques descriptives pour deux variables clés de nos données sur les ventes de pièces automobiles de mars 2018 à juin 2024.</w:t>
      </w:r>
    </w:p>
    <w:tbl>
      <w:tblPr>
        <w:tblStyle w:val="TableGrid"/>
        <w:tblW w:w="5513" w:type="dxa"/>
        <w:tblInd w:w="1399" w:type="dxa"/>
        <w:tblCellMar>
          <w:top w:w="38" w:type="dxa"/>
          <w:left w:w="0" w:type="dxa"/>
          <w:bottom w:w="0" w:type="dxa"/>
          <w:right w:w="115" w:type="dxa"/>
        </w:tblCellMar>
        <w:tblLook w:val="04A0" w:firstRow="1" w:lastRow="0" w:firstColumn="1" w:lastColumn="0" w:noHBand="0" w:noVBand="1"/>
      </w:tblPr>
      <w:tblGrid>
        <w:gridCol w:w="1461"/>
        <w:gridCol w:w="1639"/>
        <w:gridCol w:w="2413"/>
      </w:tblGrid>
      <w:tr w:rsidR="00E20103">
        <w:trPr>
          <w:trHeight w:val="297"/>
        </w:trPr>
        <w:tc>
          <w:tcPr>
            <w:tcW w:w="1461" w:type="dxa"/>
            <w:tcBorders>
              <w:top w:val="single" w:sz="3" w:space="0" w:color="000000"/>
              <w:left w:val="nil"/>
              <w:bottom w:val="single" w:sz="3" w:space="0" w:color="000000"/>
              <w:right w:val="nil"/>
            </w:tcBorders>
          </w:tcPr>
          <w:p w:rsidR="00E20103" w:rsidRDefault="00A235B4">
            <w:pPr>
              <w:spacing w:after="0" w:line="259" w:lineRule="auto"/>
              <w:ind w:left="120" w:firstLine="0"/>
              <w:jc w:val="left"/>
            </w:pPr>
            <w:r>
              <w:t>Statistiques</w:t>
            </w:r>
          </w:p>
        </w:tc>
        <w:tc>
          <w:tcPr>
            <w:tcW w:w="1639" w:type="dxa"/>
            <w:tcBorders>
              <w:top w:val="single" w:sz="3" w:space="0" w:color="000000"/>
              <w:left w:val="nil"/>
              <w:bottom w:val="single" w:sz="3" w:space="0" w:color="000000"/>
              <w:right w:val="nil"/>
            </w:tcBorders>
          </w:tcPr>
          <w:p w:rsidR="00E20103" w:rsidRDefault="00A235B4">
            <w:pPr>
              <w:spacing w:after="0" w:line="259" w:lineRule="auto"/>
              <w:ind w:firstLine="0"/>
              <w:jc w:val="left"/>
            </w:pPr>
            <w:r>
              <w:t>Total TTC (</w:t>
            </w:r>
            <w:r>
              <w:rPr>
                <w:dstrike/>
              </w:rPr>
              <w:t>C</w:t>
            </w:r>
            <w:r>
              <w:t>)</w:t>
            </w:r>
          </w:p>
        </w:tc>
        <w:tc>
          <w:tcPr>
            <w:tcW w:w="2413" w:type="dxa"/>
            <w:tcBorders>
              <w:top w:val="single" w:sz="3" w:space="0" w:color="000000"/>
              <w:left w:val="nil"/>
              <w:bottom w:val="single" w:sz="3" w:space="0" w:color="000000"/>
              <w:right w:val="nil"/>
            </w:tcBorders>
          </w:tcPr>
          <w:p w:rsidR="00E20103" w:rsidRDefault="00A235B4">
            <w:pPr>
              <w:spacing w:after="0" w:line="259" w:lineRule="auto"/>
              <w:ind w:firstLine="0"/>
              <w:jc w:val="left"/>
            </w:pPr>
            <w:r>
              <w:t>Quantité vendue (</w:t>
            </w:r>
            <w:proofErr w:type="spellStart"/>
            <w:r>
              <w:t>piéce</w:t>
            </w:r>
            <w:proofErr w:type="spellEnd"/>
            <w:r>
              <w:t>)</w:t>
            </w:r>
          </w:p>
        </w:tc>
      </w:tr>
      <w:tr w:rsidR="00E20103">
        <w:trPr>
          <w:trHeight w:val="295"/>
        </w:trPr>
        <w:tc>
          <w:tcPr>
            <w:tcW w:w="1461" w:type="dxa"/>
            <w:tcBorders>
              <w:top w:val="single" w:sz="3" w:space="0" w:color="000000"/>
              <w:left w:val="nil"/>
              <w:bottom w:val="nil"/>
              <w:right w:val="nil"/>
            </w:tcBorders>
          </w:tcPr>
          <w:p w:rsidR="00E20103" w:rsidRDefault="00A235B4">
            <w:pPr>
              <w:spacing w:after="0" w:line="259" w:lineRule="auto"/>
              <w:ind w:left="120" w:firstLine="0"/>
              <w:jc w:val="left"/>
            </w:pPr>
            <w:r>
              <w:t>Moyenne</w:t>
            </w:r>
          </w:p>
        </w:tc>
        <w:tc>
          <w:tcPr>
            <w:tcW w:w="1639" w:type="dxa"/>
            <w:tcBorders>
              <w:top w:val="single" w:sz="3" w:space="0" w:color="000000"/>
              <w:left w:val="nil"/>
              <w:bottom w:val="nil"/>
              <w:right w:val="nil"/>
            </w:tcBorders>
          </w:tcPr>
          <w:p w:rsidR="00E20103" w:rsidRDefault="00A235B4">
            <w:pPr>
              <w:spacing w:after="0" w:line="259" w:lineRule="auto"/>
              <w:ind w:left="12" w:firstLine="0"/>
              <w:jc w:val="left"/>
            </w:pPr>
            <w:r>
              <w:t>20665.390526</w:t>
            </w:r>
          </w:p>
        </w:tc>
        <w:tc>
          <w:tcPr>
            <w:tcW w:w="2413" w:type="dxa"/>
            <w:tcBorders>
              <w:top w:val="single" w:sz="3" w:space="0" w:color="000000"/>
              <w:left w:val="nil"/>
              <w:bottom w:val="nil"/>
              <w:right w:val="nil"/>
            </w:tcBorders>
          </w:tcPr>
          <w:p w:rsidR="00E20103" w:rsidRDefault="00A235B4">
            <w:pPr>
              <w:spacing w:after="0" w:line="259" w:lineRule="auto"/>
              <w:ind w:right="4" w:firstLine="0"/>
              <w:jc w:val="center"/>
            </w:pPr>
            <w:r>
              <w:t>135.118421</w:t>
            </w:r>
          </w:p>
        </w:tc>
      </w:tr>
      <w:tr w:rsidR="00E20103">
        <w:trPr>
          <w:trHeight w:val="295"/>
        </w:trPr>
        <w:tc>
          <w:tcPr>
            <w:tcW w:w="1461" w:type="dxa"/>
            <w:tcBorders>
              <w:top w:val="nil"/>
              <w:left w:val="nil"/>
              <w:bottom w:val="nil"/>
              <w:right w:val="nil"/>
            </w:tcBorders>
          </w:tcPr>
          <w:p w:rsidR="00E20103" w:rsidRDefault="00A235B4">
            <w:pPr>
              <w:spacing w:after="0" w:line="259" w:lineRule="auto"/>
              <w:ind w:left="120" w:firstLine="0"/>
              <w:jc w:val="left"/>
            </w:pPr>
            <w:r>
              <w:t>Médiane</w:t>
            </w:r>
          </w:p>
        </w:tc>
        <w:tc>
          <w:tcPr>
            <w:tcW w:w="1639" w:type="dxa"/>
            <w:tcBorders>
              <w:top w:val="nil"/>
              <w:left w:val="nil"/>
              <w:bottom w:val="nil"/>
              <w:right w:val="nil"/>
            </w:tcBorders>
          </w:tcPr>
          <w:p w:rsidR="00E20103" w:rsidRDefault="00A235B4">
            <w:pPr>
              <w:spacing w:after="0" w:line="259" w:lineRule="auto"/>
              <w:ind w:left="12" w:firstLine="0"/>
              <w:jc w:val="left"/>
            </w:pPr>
            <w:r>
              <w:t>18430.045000</w:t>
            </w:r>
          </w:p>
        </w:tc>
        <w:tc>
          <w:tcPr>
            <w:tcW w:w="2413" w:type="dxa"/>
            <w:tcBorders>
              <w:top w:val="nil"/>
              <w:left w:val="nil"/>
              <w:bottom w:val="nil"/>
              <w:right w:val="nil"/>
            </w:tcBorders>
          </w:tcPr>
          <w:p w:rsidR="00E20103" w:rsidRDefault="00A235B4">
            <w:pPr>
              <w:spacing w:after="0" w:line="259" w:lineRule="auto"/>
              <w:ind w:right="4" w:firstLine="0"/>
              <w:jc w:val="center"/>
            </w:pPr>
            <w:r>
              <w:t>102.000000</w:t>
            </w:r>
          </w:p>
        </w:tc>
      </w:tr>
      <w:tr w:rsidR="00E20103">
        <w:trPr>
          <w:trHeight w:val="295"/>
        </w:trPr>
        <w:tc>
          <w:tcPr>
            <w:tcW w:w="1461" w:type="dxa"/>
            <w:tcBorders>
              <w:top w:val="nil"/>
              <w:left w:val="nil"/>
              <w:bottom w:val="nil"/>
              <w:right w:val="nil"/>
            </w:tcBorders>
          </w:tcPr>
          <w:p w:rsidR="00E20103" w:rsidRDefault="00A235B4">
            <w:pPr>
              <w:spacing w:after="0" w:line="259" w:lineRule="auto"/>
              <w:ind w:left="120" w:firstLine="0"/>
              <w:jc w:val="left"/>
            </w:pPr>
            <w:r>
              <w:t>Écart-type</w:t>
            </w:r>
          </w:p>
        </w:tc>
        <w:tc>
          <w:tcPr>
            <w:tcW w:w="1639" w:type="dxa"/>
            <w:tcBorders>
              <w:top w:val="nil"/>
              <w:left w:val="nil"/>
              <w:bottom w:val="nil"/>
              <w:right w:val="nil"/>
            </w:tcBorders>
          </w:tcPr>
          <w:p w:rsidR="00E20103" w:rsidRDefault="00A235B4">
            <w:pPr>
              <w:spacing w:after="0" w:line="259" w:lineRule="auto"/>
              <w:ind w:left="72" w:firstLine="0"/>
              <w:jc w:val="left"/>
            </w:pPr>
            <w:r>
              <w:t>8440.860071</w:t>
            </w:r>
          </w:p>
        </w:tc>
        <w:tc>
          <w:tcPr>
            <w:tcW w:w="2413" w:type="dxa"/>
            <w:tcBorders>
              <w:top w:val="nil"/>
              <w:left w:val="nil"/>
              <w:bottom w:val="nil"/>
              <w:right w:val="nil"/>
            </w:tcBorders>
          </w:tcPr>
          <w:p w:rsidR="00E20103" w:rsidRDefault="00A235B4">
            <w:pPr>
              <w:spacing w:after="0" w:line="259" w:lineRule="auto"/>
              <w:ind w:right="4" w:firstLine="0"/>
              <w:jc w:val="center"/>
            </w:pPr>
            <w:r>
              <w:t>147.581658</w:t>
            </w:r>
          </w:p>
        </w:tc>
      </w:tr>
      <w:tr w:rsidR="00E20103">
        <w:trPr>
          <w:trHeight w:val="289"/>
        </w:trPr>
        <w:tc>
          <w:tcPr>
            <w:tcW w:w="1461" w:type="dxa"/>
            <w:tcBorders>
              <w:top w:val="nil"/>
              <w:left w:val="nil"/>
              <w:bottom w:val="nil"/>
              <w:right w:val="nil"/>
            </w:tcBorders>
          </w:tcPr>
          <w:p w:rsidR="00E20103" w:rsidRDefault="00A235B4">
            <w:pPr>
              <w:spacing w:after="0" w:line="259" w:lineRule="auto"/>
              <w:ind w:left="120" w:firstLine="0"/>
              <w:jc w:val="left"/>
            </w:pPr>
            <w:r>
              <w:t>Minimum</w:t>
            </w:r>
          </w:p>
        </w:tc>
        <w:tc>
          <w:tcPr>
            <w:tcW w:w="1639" w:type="dxa"/>
            <w:tcBorders>
              <w:top w:val="nil"/>
              <w:left w:val="nil"/>
              <w:bottom w:val="nil"/>
              <w:right w:val="nil"/>
            </w:tcBorders>
          </w:tcPr>
          <w:p w:rsidR="00E20103" w:rsidRDefault="00A235B4">
            <w:pPr>
              <w:spacing w:after="0" w:line="259" w:lineRule="auto"/>
              <w:ind w:left="72" w:firstLine="0"/>
              <w:jc w:val="left"/>
            </w:pPr>
            <w:r>
              <w:t>3932.910000</w:t>
            </w:r>
          </w:p>
        </w:tc>
        <w:tc>
          <w:tcPr>
            <w:tcW w:w="2413" w:type="dxa"/>
            <w:tcBorders>
              <w:top w:val="nil"/>
              <w:left w:val="nil"/>
              <w:bottom w:val="nil"/>
              <w:right w:val="nil"/>
            </w:tcBorders>
          </w:tcPr>
          <w:p w:rsidR="00E20103" w:rsidRDefault="00A235B4">
            <w:pPr>
              <w:spacing w:after="0" w:line="259" w:lineRule="auto"/>
              <w:ind w:right="4" w:firstLine="0"/>
              <w:jc w:val="center"/>
            </w:pPr>
            <w:r>
              <w:t>33.000000</w:t>
            </w:r>
          </w:p>
        </w:tc>
      </w:tr>
      <w:tr w:rsidR="00E20103">
        <w:trPr>
          <w:trHeight w:val="290"/>
        </w:trPr>
        <w:tc>
          <w:tcPr>
            <w:tcW w:w="1461" w:type="dxa"/>
            <w:tcBorders>
              <w:top w:val="nil"/>
              <w:left w:val="nil"/>
              <w:bottom w:val="single" w:sz="3" w:space="0" w:color="000000"/>
              <w:right w:val="nil"/>
            </w:tcBorders>
          </w:tcPr>
          <w:p w:rsidR="00E20103" w:rsidRDefault="00A235B4">
            <w:pPr>
              <w:spacing w:after="0" w:line="259" w:lineRule="auto"/>
              <w:ind w:left="120" w:firstLine="0"/>
              <w:jc w:val="left"/>
            </w:pPr>
            <w:r>
              <w:t>Maximum</w:t>
            </w:r>
          </w:p>
        </w:tc>
        <w:tc>
          <w:tcPr>
            <w:tcW w:w="1639" w:type="dxa"/>
            <w:tcBorders>
              <w:top w:val="nil"/>
              <w:left w:val="nil"/>
              <w:bottom w:val="single" w:sz="3" w:space="0" w:color="000000"/>
              <w:right w:val="nil"/>
            </w:tcBorders>
          </w:tcPr>
          <w:p w:rsidR="00E20103" w:rsidRDefault="00A235B4">
            <w:pPr>
              <w:spacing w:after="0" w:line="259" w:lineRule="auto"/>
              <w:ind w:left="12" w:firstLine="0"/>
              <w:jc w:val="left"/>
            </w:pPr>
            <w:r>
              <w:t>45980.540000</w:t>
            </w:r>
          </w:p>
        </w:tc>
        <w:tc>
          <w:tcPr>
            <w:tcW w:w="2413" w:type="dxa"/>
            <w:tcBorders>
              <w:top w:val="nil"/>
              <w:left w:val="nil"/>
              <w:bottom w:val="single" w:sz="3" w:space="0" w:color="000000"/>
              <w:right w:val="nil"/>
            </w:tcBorders>
          </w:tcPr>
          <w:p w:rsidR="00E20103" w:rsidRDefault="00A235B4">
            <w:pPr>
              <w:spacing w:after="0" w:line="259" w:lineRule="auto"/>
              <w:ind w:right="4" w:firstLine="0"/>
              <w:jc w:val="center"/>
            </w:pPr>
            <w:r>
              <w:t>1151.000000</w:t>
            </w:r>
          </w:p>
        </w:tc>
      </w:tr>
    </w:tbl>
    <w:p w:rsidR="00E20103" w:rsidRDefault="00A235B4">
      <w:pPr>
        <w:spacing w:after="392" w:line="265" w:lineRule="auto"/>
        <w:ind w:left="29" w:right="120" w:hanging="10"/>
        <w:jc w:val="center"/>
      </w:pPr>
      <w:r>
        <w:t>T</w:t>
      </w:r>
      <w:r>
        <w:rPr>
          <w:sz w:val="19"/>
        </w:rPr>
        <w:t xml:space="preserve">ABLE </w:t>
      </w:r>
      <w:r>
        <w:t>3.1 – Statistiques descriptives des ventes de pièces automobiles de mars 2018 à juin 2024.</w:t>
      </w:r>
    </w:p>
    <w:p w:rsidR="00E20103" w:rsidRDefault="00A235B4">
      <w:pPr>
        <w:spacing w:after="166" w:line="259" w:lineRule="auto"/>
        <w:ind w:left="224" w:hanging="10"/>
        <w:jc w:val="left"/>
      </w:pPr>
      <w:r>
        <w:t>— Moyenne :</w:t>
      </w:r>
    </w:p>
    <w:p w:rsidR="00E20103" w:rsidRDefault="00A235B4">
      <w:pPr>
        <w:spacing w:after="63"/>
        <w:ind w:left="1100" w:hanging="356"/>
      </w:pPr>
      <w:r>
        <w:t xml:space="preserve">— </w:t>
      </w:r>
      <w:r>
        <w:rPr>
          <w:i/>
        </w:rPr>
        <w:t xml:space="preserve">Total TTC </w:t>
      </w:r>
      <w:r>
        <w:t xml:space="preserve">: La moyenne des ventes s’élève à 20,665.39 </w:t>
      </w:r>
      <w:r>
        <w:rPr>
          <w:dstrike/>
        </w:rPr>
        <w:t>C</w:t>
      </w:r>
      <w:r>
        <w:t>, indiquant un chiffre d’affaires relativement élevé.</w:t>
      </w:r>
    </w:p>
    <w:p w:rsidR="00E20103" w:rsidRDefault="00A235B4">
      <w:pPr>
        <w:spacing w:after="98"/>
        <w:ind w:left="1100" w:hanging="356"/>
      </w:pPr>
      <w:r>
        <w:t xml:space="preserve">— </w:t>
      </w:r>
      <w:r>
        <w:rPr>
          <w:i/>
        </w:rPr>
        <w:t xml:space="preserve">Quantité vendue </w:t>
      </w:r>
      <w:r>
        <w:t>: La moyenne de 135.12 pièces vendues montre une performance stable dans les ventes.</w:t>
      </w:r>
    </w:p>
    <w:p w:rsidR="00E20103" w:rsidRDefault="00A235B4">
      <w:pPr>
        <w:spacing w:after="166" w:line="259" w:lineRule="auto"/>
        <w:ind w:left="224" w:hanging="10"/>
        <w:jc w:val="left"/>
      </w:pPr>
      <w:r>
        <w:t>— Médiane :</w:t>
      </w:r>
    </w:p>
    <w:p w:rsidR="00E20103" w:rsidRDefault="00A235B4">
      <w:pPr>
        <w:spacing w:after="63"/>
        <w:ind w:left="1100" w:right="106" w:hanging="356"/>
      </w:pPr>
      <w:r>
        <w:t xml:space="preserve">— La médiane des ventes (18,430.05 </w:t>
      </w:r>
      <w:r>
        <w:rPr>
          <w:dstrike/>
        </w:rPr>
        <w:t>C</w:t>
      </w:r>
      <w:r>
        <w:t>) est inférieure à la moyenne, ce qui peut indiquer une distribution asymétrique, probablement influencée par quelques ventes exceptionnellement élevées.</w:t>
      </w:r>
    </w:p>
    <w:p w:rsidR="00E20103" w:rsidRDefault="00A235B4">
      <w:pPr>
        <w:spacing w:after="98"/>
        <w:ind w:left="1100" w:hanging="356"/>
      </w:pPr>
      <w:r>
        <w:t>— Pour la quantité, la médiane de 102 pièces suggère que la majorité des transactions se situent autour de ce nombre.</w:t>
      </w:r>
    </w:p>
    <w:p w:rsidR="00E20103" w:rsidRDefault="00A235B4">
      <w:pPr>
        <w:spacing w:after="166" w:line="259" w:lineRule="auto"/>
        <w:ind w:left="224" w:hanging="10"/>
        <w:jc w:val="left"/>
      </w:pPr>
      <w:r>
        <w:t>— Écart-type :</w:t>
      </w:r>
    </w:p>
    <w:p w:rsidR="00E20103" w:rsidRDefault="00A235B4">
      <w:pPr>
        <w:spacing w:after="63"/>
        <w:ind w:left="1100" w:right="106" w:hanging="356"/>
      </w:pPr>
      <w:r>
        <w:t xml:space="preserve">— Un écart-type de 8,440.86 </w:t>
      </w:r>
      <w:r>
        <w:rPr>
          <w:dstrike/>
        </w:rPr>
        <w:t xml:space="preserve">C </w:t>
      </w:r>
      <w:r>
        <w:t>pour le Total TTC indique une variabilité significative dans les ventes, signifiant que certaines ventes sont bien au-dessus ou en dessous de la moyenne.</w:t>
      </w:r>
    </w:p>
    <w:p w:rsidR="00E20103" w:rsidRDefault="00A235B4">
      <w:pPr>
        <w:spacing w:after="98"/>
        <w:ind w:left="1100" w:hanging="356"/>
      </w:pPr>
      <w:r>
        <w:lastRenderedPageBreak/>
        <w:t>— Pour la quantité, un écart-type de 147.58 pièces indique également une grande variation dans le nombre de pièces vendues par transaction.</w:t>
      </w:r>
    </w:p>
    <w:p w:rsidR="00E20103" w:rsidRDefault="00A235B4">
      <w:pPr>
        <w:spacing w:after="166" w:line="259" w:lineRule="auto"/>
        <w:ind w:left="224" w:hanging="10"/>
        <w:jc w:val="left"/>
      </w:pPr>
      <w:r>
        <w:t>— Minimum et Maximum :</w:t>
      </w:r>
    </w:p>
    <w:p w:rsidR="00E20103" w:rsidRDefault="00A235B4">
      <w:pPr>
        <w:ind w:left="1100" w:hanging="356"/>
      </w:pPr>
      <w:r>
        <w:t xml:space="preserve">— Le minimum pour le Total TTC (3,932.91 </w:t>
      </w:r>
      <w:r>
        <w:rPr>
          <w:dstrike/>
        </w:rPr>
        <w:t>C</w:t>
      </w:r>
      <w:r>
        <w:t>) et la quantité (33 pièces) suggère que certaines ventes sont relativement faibles.</w:t>
      </w:r>
    </w:p>
    <w:p w:rsidR="00E20103" w:rsidRDefault="00A235B4">
      <w:pPr>
        <w:spacing w:after="462"/>
        <w:ind w:left="1100" w:right="106" w:hanging="356"/>
      </w:pPr>
      <w:r>
        <w:t xml:space="preserve">— Le maximum, avec 45,980.54 </w:t>
      </w:r>
      <w:r>
        <w:rPr>
          <w:dstrike/>
        </w:rPr>
        <w:t xml:space="preserve">C </w:t>
      </w:r>
      <w:r>
        <w:t>et 1,151 pièces, montre qu’il y a des transactions très importantes, ce qui pourrait être dû à des ventes en gros ou des contrats importants.</w:t>
      </w:r>
    </w:p>
    <w:p w:rsidR="00E20103" w:rsidRDefault="00A235B4">
      <w:pPr>
        <w:pStyle w:val="Heading3"/>
        <w:tabs>
          <w:tab w:val="center" w:pos="2418"/>
        </w:tabs>
        <w:ind w:left="-15" w:firstLine="0"/>
      </w:pPr>
      <w:bookmarkStart w:id="28" w:name="_Toc177386231"/>
      <w:r>
        <w:t>3.3.3</w:t>
      </w:r>
      <w:r>
        <w:tab/>
        <w:t>Visualisation des données</w:t>
      </w:r>
      <w:bookmarkEnd w:id="28"/>
    </w:p>
    <w:p w:rsidR="00E20103" w:rsidRDefault="00A235B4">
      <w:pPr>
        <w:ind w:left="-15"/>
      </w:pPr>
      <w:r>
        <w:t>La visualisation des données est une étape essentielle pour identifier les patterns temporels. Les graphiques suivants illustrent l’évolution des ventes au fil du temps.</w:t>
      </w:r>
    </w:p>
    <w:p w:rsidR="00E20103" w:rsidRDefault="00A235B4">
      <w:pPr>
        <w:spacing w:after="330" w:line="259" w:lineRule="auto"/>
        <w:ind w:firstLine="0"/>
        <w:jc w:val="left"/>
      </w:pPr>
      <w:r>
        <w:rPr>
          <w:noProof/>
        </w:rPr>
        <w:drawing>
          <wp:inline distT="0" distB="0" distL="0" distR="0">
            <wp:extent cx="5277799" cy="3937406"/>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82"/>
                    <a:stretch>
                      <a:fillRect/>
                    </a:stretch>
                  </pic:blipFill>
                  <pic:spPr>
                    <a:xfrm>
                      <a:off x="0" y="0"/>
                      <a:ext cx="5277799" cy="3937406"/>
                    </a:xfrm>
                    <a:prstGeom prst="rect">
                      <a:avLst/>
                    </a:prstGeom>
                  </pic:spPr>
                </pic:pic>
              </a:graphicData>
            </a:graphic>
          </wp:inline>
        </w:drawing>
      </w:r>
    </w:p>
    <w:p w:rsidR="00E20103" w:rsidRDefault="00A235B4">
      <w:pPr>
        <w:spacing w:after="792" w:line="265" w:lineRule="auto"/>
        <w:ind w:left="29" w:right="120" w:hanging="10"/>
        <w:jc w:val="center"/>
      </w:pPr>
      <w:r>
        <w:t>F</w:t>
      </w:r>
      <w:r>
        <w:rPr>
          <w:sz w:val="19"/>
        </w:rPr>
        <w:t xml:space="preserve">IGURE </w:t>
      </w:r>
      <w:r>
        <w:t>3.1 – Décomposition de la série temporelle des ventes</w:t>
      </w:r>
    </w:p>
    <w:p w:rsidR="00A235B4" w:rsidRDefault="00A235B4">
      <w:pPr>
        <w:spacing w:after="792" w:line="265" w:lineRule="auto"/>
        <w:ind w:left="29" w:right="120" w:hanging="10"/>
        <w:jc w:val="center"/>
      </w:pPr>
    </w:p>
    <w:p w:rsidR="00E20103" w:rsidRDefault="00A235B4">
      <w:pPr>
        <w:pStyle w:val="Heading4"/>
        <w:ind w:left="-5"/>
      </w:pPr>
      <w:r>
        <w:lastRenderedPageBreak/>
        <w:t>1. Composante de Tendance</w:t>
      </w:r>
    </w:p>
    <w:p w:rsidR="00E20103" w:rsidRDefault="00A235B4">
      <w:pPr>
        <w:spacing w:after="110"/>
        <w:ind w:left="-15"/>
      </w:pPr>
      <w:r>
        <w:t>La composante de tendance montre une évolution générale des ventes au fil du temps. On observe que :</w:t>
      </w:r>
    </w:p>
    <w:p w:rsidR="00E20103" w:rsidRDefault="00A235B4">
      <w:pPr>
        <w:spacing w:after="108"/>
        <w:ind w:left="585" w:hanging="356"/>
      </w:pPr>
      <w:r>
        <w:t>— Les ventes ont tendance à augmenter jusqu’à un certain point, puis montrent une légère diminution.</w:t>
      </w:r>
    </w:p>
    <w:p w:rsidR="00E20103" w:rsidRDefault="00A235B4">
      <w:pPr>
        <w:ind w:left="585" w:hanging="356"/>
      </w:pPr>
      <w:r>
        <w:t>— Cette tendance pourrait être influencée par des facteurs externes tels que les changements économiques, les promotions ou les fluctuations du marché.</w:t>
      </w:r>
    </w:p>
    <w:p w:rsidR="00E20103" w:rsidRDefault="00A235B4">
      <w:pPr>
        <w:pStyle w:val="Heading4"/>
        <w:ind w:left="-5"/>
      </w:pPr>
      <w:r>
        <w:t>2. Composante Saisonnière</w:t>
      </w:r>
    </w:p>
    <w:p w:rsidR="00E20103" w:rsidRDefault="00A235B4">
      <w:pPr>
        <w:spacing w:after="110"/>
        <w:ind w:left="-15"/>
      </w:pPr>
      <w:r>
        <w:t>La composante saisonnière indique les variations récurrentes des ventes qui se produisent à intervalles réguliers :</w:t>
      </w:r>
    </w:p>
    <w:p w:rsidR="00E20103" w:rsidRDefault="00A235B4">
      <w:pPr>
        <w:spacing w:after="108"/>
        <w:ind w:left="585" w:hanging="356"/>
      </w:pPr>
      <w:r>
        <w:t>— On remarque des pics réguliers dans les ventes qui semblent correspondre à des périodes spécifiques chaque année.</w:t>
      </w:r>
    </w:p>
    <w:p w:rsidR="00E20103" w:rsidRDefault="00A235B4">
      <w:pPr>
        <w:spacing w:after="426"/>
        <w:ind w:left="585" w:right="106" w:hanging="356"/>
      </w:pPr>
      <w:r>
        <w:t>— Ces variations peuvent être dues à des saisons de vente, comme les fêtes ou les promotions annuelles, qui influencent le comportement d’achat des consommateurs.</w:t>
      </w:r>
    </w:p>
    <w:p w:rsidR="00E20103" w:rsidRDefault="00A235B4">
      <w:pPr>
        <w:pStyle w:val="Heading4"/>
        <w:ind w:left="-5"/>
      </w:pPr>
      <w:r>
        <w:t>3. Composante des Résidus</w:t>
      </w:r>
    </w:p>
    <w:p w:rsidR="00E20103" w:rsidRDefault="00A235B4">
      <w:pPr>
        <w:spacing w:after="110"/>
        <w:ind w:left="-15"/>
      </w:pPr>
      <w:r>
        <w:t>La composante des résidus représente les variations aléatoires des ventes qui ne peuvent pas être expliquées par la tendance ou la saisonnalité :</w:t>
      </w:r>
    </w:p>
    <w:p w:rsidR="00E20103" w:rsidRDefault="00A235B4">
      <w:pPr>
        <w:spacing w:after="108"/>
        <w:ind w:left="585" w:hanging="356"/>
      </w:pPr>
      <w:r>
        <w:t>— Les résidus semblent être distribués de manière aléatoire autour de zéro, ce qui est un indicateur positif pour un modèle de prévision.</w:t>
      </w:r>
    </w:p>
    <w:p w:rsidR="00E20103" w:rsidRDefault="00A235B4">
      <w:pPr>
        <w:spacing w:after="595"/>
        <w:ind w:left="585" w:hanging="356"/>
      </w:pPr>
      <w:r>
        <w:t>— Une absence de structure dans les résidus suggère que le modèle de décomposition est adéquat pour capturer les dynamiques de la série temporelle.</w:t>
      </w:r>
    </w:p>
    <w:p w:rsidR="00E20103" w:rsidRDefault="00A235B4">
      <w:pPr>
        <w:pStyle w:val="Heading2"/>
        <w:tabs>
          <w:tab w:val="center" w:pos="3189"/>
        </w:tabs>
        <w:spacing w:after="198"/>
        <w:ind w:left="-15" w:firstLine="0"/>
      </w:pPr>
      <w:bookmarkStart w:id="29" w:name="_Toc177386232"/>
      <w:r>
        <w:t>3.4</w:t>
      </w:r>
      <w:r>
        <w:tab/>
        <w:t>Construction du modèle ARIMA</w:t>
      </w:r>
      <w:bookmarkEnd w:id="29"/>
    </w:p>
    <w:p w:rsidR="00E20103" w:rsidRDefault="00A235B4">
      <w:pPr>
        <w:spacing w:after="596"/>
        <w:ind w:left="-15" w:right="106"/>
      </w:pPr>
      <w:r>
        <w:t>La modélisation ARIMA (</w:t>
      </w:r>
      <w:proofErr w:type="spellStart"/>
      <w:r>
        <w:rPr>
          <w:i/>
        </w:rPr>
        <w:t>Auto-Regressive</w:t>
      </w:r>
      <w:proofErr w:type="spellEnd"/>
      <w:r>
        <w:rPr>
          <w:i/>
        </w:rPr>
        <w:t xml:space="preserve"> Integrated </w:t>
      </w:r>
      <w:proofErr w:type="spellStart"/>
      <w:r>
        <w:rPr>
          <w:i/>
        </w:rPr>
        <w:t>Moving</w:t>
      </w:r>
      <w:proofErr w:type="spellEnd"/>
      <w:r>
        <w:rPr>
          <w:i/>
        </w:rPr>
        <w:t xml:space="preserve"> </w:t>
      </w:r>
      <w:proofErr w:type="spellStart"/>
      <w:r>
        <w:rPr>
          <w:i/>
        </w:rPr>
        <w:t>Average</w:t>
      </w:r>
      <w:proofErr w:type="spellEnd"/>
      <w:r>
        <w:t>) est une méthode statistique puissante utilisée pour analyser et prévoir les séries temporelles. Elle combine trois composants : l’auto-régression (AR), la différenciation intégrée (I), et la moyenne mobile (MA). Dans cette section, nous détaillons les étapes suivies pour construire le modèle ARIMA adapté aux ventes de pièces automobiles du garage Service Car Rapide 1.</w:t>
      </w:r>
    </w:p>
    <w:p w:rsidR="00A235B4" w:rsidRDefault="00A235B4">
      <w:pPr>
        <w:spacing w:after="596"/>
        <w:ind w:left="-15" w:right="106"/>
      </w:pPr>
    </w:p>
    <w:p w:rsidR="00E20103" w:rsidRDefault="00A235B4">
      <w:pPr>
        <w:pStyle w:val="Heading2"/>
        <w:tabs>
          <w:tab w:val="center" w:pos="2731"/>
        </w:tabs>
        <w:ind w:left="-15" w:firstLine="0"/>
      </w:pPr>
      <w:bookmarkStart w:id="30" w:name="_Toc177386233"/>
      <w:r>
        <w:t>3.5</w:t>
      </w:r>
      <w:r>
        <w:tab/>
        <w:t>Analyse de la stationnarité</w:t>
      </w:r>
      <w:bookmarkEnd w:id="30"/>
    </w:p>
    <w:p w:rsidR="00E20103" w:rsidRDefault="00A235B4">
      <w:pPr>
        <w:ind w:left="-15" w:right="106"/>
      </w:pPr>
      <w:r>
        <w:t>L’analyse de la stationnarité est une étape cruciale dans l’étude des séries temporelles. Une série stationnaire se caractérise par une moyenne et une variance constantes dans le temps, ainsi qu’une autocorrélation qui décroît rapidement lorsque le décalage augmente. À l’inverse, une série non stationnaire présente des variations de sa moyenne et/ou de sa variance au cours du temps.</w:t>
      </w:r>
    </w:p>
    <w:p w:rsidR="00E20103" w:rsidRDefault="00A235B4">
      <w:pPr>
        <w:ind w:left="-15" w:right="106"/>
      </w:pPr>
      <w:r>
        <w:t xml:space="preserve">Pour tester la stationnarité de la série, nous avons utilisé le test de </w:t>
      </w:r>
      <w:proofErr w:type="spellStart"/>
      <w:r>
        <w:t>Dickey</w:t>
      </w:r>
      <w:proofErr w:type="spellEnd"/>
      <w:r>
        <w:t>-Fuller augmenté (ADF). Ce test permet de vérifier la présence d’une racine unitaire dans la série, ce qui indiquerait une non-stationnarité. [5]</w:t>
      </w:r>
    </w:p>
    <w:p w:rsidR="00E20103" w:rsidRDefault="00A235B4">
      <w:pPr>
        <w:spacing w:after="237"/>
        <w:ind w:left="351" w:firstLine="0"/>
      </w:pPr>
      <w:r>
        <w:t>Les résultats du test ADF sont les suivants :</w:t>
      </w:r>
    </w:p>
    <w:p w:rsidR="00E20103" w:rsidRDefault="00A235B4">
      <w:pPr>
        <w:spacing w:after="0" w:line="259" w:lineRule="auto"/>
        <w:ind w:left="361" w:hanging="10"/>
        <w:jc w:val="left"/>
      </w:pPr>
      <w:r>
        <w:t xml:space="preserve">Résultats du test de </w:t>
      </w:r>
      <w:proofErr w:type="spellStart"/>
      <w:r>
        <w:t>Dickey</w:t>
      </w:r>
      <w:proofErr w:type="spellEnd"/>
      <w:r>
        <w:t>-Fuller augmenté :</w:t>
      </w:r>
    </w:p>
    <w:tbl>
      <w:tblPr>
        <w:tblStyle w:val="TableGrid"/>
        <w:tblW w:w="5551" w:type="dxa"/>
        <w:tblInd w:w="1380" w:type="dxa"/>
        <w:tblCellMar>
          <w:top w:w="38" w:type="dxa"/>
          <w:left w:w="0" w:type="dxa"/>
          <w:bottom w:w="38" w:type="dxa"/>
          <w:right w:w="115" w:type="dxa"/>
        </w:tblCellMar>
        <w:tblLook w:val="04A0" w:firstRow="1" w:lastRow="0" w:firstColumn="1" w:lastColumn="0" w:noHBand="0" w:noVBand="1"/>
      </w:tblPr>
      <w:tblGrid>
        <w:gridCol w:w="2085"/>
        <w:gridCol w:w="3466"/>
      </w:tblGrid>
      <w:tr w:rsidR="00E20103">
        <w:trPr>
          <w:trHeight w:val="295"/>
        </w:trPr>
        <w:tc>
          <w:tcPr>
            <w:tcW w:w="2085" w:type="dxa"/>
            <w:tcBorders>
              <w:top w:val="single" w:sz="3" w:space="0" w:color="000000"/>
              <w:left w:val="nil"/>
              <w:bottom w:val="nil"/>
              <w:right w:val="nil"/>
            </w:tcBorders>
          </w:tcPr>
          <w:p w:rsidR="00E20103" w:rsidRDefault="00A235B4">
            <w:pPr>
              <w:spacing w:after="0" w:line="259" w:lineRule="auto"/>
              <w:ind w:left="120" w:firstLine="0"/>
              <w:jc w:val="left"/>
            </w:pPr>
            <w:r>
              <w:t>Statistique de test</w:t>
            </w:r>
          </w:p>
        </w:tc>
        <w:tc>
          <w:tcPr>
            <w:tcW w:w="3466" w:type="dxa"/>
            <w:tcBorders>
              <w:top w:val="single" w:sz="3" w:space="0" w:color="000000"/>
              <w:left w:val="nil"/>
              <w:bottom w:val="nil"/>
              <w:right w:val="nil"/>
            </w:tcBorders>
          </w:tcPr>
          <w:p w:rsidR="00E20103" w:rsidRDefault="00A235B4">
            <w:pPr>
              <w:spacing w:after="0" w:line="259" w:lineRule="auto"/>
              <w:ind w:right="4" w:firstLine="0"/>
              <w:jc w:val="center"/>
            </w:pPr>
            <w:r>
              <w:t>-5.079770601791765</w:t>
            </w:r>
          </w:p>
        </w:tc>
      </w:tr>
      <w:tr w:rsidR="00E20103">
        <w:trPr>
          <w:trHeight w:val="289"/>
        </w:trPr>
        <w:tc>
          <w:tcPr>
            <w:tcW w:w="2085" w:type="dxa"/>
            <w:tcBorders>
              <w:top w:val="nil"/>
              <w:left w:val="nil"/>
              <w:bottom w:val="nil"/>
              <w:right w:val="nil"/>
            </w:tcBorders>
          </w:tcPr>
          <w:p w:rsidR="00E20103" w:rsidRDefault="00A235B4">
            <w:pPr>
              <w:spacing w:after="0" w:line="259" w:lineRule="auto"/>
              <w:ind w:left="120" w:firstLine="0"/>
              <w:jc w:val="left"/>
            </w:pPr>
            <w:r>
              <w:t>p-value</w:t>
            </w:r>
          </w:p>
        </w:tc>
        <w:tc>
          <w:tcPr>
            <w:tcW w:w="3466" w:type="dxa"/>
            <w:tcBorders>
              <w:top w:val="nil"/>
              <w:left w:val="nil"/>
              <w:bottom w:val="nil"/>
              <w:right w:val="nil"/>
            </w:tcBorders>
          </w:tcPr>
          <w:p w:rsidR="00E20103" w:rsidRDefault="00A235B4">
            <w:pPr>
              <w:spacing w:after="0" w:line="259" w:lineRule="auto"/>
              <w:ind w:right="4" w:firstLine="0"/>
              <w:jc w:val="center"/>
            </w:pPr>
            <w:r>
              <w:t>1.5393235766400614e-05</w:t>
            </w:r>
          </w:p>
        </w:tc>
      </w:tr>
      <w:tr w:rsidR="00E20103">
        <w:trPr>
          <w:trHeight w:val="578"/>
        </w:trPr>
        <w:tc>
          <w:tcPr>
            <w:tcW w:w="2085" w:type="dxa"/>
            <w:tcBorders>
              <w:top w:val="nil"/>
              <w:left w:val="nil"/>
              <w:bottom w:val="nil"/>
              <w:right w:val="nil"/>
            </w:tcBorders>
          </w:tcPr>
          <w:p w:rsidR="00E20103" w:rsidRDefault="00A235B4">
            <w:pPr>
              <w:spacing w:after="0" w:line="259" w:lineRule="auto"/>
              <w:ind w:left="120" w:firstLine="0"/>
              <w:jc w:val="left"/>
            </w:pPr>
            <w:r>
              <w:t>Valeurs critiques :</w:t>
            </w:r>
          </w:p>
          <w:p w:rsidR="00E20103" w:rsidRDefault="00A235B4">
            <w:pPr>
              <w:spacing w:after="0" w:line="259" w:lineRule="auto"/>
              <w:ind w:left="120" w:firstLine="0"/>
              <w:jc w:val="left"/>
            </w:pPr>
            <w:r>
              <w:t>1%</w:t>
            </w:r>
          </w:p>
        </w:tc>
        <w:tc>
          <w:tcPr>
            <w:tcW w:w="3466" w:type="dxa"/>
            <w:tcBorders>
              <w:top w:val="nil"/>
              <w:left w:val="nil"/>
              <w:bottom w:val="nil"/>
              <w:right w:val="nil"/>
            </w:tcBorders>
            <w:vAlign w:val="bottom"/>
          </w:tcPr>
          <w:p w:rsidR="00E20103" w:rsidRDefault="00A235B4">
            <w:pPr>
              <w:spacing w:after="0" w:line="259" w:lineRule="auto"/>
              <w:ind w:right="4" w:firstLine="0"/>
              <w:jc w:val="center"/>
            </w:pPr>
            <w:r>
              <w:t>-3.520713130074074</w:t>
            </w:r>
          </w:p>
        </w:tc>
      </w:tr>
      <w:tr w:rsidR="00E20103">
        <w:trPr>
          <w:trHeight w:val="289"/>
        </w:trPr>
        <w:tc>
          <w:tcPr>
            <w:tcW w:w="2085" w:type="dxa"/>
            <w:tcBorders>
              <w:top w:val="nil"/>
              <w:left w:val="nil"/>
              <w:bottom w:val="nil"/>
              <w:right w:val="nil"/>
            </w:tcBorders>
          </w:tcPr>
          <w:p w:rsidR="00E20103" w:rsidRDefault="00A235B4">
            <w:pPr>
              <w:spacing w:after="0" w:line="259" w:lineRule="auto"/>
              <w:ind w:left="120" w:firstLine="0"/>
              <w:jc w:val="left"/>
            </w:pPr>
            <w:r>
              <w:t>5%</w:t>
            </w:r>
          </w:p>
        </w:tc>
        <w:tc>
          <w:tcPr>
            <w:tcW w:w="3466" w:type="dxa"/>
            <w:tcBorders>
              <w:top w:val="nil"/>
              <w:left w:val="nil"/>
              <w:bottom w:val="nil"/>
              <w:right w:val="nil"/>
            </w:tcBorders>
          </w:tcPr>
          <w:p w:rsidR="00E20103" w:rsidRDefault="00A235B4">
            <w:pPr>
              <w:spacing w:after="0" w:line="259" w:lineRule="auto"/>
              <w:ind w:right="4" w:firstLine="0"/>
              <w:jc w:val="center"/>
            </w:pPr>
            <w:r>
              <w:t>-2.9009249540740742</w:t>
            </w:r>
          </w:p>
        </w:tc>
      </w:tr>
      <w:tr w:rsidR="00E20103">
        <w:trPr>
          <w:trHeight w:val="290"/>
        </w:trPr>
        <w:tc>
          <w:tcPr>
            <w:tcW w:w="2085" w:type="dxa"/>
            <w:tcBorders>
              <w:top w:val="nil"/>
              <w:left w:val="nil"/>
              <w:bottom w:val="single" w:sz="3" w:space="0" w:color="000000"/>
              <w:right w:val="nil"/>
            </w:tcBorders>
          </w:tcPr>
          <w:p w:rsidR="00E20103" w:rsidRDefault="00A235B4">
            <w:pPr>
              <w:spacing w:after="0" w:line="259" w:lineRule="auto"/>
              <w:ind w:left="120" w:firstLine="0"/>
              <w:jc w:val="left"/>
            </w:pPr>
            <w:r>
              <w:t>10%</w:t>
            </w:r>
          </w:p>
        </w:tc>
        <w:tc>
          <w:tcPr>
            <w:tcW w:w="3466" w:type="dxa"/>
            <w:tcBorders>
              <w:top w:val="nil"/>
              <w:left w:val="nil"/>
              <w:bottom w:val="single" w:sz="3" w:space="0" w:color="000000"/>
              <w:right w:val="nil"/>
            </w:tcBorders>
          </w:tcPr>
          <w:p w:rsidR="00E20103" w:rsidRDefault="00A235B4">
            <w:pPr>
              <w:spacing w:after="0" w:line="259" w:lineRule="auto"/>
              <w:ind w:right="4" w:firstLine="0"/>
              <w:jc w:val="center"/>
            </w:pPr>
            <w:r>
              <w:t>-2.5877813777777776</w:t>
            </w:r>
          </w:p>
        </w:tc>
      </w:tr>
      <w:tr w:rsidR="00E20103">
        <w:trPr>
          <w:trHeight w:val="297"/>
        </w:trPr>
        <w:tc>
          <w:tcPr>
            <w:tcW w:w="2085" w:type="dxa"/>
            <w:tcBorders>
              <w:top w:val="single" w:sz="3" w:space="0" w:color="000000"/>
              <w:left w:val="nil"/>
              <w:bottom w:val="single" w:sz="3" w:space="0" w:color="000000"/>
              <w:right w:val="nil"/>
            </w:tcBorders>
          </w:tcPr>
          <w:p w:rsidR="00E20103" w:rsidRDefault="00A235B4">
            <w:pPr>
              <w:spacing w:after="0" w:line="259" w:lineRule="auto"/>
              <w:ind w:left="120" w:firstLine="0"/>
              <w:jc w:val="left"/>
            </w:pPr>
            <w:r>
              <w:t>Interprétation</w:t>
            </w:r>
          </w:p>
        </w:tc>
        <w:tc>
          <w:tcPr>
            <w:tcW w:w="3466" w:type="dxa"/>
            <w:tcBorders>
              <w:top w:val="single" w:sz="3" w:space="0" w:color="000000"/>
              <w:left w:val="nil"/>
              <w:bottom w:val="single" w:sz="3" w:space="0" w:color="000000"/>
              <w:right w:val="nil"/>
            </w:tcBorders>
          </w:tcPr>
          <w:p w:rsidR="00E20103" w:rsidRDefault="00A235B4">
            <w:pPr>
              <w:spacing w:after="0" w:line="259" w:lineRule="auto"/>
              <w:ind w:firstLine="0"/>
              <w:jc w:val="left"/>
            </w:pPr>
            <w:r>
              <w:t>La série temporelle est stationnaire</w:t>
            </w:r>
          </w:p>
        </w:tc>
      </w:tr>
    </w:tbl>
    <w:p w:rsidR="00E20103" w:rsidRDefault="00A235B4">
      <w:pPr>
        <w:spacing w:after="357" w:line="265" w:lineRule="auto"/>
        <w:ind w:left="29" w:right="120" w:hanging="10"/>
        <w:jc w:val="center"/>
      </w:pPr>
      <w:r>
        <w:t>T</w:t>
      </w:r>
      <w:r>
        <w:rPr>
          <w:sz w:val="19"/>
        </w:rPr>
        <w:t xml:space="preserve">ABLE </w:t>
      </w:r>
      <w:r>
        <w:t>3.2 – Résultats du test de stationnarité</w:t>
      </w:r>
    </w:p>
    <w:p w:rsidR="00E20103" w:rsidRDefault="00A235B4">
      <w:pPr>
        <w:spacing w:after="166" w:line="259" w:lineRule="auto"/>
        <w:ind w:left="224" w:hanging="10"/>
        <w:jc w:val="left"/>
      </w:pPr>
      <w:r>
        <w:t>— Statistique de Test :</w:t>
      </w:r>
    </w:p>
    <w:p w:rsidR="00E20103" w:rsidRDefault="00A235B4">
      <w:pPr>
        <w:spacing w:after="106"/>
        <w:ind w:left="1100" w:hanging="356"/>
      </w:pPr>
      <w:r>
        <w:t>— La statistique de test est de -5.079770601791765, ce qui est comparé aux valeurs critiques pour évaluer la stationnarité.</w:t>
      </w:r>
    </w:p>
    <w:p w:rsidR="00E20103" w:rsidRDefault="00A235B4">
      <w:pPr>
        <w:spacing w:after="166" w:line="259" w:lineRule="auto"/>
        <w:ind w:left="224" w:hanging="10"/>
        <w:jc w:val="left"/>
      </w:pPr>
      <w:r>
        <w:t>— p-value :</w:t>
      </w:r>
    </w:p>
    <w:p w:rsidR="00E20103" w:rsidRDefault="00A235B4">
      <w:pPr>
        <w:spacing w:after="106"/>
        <w:ind w:left="1100" w:hanging="356"/>
      </w:pPr>
      <w:r>
        <w:t>— La p-value est très faible (1.5393235766400614e-05), bien inférieure à 0.05, indiquant une forte preuve contre l’hypothèse nulle.</w:t>
      </w:r>
    </w:p>
    <w:p w:rsidR="00E20103" w:rsidRDefault="00A235B4">
      <w:pPr>
        <w:spacing w:after="166" w:line="259" w:lineRule="auto"/>
        <w:ind w:left="224" w:hanging="10"/>
        <w:jc w:val="left"/>
      </w:pPr>
      <w:r>
        <w:t>— Valeurs Critiques :</w:t>
      </w:r>
    </w:p>
    <w:p w:rsidR="00E20103" w:rsidRDefault="00A235B4">
      <w:pPr>
        <w:spacing w:after="81"/>
        <w:ind w:left="744" w:firstLine="0"/>
      </w:pPr>
      <w:r>
        <w:t>— À 1% : -3.520713130074074</w:t>
      </w:r>
    </w:p>
    <w:p w:rsidR="00E20103" w:rsidRDefault="00A235B4">
      <w:pPr>
        <w:spacing w:after="81"/>
        <w:ind w:left="744" w:firstLine="0"/>
      </w:pPr>
      <w:r>
        <w:t>— À 5% : -2.900924954074742</w:t>
      </w:r>
    </w:p>
    <w:p w:rsidR="00E20103" w:rsidRDefault="00A235B4">
      <w:pPr>
        <w:spacing w:after="81"/>
        <w:ind w:left="744" w:firstLine="0"/>
      </w:pPr>
      <w:r>
        <w:t>— À 10% : -2.587871377777777</w:t>
      </w:r>
    </w:p>
    <w:p w:rsidR="00E20103" w:rsidRDefault="00A235B4">
      <w:pPr>
        <w:spacing w:after="118"/>
        <w:ind w:left="1100" w:hanging="356"/>
      </w:pPr>
      <w:r>
        <w:lastRenderedPageBreak/>
        <w:t>— La statistique de test (-5.079770601791765) est inférieure à toutes ces valeurs critiques.</w:t>
      </w:r>
    </w:p>
    <w:p w:rsidR="00E20103" w:rsidRDefault="00A235B4">
      <w:pPr>
        <w:ind w:left="-15"/>
      </w:pPr>
      <w:r>
        <w:t>La série temporelle est stationnaire, ce qui signifie que ses propriétés statistiques ne changent pas au fil du temps.</w:t>
      </w:r>
    </w:p>
    <w:p w:rsidR="00E20103" w:rsidRDefault="00A235B4">
      <w:pPr>
        <w:pStyle w:val="Heading3"/>
        <w:tabs>
          <w:tab w:val="center" w:pos="2651"/>
        </w:tabs>
        <w:ind w:left="-15" w:firstLine="0"/>
      </w:pPr>
      <w:bookmarkStart w:id="31" w:name="_Toc177386234"/>
      <w:r>
        <w:t>3.5.1</w:t>
      </w:r>
      <w:r>
        <w:tab/>
        <w:t>Identification des paramètres</w:t>
      </w:r>
      <w:bookmarkEnd w:id="31"/>
    </w:p>
    <w:p w:rsidR="00E20103" w:rsidRDefault="00A235B4">
      <w:pPr>
        <w:spacing w:after="153"/>
        <w:ind w:left="-15"/>
      </w:pPr>
      <w:r>
        <w:t xml:space="preserve">La première étape dans la construction d’un modèle ARIMA consiste à identifier les paramètres appropriés, notés </w:t>
      </w:r>
      <w:r>
        <w:rPr>
          <w:rFonts w:ascii="Cambria" w:eastAsia="Cambria" w:hAnsi="Cambria" w:cs="Cambria"/>
          <w:i/>
        </w:rPr>
        <w:t>p</w:t>
      </w:r>
      <w:r>
        <w:t xml:space="preserve">, </w:t>
      </w:r>
      <w:r>
        <w:rPr>
          <w:rFonts w:ascii="Cambria" w:eastAsia="Cambria" w:hAnsi="Cambria" w:cs="Cambria"/>
          <w:i/>
        </w:rPr>
        <w:t xml:space="preserve">d </w:t>
      </w:r>
      <w:r>
        <w:t xml:space="preserve">et </w:t>
      </w:r>
      <w:r>
        <w:rPr>
          <w:rFonts w:ascii="Cambria" w:eastAsia="Cambria" w:hAnsi="Cambria" w:cs="Cambria"/>
          <w:i/>
        </w:rPr>
        <w:t>q</w:t>
      </w:r>
      <w:r>
        <w:t>. Ces paramètres représentent respectivement :</w:t>
      </w:r>
    </w:p>
    <w:p w:rsidR="00E20103" w:rsidRDefault="00A235B4">
      <w:pPr>
        <w:spacing w:after="124"/>
        <w:ind w:left="229" w:firstLine="0"/>
      </w:pPr>
      <w:r>
        <w:t xml:space="preserve">— </w:t>
      </w:r>
      <w:r>
        <w:rPr>
          <w:rFonts w:ascii="Cambria" w:eastAsia="Cambria" w:hAnsi="Cambria" w:cs="Cambria"/>
          <w:i/>
        </w:rPr>
        <w:t xml:space="preserve">p </w:t>
      </w:r>
      <w:r>
        <w:t xml:space="preserve">: Le nombre de termes </w:t>
      </w:r>
      <w:proofErr w:type="spellStart"/>
      <w:r>
        <w:t>auto-régressifs</w:t>
      </w:r>
      <w:proofErr w:type="spellEnd"/>
      <w:r>
        <w:t>.</w:t>
      </w:r>
    </w:p>
    <w:p w:rsidR="00E20103" w:rsidRDefault="00A235B4">
      <w:pPr>
        <w:spacing w:after="163" w:line="265" w:lineRule="auto"/>
        <w:ind w:left="29" w:right="135" w:hanging="10"/>
        <w:jc w:val="center"/>
      </w:pPr>
      <w:r>
        <w:t xml:space="preserve">— </w:t>
      </w:r>
      <w:r>
        <w:rPr>
          <w:rFonts w:ascii="Cambria" w:eastAsia="Cambria" w:hAnsi="Cambria" w:cs="Cambria"/>
          <w:i/>
        </w:rPr>
        <w:t xml:space="preserve">d </w:t>
      </w:r>
      <w:r>
        <w:t>: Le nombre de différenciations nécessaires pour rendre la série stationnaire.</w:t>
      </w:r>
    </w:p>
    <w:p w:rsidR="00E20103" w:rsidRDefault="00A235B4">
      <w:pPr>
        <w:spacing w:after="134"/>
        <w:ind w:left="229" w:firstLine="0"/>
      </w:pPr>
      <w:r>
        <w:t xml:space="preserve">— </w:t>
      </w:r>
      <w:r>
        <w:rPr>
          <w:rFonts w:ascii="Cambria" w:eastAsia="Cambria" w:hAnsi="Cambria" w:cs="Cambria"/>
          <w:i/>
        </w:rPr>
        <w:t xml:space="preserve">q </w:t>
      </w:r>
      <w:r>
        <w:t>: Le nombre de termes de moyenne mobile.</w:t>
      </w:r>
    </w:p>
    <w:p w:rsidR="00E20103" w:rsidRDefault="00A235B4">
      <w:pPr>
        <w:spacing w:after="340"/>
        <w:ind w:left="-15"/>
      </w:pPr>
      <w:r>
        <w:t>Pour déterminer ces paramètres, nous utilisons l’</w:t>
      </w:r>
      <w:proofErr w:type="spellStart"/>
      <w:r>
        <w:t>auto-corrélation</w:t>
      </w:r>
      <w:proofErr w:type="spellEnd"/>
      <w:r>
        <w:t xml:space="preserve"> partielle (PACF) et les fonctions d’</w:t>
      </w:r>
      <w:proofErr w:type="spellStart"/>
      <w:r>
        <w:t>auto-corrélation</w:t>
      </w:r>
      <w:proofErr w:type="spellEnd"/>
      <w:r>
        <w:t xml:space="preserve"> (ACF).</w:t>
      </w:r>
    </w:p>
    <w:p w:rsidR="00E20103" w:rsidRDefault="00A235B4">
      <w:pPr>
        <w:spacing w:after="238" w:line="259" w:lineRule="auto"/>
        <w:ind w:left="10" w:hanging="10"/>
        <w:jc w:val="left"/>
      </w:pPr>
      <w:proofErr w:type="spellStart"/>
      <w:r>
        <w:t>Auto-corrélation</w:t>
      </w:r>
      <w:proofErr w:type="spellEnd"/>
      <w:r>
        <w:t xml:space="preserve"> et </w:t>
      </w:r>
      <w:proofErr w:type="spellStart"/>
      <w:r>
        <w:t>auto-corrélation</w:t>
      </w:r>
      <w:proofErr w:type="spellEnd"/>
      <w:r>
        <w:t xml:space="preserve"> partielle</w:t>
      </w:r>
    </w:p>
    <w:p w:rsidR="00E20103" w:rsidRDefault="00A235B4">
      <w:pPr>
        <w:ind w:left="-15" w:right="106"/>
      </w:pPr>
      <w:r>
        <w:t xml:space="preserve">Les graphes ACF et PACF sont utilisés pour identifier les valeurs potentielles de </w:t>
      </w:r>
      <w:r>
        <w:rPr>
          <w:rFonts w:ascii="Cambria" w:eastAsia="Cambria" w:hAnsi="Cambria" w:cs="Cambria"/>
          <w:i/>
        </w:rPr>
        <w:t xml:space="preserve">p </w:t>
      </w:r>
      <w:r>
        <w:t xml:space="preserve">et </w:t>
      </w:r>
      <w:r>
        <w:rPr>
          <w:rFonts w:ascii="Cambria" w:eastAsia="Cambria" w:hAnsi="Cambria" w:cs="Cambria"/>
          <w:i/>
        </w:rPr>
        <w:t>q</w:t>
      </w:r>
      <w:r>
        <w:t>. Les figures 3.2 et 3.3 montrent respectivement les graphes ACF et PACF des ventes différenciées.</w:t>
      </w:r>
    </w:p>
    <w:p w:rsidR="00E20103" w:rsidRDefault="00A235B4">
      <w:pPr>
        <w:spacing w:after="329" w:line="259" w:lineRule="auto"/>
        <w:ind w:firstLine="0"/>
        <w:jc w:val="left"/>
      </w:pPr>
      <w:r>
        <w:rPr>
          <w:noProof/>
        </w:rPr>
        <w:drawing>
          <wp:inline distT="0" distB="0" distL="0" distR="0">
            <wp:extent cx="5277622" cy="4090831"/>
            <wp:effectExtent l="0" t="0" r="0" b="0"/>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83"/>
                    <a:stretch>
                      <a:fillRect/>
                    </a:stretch>
                  </pic:blipFill>
                  <pic:spPr>
                    <a:xfrm>
                      <a:off x="0" y="0"/>
                      <a:ext cx="5277622" cy="4090831"/>
                    </a:xfrm>
                    <a:prstGeom prst="rect">
                      <a:avLst/>
                    </a:prstGeom>
                  </pic:spPr>
                </pic:pic>
              </a:graphicData>
            </a:graphic>
          </wp:inline>
        </w:drawing>
      </w:r>
    </w:p>
    <w:p w:rsidR="00E20103" w:rsidRDefault="00A235B4">
      <w:pPr>
        <w:spacing w:after="3" w:line="265" w:lineRule="auto"/>
        <w:ind w:left="29" w:right="120" w:hanging="10"/>
        <w:jc w:val="center"/>
      </w:pPr>
      <w:r>
        <w:t>F</w:t>
      </w:r>
      <w:r>
        <w:rPr>
          <w:sz w:val="19"/>
        </w:rPr>
        <w:t xml:space="preserve">IGURE </w:t>
      </w:r>
      <w:r>
        <w:t>3.2 – Fonction d’</w:t>
      </w:r>
      <w:proofErr w:type="spellStart"/>
      <w:r>
        <w:t>auto-corrélation</w:t>
      </w:r>
      <w:proofErr w:type="spellEnd"/>
      <w:r>
        <w:t xml:space="preserve"> (ACF) des ventes différenciées.</w:t>
      </w:r>
    </w:p>
    <w:p w:rsidR="00E20103" w:rsidRDefault="00A235B4">
      <w:pPr>
        <w:spacing w:after="329" w:line="259" w:lineRule="auto"/>
        <w:ind w:firstLine="0"/>
        <w:jc w:val="left"/>
      </w:pPr>
      <w:r>
        <w:rPr>
          <w:noProof/>
        </w:rPr>
        <w:drawing>
          <wp:inline distT="0" distB="0" distL="0" distR="0">
            <wp:extent cx="5277634" cy="4083883"/>
            <wp:effectExtent l="0" t="0" r="0" b="0"/>
            <wp:docPr id="1846" name="Picture 1846"/>
            <wp:cNvGraphicFramePr/>
            <a:graphic xmlns:a="http://schemas.openxmlformats.org/drawingml/2006/main">
              <a:graphicData uri="http://schemas.openxmlformats.org/drawingml/2006/picture">
                <pic:pic xmlns:pic="http://schemas.openxmlformats.org/drawingml/2006/picture">
                  <pic:nvPicPr>
                    <pic:cNvPr id="1846" name="Picture 1846"/>
                    <pic:cNvPicPr/>
                  </pic:nvPicPr>
                  <pic:blipFill>
                    <a:blip r:embed="rId84"/>
                    <a:stretch>
                      <a:fillRect/>
                    </a:stretch>
                  </pic:blipFill>
                  <pic:spPr>
                    <a:xfrm>
                      <a:off x="0" y="0"/>
                      <a:ext cx="5277634" cy="4083883"/>
                    </a:xfrm>
                    <a:prstGeom prst="rect">
                      <a:avLst/>
                    </a:prstGeom>
                  </pic:spPr>
                </pic:pic>
              </a:graphicData>
            </a:graphic>
          </wp:inline>
        </w:drawing>
      </w:r>
    </w:p>
    <w:p w:rsidR="00E20103" w:rsidRDefault="00A235B4">
      <w:pPr>
        <w:spacing w:after="550"/>
        <w:ind w:left="123" w:firstLine="0"/>
      </w:pPr>
      <w:r>
        <w:t>F</w:t>
      </w:r>
      <w:r>
        <w:rPr>
          <w:sz w:val="19"/>
        </w:rPr>
        <w:t xml:space="preserve">IGURE </w:t>
      </w:r>
      <w:r>
        <w:t>3.3 – Fonction d’</w:t>
      </w:r>
      <w:proofErr w:type="spellStart"/>
      <w:r>
        <w:t>auto-corrélation</w:t>
      </w:r>
      <w:proofErr w:type="spellEnd"/>
      <w:r>
        <w:t xml:space="preserve"> partielle (PACF) des ventes différenciées.</w:t>
      </w:r>
    </w:p>
    <w:p w:rsidR="00E20103" w:rsidRDefault="00A235B4">
      <w:pPr>
        <w:pStyle w:val="Heading4"/>
        <w:ind w:left="-5"/>
      </w:pPr>
      <w:r>
        <w:t>Analyse de la Fonction d’Autocorrélation (ACF)</w:t>
      </w:r>
    </w:p>
    <w:p w:rsidR="00E20103" w:rsidRDefault="00A235B4">
      <w:pPr>
        <w:spacing w:after="116"/>
        <w:ind w:left="-15"/>
      </w:pPr>
      <w:r>
        <w:t>La fonction d’autocorrélation (ACF) mesure la corrélation entre une série temporelle et ses propres valeurs décalées (</w:t>
      </w:r>
      <w:proofErr w:type="spellStart"/>
      <w:r>
        <w:t>lags</w:t>
      </w:r>
      <w:proofErr w:type="spellEnd"/>
      <w:r>
        <w:t>). Voici quelques points clés :[6]</w:t>
      </w:r>
    </w:p>
    <w:p w:rsidR="00E20103" w:rsidRDefault="00A235B4">
      <w:pPr>
        <w:spacing w:after="99"/>
        <w:ind w:left="229" w:firstLine="0"/>
      </w:pPr>
      <w:r>
        <w:t xml:space="preserve">— Au </w:t>
      </w:r>
      <w:proofErr w:type="spellStart"/>
      <w:r>
        <w:t>lag</w:t>
      </w:r>
      <w:proofErr w:type="spellEnd"/>
      <w:r>
        <w:t xml:space="preserve"> 0, l’autocorrélation est toujours égale à 1, ce qui est attendu.</w:t>
      </w:r>
    </w:p>
    <w:p w:rsidR="00E20103" w:rsidRDefault="00A235B4">
      <w:pPr>
        <w:spacing w:after="84"/>
        <w:ind w:left="585" w:hanging="356"/>
      </w:pPr>
      <w:r>
        <w:t xml:space="preserve">— Les valeurs de l’ACF diminuent progressivement pour les </w:t>
      </w:r>
      <w:proofErr w:type="spellStart"/>
      <w:r>
        <w:t>lags</w:t>
      </w:r>
      <w:proofErr w:type="spellEnd"/>
      <w:r>
        <w:t xml:space="preserve"> suivants, ce qui indique une dépendance décroissante dans le temps.</w:t>
      </w:r>
    </w:p>
    <w:p w:rsidR="00E20103" w:rsidRDefault="00A235B4">
      <w:pPr>
        <w:spacing w:after="84"/>
        <w:ind w:left="585" w:hanging="356"/>
      </w:pPr>
      <w:r>
        <w:t xml:space="preserve">— Les premiers </w:t>
      </w:r>
      <w:proofErr w:type="spellStart"/>
      <w:r>
        <w:t>lags</w:t>
      </w:r>
      <w:proofErr w:type="spellEnd"/>
      <w:r>
        <w:t xml:space="preserve"> montrent des autocorrélations significatives, suggérant qu’il existe des relations temporelles dans les données.</w:t>
      </w:r>
    </w:p>
    <w:p w:rsidR="00E20103" w:rsidRDefault="00A235B4">
      <w:pPr>
        <w:spacing w:after="413"/>
        <w:ind w:left="585" w:hanging="356"/>
      </w:pPr>
      <w:r>
        <w:t xml:space="preserve">— À partir de 6 </w:t>
      </w:r>
      <w:proofErr w:type="spellStart"/>
      <w:r>
        <w:t>lags</w:t>
      </w:r>
      <w:proofErr w:type="spellEnd"/>
      <w:r>
        <w:t>, les corrélations deviennent non significatives, ce qui peut indiquer que l’effet des observations passées s’estompe rapidement.</w:t>
      </w:r>
    </w:p>
    <w:p w:rsidR="00E20103" w:rsidRDefault="00A235B4">
      <w:pPr>
        <w:pStyle w:val="Heading4"/>
        <w:ind w:left="-5"/>
      </w:pPr>
      <w:r>
        <w:t>Analyse de la Fonction d’Autocorrélation Partielle (PACF)</w:t>
      </w:r>
    </w:p>
    <w:p w:rsidR="00E20103" w:rsidRDefault="00A235B4">
      <w:pPr>
        <w:spacing w:after="37" w:line="265" w:lineRule="auto"/>
        <w:ind w:left="10" w:right="25" w:hanging="10"/>
        <w:jc w:val="right"/>
      </w:pPr>
      <w:r>
        <w:t xml:space="preserve">La fonction d’autocorrélation partielle (PACF) élimine l’effet des </w:t>
      </w:r>
      <w:proofErr w:type="spellStart"/>
      <w:r>
        <w:t>lags</w:t>
      </w:r>
      <w:proofErr w:type="spellEnd"/>
      <w:r>
        <w:t xml:space="preserve"> intermédiaires.</w:t>
      </w:r>
    </w:p>
    <w:p w:rsidR="00E20103" w:rsidRDefault="00A235B4">
      <w:pPr>
        <w:spacing w:after="124"/>
        <w:ind w:left="-15" w:firstLine="0"/>
      </w:pPr>
      <w:r>
        <w:t>Voici les observations clés :</w:t>
      </w:r>
    </w:p>
    <w:p w:rsidR="00E20103" w:rsidRDefault="00A235B4">
      <w:pPr>
        <w:ind w:left="585" w:hanging="356"/>
      </w:pPr>
      <w:r>
        <w:lastRenderedPageBreak/>
        <w:t xml:space="preserve">— La PACF présente une forte autocorrélation au </w:t>
      </w:r>
      <w:proofErr w:type="spellStart"/>
      <w:r>
        <w:t>lag</w:t>
      </w:r>
      <w:proofErr w:type="spellEnd"/>
      <w:r>
        <w:t xml:space="preserve"> 1, suivi d’une diminution rapide.</w:t>
      </w:r>
    </w:p>
    <w:p w:rsidR="00E20103" w:rsidRDefault="00A235B4">
      <w:pPr>
        <w:spacing w:after="109"/>
        <w:ind w:left="585" w:right="106" w:hanging="356"/>
      </w:pPr>
      <w:r>
        <w:t xml:space="preserve">— Après le </w:t>
      </w:r>
      <w:proofErr w:type="spellStart"/>
      <w:r>
        <w:t>lag</w:t>
      </w:r>
      <w:proofErr w:type="spellEnd"/>
      <w:r>
        <w:t xml:space="preserve"> 1, les valeurs de la PACF deviennent non significatives, ce qui suggère qu’il n’y a pas d’influence significative des </w:t>
      </w:r>
      <w:proofErr w:type="spellStart"/>
      <w:r>
        <w:t>lags</w:t>
      </w:r>
      <w:proofErr w:type="spellEnd"/>
      <w:r>
        <w:t xml:space="preserve"> supérieurs sur les valeurs actuelles.</w:t>
      </w:r>
    </w:p>
    <w:p w:rsidR="00E20103" w:rsidRDefault="00A235B4">
      <w:pPr>
        <w:spacing w:after="118"/>
        <w:ind w:left="585" w:hanging="356"/>
      </w:pPr>
      <w:r>
        <w:t>— Cela peut indiquer que le modèle autorégressif (AR) pourrait être approprié avec un ordre de 1.</w:t>
      </w:r>
    </w:p>
    <w:p w:rsidR="00E20103" w:rsidRDefault="00A235B4">
      <w:pPr>
        <w:spacing w:after="463"/>
        <w:ind w:left="-15" w:right="106"/>
      </w:pPr>
      <w:r>
        <w:t xml:space="preserve">L’analyse des fonctions ACF et PACF fournit des informations précieuses pour le choix des modèles de séries temporelles. La présence d’une autocorrélation significative aux premiers </w:t>
      </w:r>
      <w:proofErr w:type="spellStart"/>
      <w:r>
        <w:t>lags</w:t>
      </w:r>
      <w:proofErr w:type="spellEnd"/>
      <w:r>
        <w:t xml:space="preserve"> et l’absence d’influence significative des </w:t>
      </w:r>
      <w:proofErr w:type="spellStart"/>
      <w:r>
        <w:t>lags</w:t>
      </w:r>
      <w:proofErr w:type="spellEnd"/>
      <w:r>
        <w:t xml:space="preserve"> ultérieurs indiquent que les modèles ARIMA, particulièrement ceux avec un ordre d’</w:t>
      </w:r>
      <w:proofErr w:type="spellStart"/>
      <w:r>
        <w:t>autorégression</w:t>
      </w:r>
      <w:proofErr w:type="spellEnd"/>
      <w:r>
        <w:t xml:space="preserve"> de 1, pourraient être efficaces pour modéliser ces données.</w:t>
      </w:r>
    </w:p>
    <w:p w:rsidR="00E20103" w:rsidRDefault="00A235B4">
      <w:pPr>
        <w:pStyle w:val="Heading3"/>
        <w:tabs>
          <w:tab w:val="center" w:pos="3169"/>
        </w:tabs>
        <w:ind w:left="-15" w:firstLine="0"/>
      </w:pPr>
      <w:bookmarkStart w:id="32" w:name="_Toc177386235"/>
      <w:r>
        <w:t>3.5.2</w:t>
      </w:r>
      <w:r>
        <w:tab/>
        <w:t>Estimation des paramètres du modèle</w:t>
      </w:r>
      <w:bookmarkEnd w:id="32"/>
    </w:p>
    <w:p w:rsidR="00E20103" w:rsidRDefault="00A235B4">
      <w:pPr>
        <w:ind w:left="-15" w:right="106"/>
      </w:pPr>
      <w:r>
        <w:t>Une fois les paramètres identifiés, nous procédons à l’estimation des coefficients du modèle ARIMA. Cette étape utilise la méthode des moindres carrés pour ajuster le modèle aux données.</w:t>
      </w:r>
    </w:p>
    <w:p w:rsidR="00E20103" w:rsidRDefault="00A235B4">
      <w:pPr>
        <w:ind w:left="-15" w:right="106"/>
      </w:pPr>
      <w:r>
        <w:t>Le modèle ARIMA(</w:t>
      </w:r>
      <w:proofErr w:type="spellStart"/>
      <w:r>
        <w:rPr>
          <w:rFonts w:ascii="Cambria" w:eastAsia="Cambria" w:hAnsi="Cambria" w:cs="Cambria"/>
          <w:i/>
        </w:rPr>
        <w:t>p,d,q</w:t>
      </w:r>
      <w:proofErr w:type="spellEnd"/>
      <w:r>
        <w:t>) sélectionné pour les ventes de pièces automobiles est le suivant : ARIMA(0,1,2). Les résultats de l’estimation des paramètres sont présentés dans le tableau 3.3.</w:t>
      </w:r>
    </w:p>
    <w:tbl>
      <w:tblPr>
        <w:tblStyle w:val="TableGrid"/>
        <w:tblW w:w="7460" w:type="dxa"/>
        <w:tblInd w:w="426" w:type="dxa"/>
        <w:tblCellMar>
          <w:top w:w="0" w:type="dxa"/>
          <w:left w:w="0" w:type="dxa"/>
          <w:bottom w:w="0" w:type="dxa"/>
          <w:right w:w="115" w:type="dxa"/>
        </w:tblCellMar>
        <w:tblLook w:val="04A0" w:firstRow="1" w:lastRow="0" w:firstColumn="1" w:lastColumn="0" w:noHBand="0" w:noVBand="1"/>
      </w:tblPr>
      <w:tblGrid>
        <w:gridCol w:w="1049"/>
        <w:gridCol w:w="1257"/>
        <w:gridCol w:w="1080"/>
        <w:gridCol w:w="1137"/>
        <w:gridCol w:w="777"/>
        <w:gridCol w:w="1137"/>
        <w:gridCol w:w="1023"/>
      </w:tblGrid>
      <w:tr w:rsidR="00E20103">
        <w:trPr>
          <w:trHeight w:val="253"/>
        </w:trPr>
        <w:tc>
          <w:tcPr>
            <w:tcW w:w="1049" w:type="dxa"/>
            <w:tcBorders>
              <w:top w:val="nil"/>
              <w:left w:val="nil"/>
              <w:bottom w:val="single" w:sz="3" w:space="0" w:color="000000"/>
              <w:right w:val="nil"/>
            </w:tcBorders>
          </w:tcPr>
          <w:p w:rsidR="00E20103" w:rsidRDefault="00E20103">
            <w:pPr>
              <w:spacing w:after="160" w:line="259" w:lineRule="auto"/>
              <w:ind w:firstLine="0"/>
              <w:jc w:val="left"/>
            </w:pPr>
          </w:p>
        </w:tc>
        <w:tc>
          <w:tcPr>
            <w:tcW w:w="1257" w:type="dxa"/>
            <w:tcBorders>
              <w:top w:val="nil"/>
              <w:left w:val="nil"/>
              <w:bottom w:val="single" w:sz="3" w:space="0" w:color="000000"/>
              <w:right w:val="nil"/>
            </w:tcBorders>
          </w:tcPr>
          <w:p w:rsidR="00E20103" w:rsidRDefault="00A235B4">
            <w:pPr>
              <w:spacing w:after="0" w:line="259" w:lineRule="auto"/>
              <w:ind w:firstLine="0"/>
              <w:jc w:val="left"/>
            </w:pPr>
            <w:proofErr w:type="spellStart"/>
            <w:r>
              <w:t>coef</w:t>
            </w:r>
            <w:proofErr w:type="spellEnd"/>
          </w:p>
        </w:tc>
        <w:tc>
          <w:tcPr>
            <w:tcW w:w="1082" w:type="dxa"/>
            <w:tcBorders>
              <w:top w:val="nil"/>
              <w:left w:val="nil"/>
              <w:bottom w:val="single" w:sz="3" w:space="0" w:color="000000"/>
              <w:right w:val="nil"/>
            </w:tcBorders>
          </w:tcPr>
          <w:p w:rsidR="00E20103" w:rsidRDefault="00A235B4">
            <w:pPr>
              <w:spacing w:after="0" w:line="259" w:lineRule="auto"/>
              <w:ind w:firstLine="0"/>
              <w:jc w:val="left"/>
            </w:pPr>
            <w:proofErr w:type="spellStart"/>
            <w:r>
              <w:t>std</w:t>
            </w:r>
            <w:proofErr w:type="spellEnd"/>
            <w:r>
              <w:t xml:space="preserve"> </w:t>
            </w:r>
            <w:proofErr w:type="spellStart"/>
            <w:r>
              <w:t>err</w:t>
            </w:r>
            <w:proofErr w:type="spellEnd"/>
          </w:p>
        </w:tc>
        <w:tc>
          <w:tcPr>
            <w:tcW w:w="1138" w:type="dxa"/>
            <w:tcBorders>
              <w:top w:val="nil"/>
              <w:left w:val="nil"/>
              <w:bottom w:val="single" w:sz="3" w:space="0" w:color="000000"/>
              <w:right w:val="nil"/>
            </w:tcBorders>
          </w:tcPr>
          <w:p w:rsidR="00E20103" w:rsidRDefault="00A235B4">
            <w:pPr>
              <w:spacing w:after="0" w:line="259" w:lineRule="auto"/>
              <w:ind w:left="396" w:firstLine="0"/>
              <w:jc w:val="left"/>
            </w:pPr>
            <w:r>
              <w:t>z</w:t>
            </w:r>
          </w:p>
        </w:tc>
        <w:tc>
          <w:tcPr>
            <w:tcW w:w="777" w:type="dxa"/>
            <w:tcBorders>
              <w:top w:val="nil"/>
              <w:left w:val="nil"/>
              <w:bottom w:val="single" w:sz="3" w:space="0" w:color="000000"/>
              <w:right w:val="nil"/>
            </w:tcBorders>
          </w:tcPr>
          <w:p w:rsidR="00E20103" w:rsidRDefault="00A235B4">
            <w:pPr>
              <w:spacing w:after="0" w:line="259" w:lineRule="auto"/>
              <w:ind w:left="34" w:firstLine="0"/>
              <w:jc w:val="left"/>
            </w:pPr>
            <w:r>
              <w:t>P&gt;|z|</w:t>
            </w:r>
          </w:p>
        </w:tc>
        <w:tc>
          <w:tcPr>
            <w:tcW w:w="1138" w:type="dxa"/>
            <w:tcBorders>
              <w:top w:val="nil"/>
              <w:left w:val="nil"/>
              <w:bottom w:val="single" w:sz="3" w:space="0" w:color="000000"/>
              <w:right w:val="nil"/>
            </w:tcBorders>
          </w:tcPr>
          <w:p w:rsidR="00E20103" w:rsidRDefault="00A235B4">
            <w:pPr>
              <w:spacing w:after="0" w:line="259" w:lineRule="auto"/>
              <w:ind w:left="140" w:firstLine="0"/>
              <w:jc w:val="left"/>
            </w:pPr>
            <w:r>
              <w:t>[0.025</w:t>
            </w:r>
          </w:p>
        </w:tc>
        <w:tc>
          <w:tcPr>
            <w:tcW w:w="1018" w:type="dxa"/>
            <w:tcBorders>
              <w:top w:val="nil"/>
              <w:left w:val="nil"/>
              <w:bottom w:val="single" w:sz="3" w:space="0" w:color="000000"/>
              <w:right w:val="nil"/>
            </w:tcBorders>
          </w:tcPr>
          <w:p w:rsidR="00E20103" w:rsidRDefault="00A235B4">
            <w:pPr>
              <w:spacing w:after="0" w:line="259" w:lineRule="auto"/>
              <w:ind w:left="140" w:firstLine="0"/>
              <w:jc w:val="left"/>
            </w:pPr>
            <w:r>
              <w:t>0.975]</w:t>
            </w:r>
          </w:p>
        </w:tc>
      </w:tr>
      <w:tr w:rsidR="00E20103">
        <w:trPr>
          <w:trHeight w:val="295"/>
        </w:trPr>
        <w:tc>
          <w:tcPr>
            <w:tcW w:w="1049" w:type="dxa"/>
            <w:tcBorders>
              <w:top w:val="single" w:sz="3" w:space="0" w:color="000000"/>
              <w:left w:val="nil"/>
              <w:bottom w:val="nil"/>
              <w:right w:val="nil"/>
            </w:tcBorders>
          </w:tcPr>
          <w:p w:rsidR="00E20103" w:rsidRDefault="00A235B4">
            <w:pPr>
              <w:spacing w:after="0" w:line="259" w:lineRule="auto"/>
              <w:ind w:left="120" w:firstLine="0"/>
              <w:jc w:val="left"/>
            </w:pPr>
            <w:r>
              <w:t>ma.L1</w:t>
            </w:r>
          </w:p>
        </w:tc>
        <w:tc>
          <w:tcPr>
            <w:tcW w:w="1257" w:type="dxa"/>
            <w:tcBorders>
              <w:top w:val="single" w:sz="3" w:space="0" w:color="000000"/>
              <w:left w:val="nil"/>
              <w:bottom w:val="nil"/>
              <w:right w:val="nil"/>
            </w:tcBorders>
          </w:tcPr>
          <w:p w:rsidR="00E20103" w:rsidRDefault="00A235B4">
            <w:pPr>
              <w:spacing w:after="0" w:line="259" w:lineRule="auto"/>
              <w:ind w:firstLine="0"/>
              <w:jc w:val="left"/>
            </w:pPr>
            <w:r>
              <w:t>-0.5098</w:t>
            </w:r>
          </w:p>
        </w:tc>
        <w:tc>
          <w:tcPr>
            <w:tcW w:w="1082" w:type="dxa"/>
            <w:tcBorders>
              <w:top w:val="single" w:sz="3" w:space="0" w:color="000000"/>
              <w:left w:val="nil"/>
              <w:bottom w:val="nil"/>
              <w:right w:val="nil"/>
            </w:tcBorders>
          </w:tcPr>
          <w:p w:rsidR="00E20103" w:rsidRDefault="00A235B4">
            <w:pPr>
              <w:spacing w:after="0" w:line="259" w:lineRule="auto"/>
              <w:ind w:firstLine="0"/>
              <w:jc w:val="left"/>
            </w:pPr>
            <w:r>
              <w:t>0.119</w:t>
            </w:r>
          </w:p>
        </w:tc>
        <w:tc>
          <w:tcPr>
            <w:tcW w:w="1138" w:type="dxa"/>
            <w:tcBorders>
              <w:top w:val="single" w:sz="3" w:space="0" w:color="000000"/>
              <w:left w:val="nil"/>
              <w:bottom w:val="nil"/>
              <w:right w:val="nil"/>
            </w:tcBorders>
          </w:tcPr>
          <w:p w:rsidR="00E20103" w:rsidRDefault="00A235B4">
            <w:pPr>
              <w:spacing w:after="0" w:line="259" w:lineRule="auto"/>
              <w:ind w:left="140" w:firstLine="0"/>
              <w:jc w:val="left"/>
            </w:pPr>
            <w:r>
              <w:t>-4.284</w:t>
            </w:r>
          </w:p>
        </w:tc>
        <w:tc>
          <w:tcPr>
            <w:tcW w:w="777" w:type="dxa"/>
            <w:tcBorders>
              <w:top w:val="single" w:sz="3" w:space="0" w:color="000000"/>
              <w:left w:val="nil"/>
              <w:bottom w:val="nil"/>
              <w:right w:val="nil"/>
            </w:tcBorders>
          </w:tcPr>
          <w:p w:rsidR="00E20103" w:rsidRDefault="00A235B4">
            <w:pPr>
              <w:spacing w:after="0" w:line="259" w:lineRule="auto"/>
              <w:ind w:firstLine="0"/>
              <w:jc w:val="left"/>
            </w:pPr>
            <w:r>
              <w:t>0.000</w:t>
            </w:r>
          </w:p>
        </w:tc>
        <w:tc>
          <w:tcPr>
            <w:tcW w:w="1138" w:type="dxa"/>
            <w:tcBorders>
              <w:top w:val="single" w:sz="3" w:space="0" w:color="000000"/>
              <w:left w:val="nil"/>
              <w:bottom w:val="nil"/>
              <w:right w:val="nil"/>
            </w:tcBorders>
          </w:tcPr>
          <w:p w:rsidR="00E20103" w:rsidRDefault="00A235B4">
            <w:pPr>
              <w:spacing w:after="0" w:line="259" w:lineRule="auto"/>
              <w:ind w:left="140" w:firstLine="0"/>
              <w:jc w:val="left"/>
            </w:pPr>
            <w:r>
              <w:t>-0.743</w:t>
            </w:r>
          </w:p>
        </w:tc>
        <w:tc>
          <w:tcPr>
            <w:tcW w:w="1018" w:type="dxa"/>
            <w:tcBorders>
              <w:top w:val="single" w:sz="3" w:space="0" w:color="000000"/>
              <w:left w:val="nil"/>
              <w:bottom w:val="nil"/>
              <w:right w:val="nil"/>
            </w:tcBorders>
          </w:tcPr>
          <w:p w:rsidR="00E20103" w:rsidRDefault="00A235B4">
            <w:pPr>
              <w:spacing w:after="0" w:line="259" w:lineRule="auto"/>
              <w:ind w:left="140" w:firstLine="0"/>
              <w:jc w:val="left"/>
            </w:pPr>
            <w:r>
              <w:t>-0.277</w:t>
            </w:r>
          </w:p>
        </w:tc>
      </w:tr>
      <w:tr w:rsidR="00E20103">
        <w:trPr>
          <w:trHeight w:val="289"/>
        </w:trPr>
        <w:tc>
          <w:tcPr>
            <w:tcW w:w="1049" w:type="dxa"/>
            <w:tcBorders>
              <w:top w:val="nil"/>
              <w:left w:val="nil"/>
              <w:bottom w:val="nil"/>
              <w:right w:val="nil"/>
            </w:tcBorders>
          </w:tcPr>
          <w:p w:rsidR="00E20103" w:rsidRDefault="00A235B4">
            <w:pPr>
              <w:spacing w:after="0" w:line="259" w:lineRule="auto"/>
              <w:ind w:left="120" w:firstLine="0"/>
              <w:jc w:val="left"/>
            </w:pPr>
            <w:r>
              <w:t>ma.L2</w:t>
            </w:r>
          </w:p>
        </w:tc>
        <w:tc>
          <w:tcPr>
            <w:tcW w:w="1257" w:type="dxa"/>
            <w:tcBorders>
              <w:top w:val="nil"/>
              <w:left w:val="nil"/>
              <w:bottom w:val="nil"/>
              <w:right w:val="nil"/>
            </w:tcBorders>
          </w:tcPr>
          <w:p w:rsidR="00E20103" w:rsidRDefault="00A235B4">
            <w:pPr>
              <w:spacing w:after="0" w:line="259" w:lineRule="auto"/>
              <w:ind w:firstLine="0"/>
              <w:jc w:val="left"/>
            </w:pPr>
            <w:r>
              <w:t>-0.2528</w:t>
            </w:r>
          </w:p>
        </w:tc>
        <w:tc>
          <w:tcPr>
            <w:tcW w:w="1082" w:type="dxa"/>
            <w:tcBorders>
              <w:top w:val="nil"/>
              <w:left w:val="nil"/>
              <w:bottom w:val="nil"/>
              <w:right w:val="nil"/>
            </w:tcBorders>
          </w:tcPr>
          <w:p w:rsidR="00E20103" w:rsidRDefault="00A235B4">
            <w:pPr>
              <w:spacing w:after="0" w:line="259" w:lineRule="auto"/>
              <w:ind w:firstLine="0"/>
              <w:jc w:val="left"/>
            </w:pPr>
            <w:r>
              <w:t>0.109</w:t>
            </w:r>
          </w:p>
        </w:tc>
        <w:tc>
          <w:tcPr>
            <w:tcW w:w="1138" w:type="dxa"/>
            <w:tcBorders>
              <w:top w:val="nil"/>
              <w:left w:val="nil"/>
              <w:bottom w:val="nil"/>
              <w:right w:val="nil"/>
            </w:tcBorders>
          </w:tcPr>
          <w:p w:rsidR="00E20103" w:rsidRDefault="00A235B4">
            <w:pPr>
              <w:spacing w:after="0" w:line="259" w:lineRule="auto"/>
              <w:ind w:left="140" w:firstLine="0"/>
              <w:jc w:val="left"/>
            </w:pPr>
            <w:r>
              <w:t>-2.323</w:t>
            </w:r>
          </w:p>
        </w:tc>
        <w:tc>
          <w:tcPr>
            <w:tcW w:w="777" w:type="dxa"/>
            <w:tcBorders>
              <w:top w:val="nil"/>
              <w:left w:val="nil"/>
              <w:bottom w:val="nil"/>
              <w:right w:val="nil"/>
            </w:tcBorders>
          </w:tcPr>
          <w:p w:rsidR="00E20103" w:rsidRDefault="00A235B4">
            <w:pPr>
              <w:spacing w:after="0" w:line="259" w:lineRule="auto"/>
              <w:ind w:firstLine="0"/>
              <w:jc w:val="left"/>
            </w:pPr>
            <w:r>
              <w:t>0.020</w:t>
            </w:r>
          </w:p>
        </w:tc>
        <w:tc>
          <w:tcPr>
            <w:tcW w:w="1138" w:type="dxa"/>
            <w:tcBorders>
              <w:top w:val="nil"/>
              <w:left w:val="nil"/>
              <w:bottom w:val="nil"/>
              <w:right w:val="nil"/>
            </w:tcBorders>
          </w:tcPr>
          <w:p w:rsidR="00E20103" w:rsidRDefault="00A235B4">
            <w:pPr>
              <w:spacing w:after="0" w:line="259" w:lineRule="auto"/>
              <w:ind w:left="140" w:firstLine="0"/>
              <w:jc w:val="left"/>
            </w:pPr>
            <w:r>
              <w:t>-0.466</w:t>
            </w:r>
          </w:p>
        </w:tc>
        <w:tc>
          <w:tcPr>
            <w:tcW w:w="1018" w:type="dxa"/>
            <w:tcBorders>
              <w:top w:val="nil"/>
              <w:left w:val="nil"/>
              <w:bottom w:val="nil"/>
              <w:right w:val="nil"/>
            </w:tcBorders>
          </w:tcPr>
          <w:p w:rsidR="00E20103" w:rsidRDefault="00A235B4">
            <w:pPr>
              <w:spacing w:after="0" w:line="259" w:lineRule="auto"/>
              <w:ind w:left="140" w:firstLine="0"/>
              <w:jc w:val="left"/>
            </w:pPr>
            <w:r>
              <w:t>-0.040</w:t>
            </w:r>
          </w:p>
        </w:tc>
      </w:tr>
      <w:tr w:rsidR="00E20103">
        <w:trPr>
          <w:trHeight w:val="290"/>
        </w:trPr>
        <w:tc>
          <w:tcPr>
            <w:tcW w:w="1049" w:type="dxa"/>
            <w:tcBorders>
              <w:top w:val="nil"/>
              <w:left w:val="nil"/>
              <w:bottom w:val="single" w:sz="3" w:space="0" w:color="000000"/>
              <w:right w:val="nil"/>
            </w:tcBorders>
          </w:tcPr>
          <w:p w:rsidR="00E20103" w:rsidRDefault="00A235B4">
            <w:pPr>
              <w:spacing w:after="0" w:line="259" w:lineRule="auto"/>
              <w:ind w:left="120" w:firstLine="0"/>
              <w:jc w:val="left"/>
            </w:pPr>
            <w:r>
              <w:t>sigma2</w:t>
            </w:r>
          </w:p>
        </w:tc>
        <w:tc>
          <w:tcPr>
            <w:tcW w:w="1257" w:type="dxa"/>
            <w:tcBorders>
              <w:top w:val="nil"/>
              <w:left w:val="nil"/>
              <w:bottom w:val="single" w:sz="3" w:space="0" w:color="000000"/>
              <w:right w:val="nil"/>
            </w:tcBorders>
          </w:tcPr>
          <w:p w:rsidR="00E20103" w:rsidRDefault="00A235B4">
            <w:pPr>
              <w:spacing w:after="0" w:line="259" w:lineRule="auto"/>
              <w:ind w:firstLine="0"/>
              <w:jc w:val="left"/>
            </w:pPr>
            <w:r>
              <w:t>6.142e+07</w:t>
            </w:r>
          </w:p>
        </w:tc>
        <w:tc>
          <w:tcPr>
            <w:tcW w:w="1082" w:type="dxa"/>
            <w:tcBorders>
              <w:top w:val="nil"/>
              <w:left w:val="nil"/>
              <w:bottom w:val="single" w:sz="3" w:space="0" w:color="000000"/>
              <w:right w:val="nil"/>
            </w:tcBorders>
          </w:tcPr>
          <w:p w:rsidR="00E20103" w:rsidRDefault="00A235B4">
            <w:pPr>
              <w:spacing w:after="0" w:line="259" w:lineRule="auto"/>
              <w:ind w:firstLine="0"/>
              <w:jc w:val="left"/>
            </w:pPr>
            <w:r>
              <w:t>3.49e-10</w:t>
            </w:r>
          </w:p>
        </w:tc>
        <w:tc>
          <w:tcPr>
            <w:tcW w:w="1138" w:type="dxa"/>
            <w:tcBorders>
              <w:top w:val="nil"/>
              <w:left w:val="nil"/>
              <w:bottom w:val="single" w:sz="3" w:space="0" w:color="000000"/>
              <w:right w:val="nil"/>
            </w:tcBorders>
          </w:tcPr>
          <w:p w:rsidR="00E20103" w:rsidRDefault="00A235B4">
            <w:pPr>
              <w:spacing w:after="0" w:line="259" w:lineRule="auto"/>
              <w:ind w:firstLine="0"/>
              <w:jc w:val="left"/>
            </w:pPr>
            <w:r>
              <w:t>1.76e+17</w:t>
            </w:r>
          </w:p>
        </w:tc>
        <w:tc>
          <w:tcPr>
            <w:tcW w:w="777" w:type="dxa"/>
            <w:tcBorders>
              <w:top w:val="nil"/>
              <w:left w:val="nil"/>
              <w:bottom w:val="single" w:sz="3" w:space="0" w:color="000000"/>
              <w:right w:val="nil"/>
            </w:tcBorders>
          </w:tcPr>
          <w:p w:rsidR="00E20103" w:rsidRDefault="00A235B4">
            <w:pPr>
              <w:spacing w:after="0" w:line="259" w:lineRule="auto"/>
              <w:ind w:firstLine="0"/>
              <w:jc w:val="left"/>
            </w:pPr>
            <w:r>
              <w:t>0.000</w:t>
            </w:r>
          </w:p>
        </w:tc>
        <w:tc>
          <w:tcPr>
            <w:tcW w:w="1138" w:type="dxa"/>
            <w:tcBorders>
              <w:top w:val="nil"/>
              <w:left w:val="nil"/>
              <w:bottom w:val="single" w:sz="3" w:space="0" w:color="000000"/>
              <w:right w:val="nil"/>
            </w:tcBorders>
          </w:tcPr>
          <w:p w:rsidR="00E20103" w:rsidRDefault="00A235B4">
            <w:pPr>
              <w:spacing w:after="0" w:line="259" w:lineRule="auto"/>
              <w:ind w:firstLine="0"/>
              <w:jc w:val="left"/>
            </w:pPr>
            <w:r>
              <w:t>6.14e+07</w:t>
            </w:r>
          </w:p>
        </w:tc>
        <w:tc>
          <w:tcPr>
            <w:tcW w:w="1018" w:type="dxa"/>
            <w:tcBorders>
              <w:top w:val="nil"/>
              <w:left w:val="nil"/>
              <w:bottom w:val="single" w:sz="3" w:space="0" w:color="000000"/>
              <w:right w:val="nil"/>
            </w:tcBorders>
          </w:tcPr>
          <w:p w:rsidR="00E20103" w:rsidRDefault="00A235B4">
            <w:pPr>
              <w:spacing w:after="0" w:line="259" w:lineRule="auto"/>
              <w:ind w:firstLine="0"/>
              <w:jc w:val="left"/>
            </w:pPr>
            <w:r>
              <w:t>6.14e+07</w:t>
            </w:r>
          </w:p>
        </w:tc>
      </w:tr>
    </w:tbl>
    <w:p w:rsidR="00E20103" w:rsidRDefault="00A235B4">
      <w:pPr>
        <w:spacing w:after="809" w:line="265" w:lineRule="auto"/>
        <w:ind w:left="29" w:right="120" w:hanging="10"/>
        <w:jc w:val="center"/>
      </w:pPr>
      <w:r>
        <w:t>T</w:t>
      </w:r>
      <w:r>
        <w:rPr>
          <w:sz w:val="19"/>
        </w:rPr>
        <w:t xml:space="preserve">ABLE </w:t>
      </w:r>
      <w:r>
        <w:t>3.3 – Estimation des paramètres du modèle ARIMA</w:t>
      </w:r>
    </w:p>
    <w:p w:rsidR="00E20103" w:rsidRDefault="00A235B4">
      <w:pPr>
        <w:pStyle w:val="Heading4"/>
        <w:ind w:left="-5"/>
      </w:pPr>
      <w:r>
        <w:t>Interprétation des Résultats</w:t>
      </w:r>
    </w:p>
    <w:p w:rsidR="00E20103" w:rsidRDefault="00A235B4">
      <w:pPr>
        <w:numPr>
          <w:ilvl w:val="0"/>
          <w:numId w:val="7"/>
        </w:numPr>
        <w:spacing w:after="117"/>
        <w:ind w:left="604" w:hanging="253"/>
      </w:pPr>
      <w:r>
        <w:t>**Paramètres de Moyenne Mobile (MA)** :</w:t>
      </w:r>
    </w:p>
    <w:p w:rsidR="00E20103" w:rsidRDefault="00A235B4">
      <w:pPr>
        <w:spacing w:after="105"/>
        <w:ind w:left="585" w:right="106" w:hanging="356"/>
      </w:pPr>
      <w:r>
        <w:t xml:space="preserve">— ma.L1 : Le coefficient est de -0.5098, avec une erreur standard de 0.119. La statistique </w:t>
      </w:r>
      <w:r>
        <w:rPr>
          <w:rFonts w:ascii="Cambria" w:eastAsia="Cambria" w:hAnsi="Cambria" w:cs="Cambria"/>
          <w:i/>
        </w:rPr>
        <w:t xml:space="preserve">z </w:t>
      </w:r>
      <w:r>
        <w:t xml:space="preserve">est -4.284, et la p-value est 0.000. Cela indique que le terme de moyenne mobile de </w:t>
      </w:r>
      <w:proofErr w:type="spellStart"/>
      <w:r>
        <w:t>lag</w:t>
      </w:r>
      <w:proofErr w:type="spellEnd"/>
      <w:r>
        <w:t xml:space="preserve"> 1 est significatif et négativement associé à la série.</w:t>
      </w:r>
    </w:p>
    <w:p w:rsidR="00E20103" w:rsidRDefault="00A235B4">
      <w:pPr>
        <w:spacing w:after="81" w:line="319" w:lineRule="auto"/>
        <w:ind w:left="585" w:hanging="356"/>
        <w:jc w:val="left"/>
      </w:pPr>
      <w:r>
        <w:t>— ma.L2 : Le coefficient est de -0.2528, avec une erreur standard de 0.109.</w:t>
      </w:r>
      <w:r>
        <w:tab/>
        <w:t xml:space="preserve">La statistique </w:t>
      </w:r>
      <w:r>
        <w:rPr>
          <w:rFonts w:ascii="Cambria" w:eastAsia="Cambria" w:hAnsi="Cambria" w:cs="Cambria"/>
          <w:i/>
        </w:rPr>
        <w:t xml:space="preserve">z </w:t>
      </w:r>
      <w:r>
        <w:t>est -2.323, et la p-value est 0.020.</w:t>
      </w:r>
      <w:r>
        <w:tab/>
        <w:t xml:space="preserve">Cela montre également que le terme de moyenne mobile de </w:t>
      </w:r>
      <w:proofErr w:type="spellStart"/>
      <w:r>
        <w:t>lag</w:t>
      </w:r>
      <w:proofErr w:type="spellEnd"/>
      <w:r>
        <w:t xml:space="preserve"> 2 est significatif et négativement associé à la série.</w:t>
      </w:r>
    </w:p>
    <w:p w:rsidR="00E20103" w:rsidRDefault="00A235B4">
      <w:pPr>
        <w:numPr>
          <w:ilvl w:val="0"/>
          <w:numId w:val="7"/>
        </w:numPr>
        <w:ind w:left="604" w:hanging="253"/>
      </w:pPr>
      <w:r>
        <w:lastRenderedPageBreak/>
        <w:t>**Variance des Résidus (</w:t>
      </w:r>
      <w:r>
        <w:rPr>
          <w:rFonts w:ascii="Cambria" w:eastAsia="Cambria" w:hAnsi="Cambria" w:cs="Cambria"/>
          <w:i/>
        </w:rPr>
        <w:t>σ</w:t>
      </w:r>
      <w:r>
        <w:rPr>
          <w:rFonts w:ascii="Cambria" w:eastAsia="Cambria" w:hAnsi="Cambria" w:cs="Cambria"/>
          <w:vertAlign w:val="superscript"/>
        </w:rPr>
        <w:t>2</w:t>
      </w:r>
      <w:r>
        <w:t>)** :</w:t>
      </w:r>
    </w:p>
    <w:p w:rsidR="00E20103" w:rsidRDefault="00A235B4">
      <w:pPr>
        <w:spacing w:after="103"/>
        <w:ind w:left="585" w:hanging="356"/>
      </w:pPr>
      <w:r>
        <w:t xml:space="preserve">— Le coefficient </w:t>
      </w:r>
      <w:r>
        <w:rPr>
          <w:rFonts w:ascii="Cambria" w:eastAsia="Cambria" w:hAnsi="Cambria" w:cs="Cambria"/>
          <w:i/>
        </w:rPr>
        <w:t>σ</w:t>
      </w:r>
      <w:r>
        <w:rPr>
          <w:rFonts w:ascii="Cambria" w:eastAsia="Cambria" w:hAnsi="Cambria" w:cs="Cambria"/>
          <w:vertAlign w:val="superscript"/>
        </w:rPr>
        <w:t xml:space="preserve">2 </w:t>
      </w:r>
      <w:r>
        <w:t xml:space="preserve">est de 6.142e+07, avec une erreur standard très élevée (3.49e+17). La statistique </w:t>
      </w:r>
      <w:r>
        <w:rPr>
          <w:rFonts w:ascii="Cambria" w:eastAsia="Cambria" w:hAnsi="Cambria" w:cs="Cambria"/>
          <w:i/>
        </w:rPr>
        <w:t xml:space="preserve">z </w:t>
      </w:r>
      <w:r>
        <w:t>est 1.76, et la p-value est 0.000. Cela indique que la variance des résidus est significativement différente de zéro.</w:t>
      </w:r>
    </w:p>
    <w:p w:rsidR="00E20103" w:rsidRDefault="00A235B4">
      <w:pPr>
        <w:numPr>
          <w:ilvl w:val="0"/>
          <w:numId w:val="7"/>
        </w:numPr>
        <w:spacing w:after="124"/>
        <w:ind w:left="604" w:hanging="253"/>
      </w:pPr>
      <w:r>
        <w:t>**Intervalles de Confiance** :</w:t>
      </w:r>
    </w:p>
    <w:p w:rsidR="00E20103" w:rsidRDefault="00A235B4">
      <w:pPr>
        <w:spacing w:after="105"/>
        <w:ind w:left="585" w:right="106" w:hanging="356"/>
      </w:pPr>
      <w:r>
        <w:t>— Les intervalles de confiance à 95% pour ma.L1 (-0.743, -0.277) et ma.L2 (-0.466, -0.040) ne contiennent pas zéro, ce qui confirme la significativité des coefficients respectifs.</w:t>
      </w:r>
    </w:p>
    <w:p w:rsidR="00E20103" w:rsidRDefault="00A235B4">
      <w:pPr>
        <w:spacing w:after="71"/>
        <w:ind w:left="585" w:hanging="356"/>
      </w:pPr>
      <w:r>
        <w:t xml:space="preserve">— L’intervalle de confiance pour </w:t>
      </w:r>
      <w:r>
        <w:rPr>
          <w:rFonts w:ascii="Cambria" w:eastAsia="Cambria" w:hAnsi="Cambria" w:cs="Cambria"/>
          <w:i/>
        </w:rPr>
        <w:t>σ</w:t>
      </w:r>
      <w:r>
        <w:rPr>
          <w:rFonts w:ascii="Cambria" w:eastAsia="Cambria" w:hAnsi="Cambria" w:cs="Cambria"/>
          <w:vertAlign w:val="superscript"/>
        </w:rPr>
        <w:t xml:space="preserve">2 </w:t>
      </w:r>
      <w:r>
        <w:t>est très large, ce qui pourrait être dû à la grande variabilité des données.</w:t>
      </w:r>
    </w:p>
    <w:p w:rsidR="00E20103" w:rsidRDefault="00A235B4">
      <w:pPr>
        <w:spacing w:after="463"/>
        <w:ind w:left="-15" w:right="106" w:firstLine="0"/>
      </w:pPr>
      <w:r>
        <w:t>Les résultats montrent que les termes de moyenne mobile ma.L1 et ma.L2 sont significatifs et négativement associés à la série temporelle, ce qui peut indiquer un effet de lissage sur les valeurs précédentes. La variance des résidus est également significativement positive, ce qui est essentiel pour les prévisions. Ces résultats suggèrent que le modèle ARIMA est approprié pour modéliser la série temporelle étudiée.</w:t>
      </w:r>
    </w:p>
    <w:p w:rsidR="00E20103" w:rsidRDefault="00A235B4">
      <w:pPr>
        <w:pStyle w:val="Heading3"/>
        <w:tabs>
          <w:tab w:val="center" w:pos="2163"/>
        </w:tabs>
        <w:ind w:left="-15" w:firstLine="0"/>
      </w:pPr>
      <w:bookmarkStart w:id="33" w:name="_Toc177386236"/>
      <w:r>
        <w:t>3.5.3</w:t>
      </w:r>
      <w:r>
        <w:tab/>
        <w:t>Validation du modèle</w:t>
      </w:r>
      <w:bookmarkEnd w:id="33"/>
    </w:p>
    <w:p w:rsidR="00E20103" w:rsidRDefault="00A235B4">
      <w:pPr>
        <w:spacing w:after="150"/>
        <w:ind w:left="-15" w:right="106"/>
      </w:pPr>
      <w:r>
        <w:t>La validation du modèle est essentielle pour s’assurer de sa pertinence et de sa robustesse. Nous utilisons plusieurs méthodes de validation, dont l’analyse des résidus et les tests statistiques.</w:t>
      </w:r>
    </w:p>
    <w:p w:rsidR="00E20103" w:rsidRPr="00A235B4" w:rsidRDefault="00A235B4">
      <w:pPr>
        <w:spacing w:after="166" w:line="259" w:lineRule="auto"/>
        <w:ind w:left="224" w:hanging="10"/>
        <w:jc w:val="left"/>
        <w:rPr>
          <w:lang w:val="en-US"/>
        </w:rPr>
      </w:pPr>
      <w:r w:rsidRPr="00A235B4">
        <w:rPr>
          <w:lang w:val="en-US"/>
        </w:rPr>
        <w:t xml:space="preserve">— Test de </w:t>
      </w:r>
      <w:proofErr w:type="spellStart"/>
      <w:r w:rsidRPr="00A235B4">
        <w:rPr>
          <w:lang w:val="en-US"/>
        </w:rPr>
        <w:t>Ljung</w:t>
      </w:r>
      <w:proofErr w:type="spellEnd"/>
      <w:r w:rsidRPr="00A235B4">
        <w:rPr>
          <w:lang w:val="en-US"/>
        </w:rPr>
        <w:t>-Box (Q) :</w:t>
      </w:r>
    </w:p>
    <w:p w:rsidR="00E20103" w:rsidRDefault="00A235B4">
      <w:pPr>
        <w:spacing w:after="81"/>
        <w:ind w:left="744" w:firstLine="0"/>
      </w:pPr>
      <w:r>
        <w:t>— Valeur Q : 0.01</w:t>
      </w:r>
    </w:p>
    <w:p w:rsidR="00E20103" w:rsidRDefault="00A235B4">
      <w:pPr>
        <w:spacing w:after="80"/>
        <w:ind w:left="744" w:firstLine="0"/>
      </w:pPr>
      <w:r>
        <w:t>— Probabilité (</w:t>
      </w:r>
      <w:proofErr w:type="spellStart"/>
      <w:r>
        <w:t>Prob</w:t>
      </w:r>
      <w:proofErr w:type="spellEnd"/>
      <w:r>
        <w:t>(Q)) : 0.94</w:t>
      </w:r>
    </w:p>
    <w:p w:rsidR="00E20103" w:rsidRDefault="00A235B4">
      <w:pPr>
        <w:spacing w:after="106"/>
        <w:ind w:left="1100" w:right="106" w:hanging="356"/>
      </w:pPr>
      <w:r>
        <w:t xml:space="preserve">— Interprétation : Une valeur de </w:t>
      </w:r>
      <w:proofErr w:type="spellStart"/>
      <w:r>
        <w:t>Prob</w:t>
      </w:r>
      <w:proofErr w:type="spellEnd"/>
      <w:r>
        <w:t>(Q) élevée (supérieure à 0.05) indique que les résidus ne présentent pas d’autocorrélation significative. Cela suggère que le modèle est adéquat pour capturer la dynamique des données.</w:t>
      </w:r>
    </w:p>
    <w:p w:rsidR="00E20103" w:rsidRDefault="00A235B4">
      <w:pPr>
        <w:spacing w:after="166" w:line="259" w:lineRule="auto"/>
        <w:ind w:left="224" w:hanging="10"/>
        <w:jc w:val="left"/>
      </w:pPr>
      <w:r>
        <w:t xml:space="preserve">— Test de </w:t>
      </w:r>
      <w:proofErr w:type="spellStart"/>
      <w:r>
        <w:t>Jarque-Bera</w:t>
      </w:r>
      <w:proofErr w:type="spellEnd"/>
      <w:r>
        <w:t xml:space="preserve"> (JB) :</w:t>
      </w:r>
    </w:p>
    <w:p w:rsidR="00E20103" w:rsidRDefault="00A235B4">
      <w:pPr>
        <w:spacing w:after="81"/>
        <w:ind w:left="744" w:firstLine="0"/>
      </w:pPr>
      <w:r>
        <w:t>— Valeur JB : 8.96</w:t>
      </w:r>
    </w:p>
    <w:p w:rsidR="00E20103" w:rsidRDefault="00A235B4">
      <w:pPr>
        <w:spacing w:after="80"/>
        <w:ind w:left="744" w:firstLine="0"/>
      </w:pPr>
      <w:r>
        <w:t>— Probabilité (</w:t>
      </w:r>
      <w:proofErr w:type="spellStart"/>
      <w:r>
        <w:t>Prob</w:t>
      </w:r>
      <w:proofErr w:type="spellEnd"/>
      <w:r>
        <w:t>(JB)) : 0.01</w:t>
      </w:r>
    </w:p>
    <w:p w:rsidR="00E20103" w:rsidRDefault="00A235B4">
      <w:pPr>
        <w:spacing w:after="103"/>
        <w:ind w:left="1100" w:right="106" w:hanging="356"/>
      </w:pPr>
      <w:r>
        <w:t xml:space="preserve">— Interprétation : La faible </w:t>
      </w:r>
      <w:proofErr w:type="spellStart"/>
      <w:r>
        <w:t>Prob</w:t>
      </w:r>
      <w:proofErr w:type="spellEnd"/>
      <w:r>
        <w:t xml:space="preserve">(JB) (inférieure à 0.05) indique que les résidus ne suivent pas une distribution normale. Cela pourrait suggérer la présence d’asymétrie ou d’excès de </w:t>
      </w:r>
      <w:proofErr w:type="spellStart"/>
      <w:r>
        <w:t>kurtosis</w:t>
      </w:r>
      <w:proofErr w:type="spellEnd"/>
      <w:r>
        <w:t xml:space="preserve"> dans les résidus.</w:t>
      </w:r>
    </w:p>
    <w:p w:rsidR="00E20103" w:rsidRDefault="00A235B4">
      <w:pPr>
        <w:spacing w:after="166" w:line="259" w:lineRule="auto"/>
        <w:ind w:left="224" w:hanging="10"/>
        <w:jc w:val="left"/>
      </w:pPr>
      <w:r>
        <w:lastRenderedPageBreak/>
        <w:t xml:space="preserve">— </w:t>
      </w:r>
      <w:proofErr w:type="spellStart"/>
      <w:r>
        <w:t>Hétéroscédasticité</w:t>
      </w:r>
      <w:proofErr w:type="spellEnd"/>
      <w:r>
        <w:t xml:space="preserve"> (H) :</w:t>
      </w:r>
    </w:p>
    <w:p w:rsidR="00E20103" w:rsidRDefault="00A235B4">
      <w:pPr>
        <w:spacing w:after="81"/>
        <w:ind w:left="744" w:firstLine="0"/>
      </w:pPr>
      <w:r>
        <w:t>— Valeur H : 0.26</w:t>
      </w:r>
    </w:p>
    <w:p w:rsidR="00E20103" w:rsidRDefault="00A235B4">
      <w:pPr>
        <w:ind w:left="744" w:firstLine="0"/>
      </w:pPr>
      <w:r>
        <w:t>— Probabilité (</w:t>
      </w:r>
      <w:proofErr w:type="spellStart"/>
      <w:r>
        <w:t>Prob</w:t>
      </w:r>
      <w:proofErr w:type="spellEnd"/>
      <w:r>
        <w:t>(H) (</w:t>
      </w:r>
      <w:proofErr w:type="spellStart"/>
      <w:r>
        <w:t>two-sided</w:t>
      </w:r>
      <w:proofErr w:type="spellEnd"/>
      <w:r>
        <w:t>)) : 0.00</w:t>
      </w:r>
    </w:p>
    <w:p w:rsidR="00E20103" w:rsidRDefault="00A235B4">
      <w:pPr>
        <w:spacing w:after="107"/>
        <w:ind w:left="1100" w:right="106" w:hanging="356"/>
      </w:pPr>
      <w:r>
        <w:t xml:space="preserve">— Interprétation : Une valeur de </w:t>
      </w:r>
      <w:proofErr w:type="spellStart"/>
      <w:r>
        <w:t>Prob</w:t>
      </w:r>
      <w:proofErr w:type="spellEnd"/>
      <w:r>
        <w:t>(H) très faible indique la présence d’</w:t>
      </w:r>
      <w:proofErr w:type="spellStart"/>
      <w:r>
        <w:t>hétéroscédasticité</w:t>
      </w:r>
      <w:proofErr w:type="spellEnd"/>
      <w:r>
        <w:t xml:space="preserve"> dans les résidus, ce qui signifie que la variance des résidus n’est pas constante. Cela peut influencer la précision des estimations des paramètres du modèle.</w:t>
      </w:r>
    </w:p>
    <w:p w:rsidR="00E20103" w:rsidRDefault="00A235B4">
      <w:pPr>
        <w:spacing w:after="166" w:line="259" w:lineRule="auto"/>
        <w:ind w:left="224" w:hanging="10"/>
        <w:jc w:val="left"/>
      </w:pPr>
      <w:r>
        <w:t xml:space="preserve">— Asymétrie et </w:t>
      </w:r>
      <w:proofErr w:type="spellStart"/>
      <w:r>
        <w:t>Kurtosis</w:t>
      </w:r>
      <w:proofErr w:type="spellEnd"/>
      <w:r>
        <w:t xml:space="preserve"> :</w:t>
      </w:r>
    </w:p>
    <w:p w:rsidR="00E20103" w:rsidRDefault="00A235B4">
      <w:pPr>
        <w:spacing w:after="125" w:line="259" w:lineRule="auto"/>
        <w:ind w:left="754" w:hanging="10"/>
        <w:jc w:val="left"/>
      </w:pPr>
      <w:r>
        <w:t>— Asymétrie : 0.67</w:t>
      </w:r>
    </w:p>
    <w:p w:rsidR="00E20103" w:rsidRDefault="00A235B4">
      <w:pPr>
        <w:spacing w:after="126" w:line="259" w:lineRule="auto"/>
        <w:ind w:left="754" w:hanging="10"/>
        <w:jc w:val="left"/>
      </w:pPr>
      <w:r>
        <w:t xml:space="preserve">— </w:t>
      </w:r>
      <w:proofErr w:type="spellStart"/>
      <w:r>
        <w:t>Kurtosis</w:t>
      </w:r>
      <w:proofErr w:type="spellEnd"/>
      <w:r>
        <w:t xml:space="preserve"> : 4.04</w:t>
      </w:r>
    </w:p>
    <w:p w:rsidR="00E20103" w:rsidRDefault="00A235B4">
      <w:pPr>
        <w:spacing w:after="117"/>
        <w:ind w:left="1100" w:right="106" w:hanging="356"/>
      </w:pPr>
      <w:r>
        <w:t xml:space="preserve">— Interprétation : Une asymétrie positive (0.67) indique que la distribution des résidus est décalée vers la droite. Une </w:t>
      </w:r>
      <w:proofErr w:type="spellStart"/>
      <w:r>
        <w:t>kurtosis</w:t>
      </w:r>
      <w:proofErr w:type="spellEnd"/>
      <w:r>
        <w:t xml:space="preserve"> supérieure à 3 (4.04) suggère que la distribution a des queues plus lourdes que la normale, ce qui indique un excès de concentration des valeurs extrêmes.</w:t>
      </w:r>
    </w:p>
    <w:p w:rsidR="00E20103" w:rsidRDefault="00A235B4">
      <w:pPr>
        <w:spacing w:after="596"/>
        <w:ind w:left="-15" w:right="106"/>
      </w:pPr>
      <w:r>
        <w:t xml:space="preserve">Les résultats indiquent que, bien que le modèle semble adéquat en termes d’autocorrélation des résidus (test de </w:t>
      </w:r>
      <w:proofErr w:type="spellStart"/>
      <w:r>
        <w:t>Ljung</w:t>
      </w:r>
      <w:proofErr w:type="spellEnd"/>
      <w:r>
        <w:t>-Box), il existe des préoccupations quant à la normalité et à l’</w:t>
      </w:r>
      <w:proofErr w:type="spellStart"/>
      <w:r>
        <w:t>hétéroscédasticité</w:t>
      </w:r>
      <w:proofErr w:type="spellEnd"/>
      <w:r>
        <w:t xml:space="preserve"> des résidus. Ces éléments doivent être pris en compte lors de l’interprétation des résultats et pourraient nécessiter des ajustements ou des transformations supplémentaires pour améliorer la spécification du modèle.</w:t>
      </w:r>
    </w:p>
    <w:p w:rsidR="00E20103" w:rsidRDefault="00A235B4">
      <w:pPr>
        <w:pStyle w:val="Heading2"/>
        <w:tabs>
          <w:tab w:val="center" w:pos="2322"/>
        </w:tabs>
        <w:ind w:left="-15" w:firstLine="0"/>
      </w:pPr>
      <w:bookmarkStart w:id="34" w:name="_Toc177386237"/>
      <w:r>
        <w:t>3.6</w:t>
      </w:r>
      <w:r>
        <w:tab/>
        <w:t>Prédiction des ventes</w:t>
      </w:r>
      <w:bookmarkEnd w:id="34"/>
    </w:p>
    <w:p w:rsidR="00E20103" w:rsidRDefault="00A235B4">
      <w:pPr>
        <w:ind w:left="-15" w:right="106"/>
      </w:pPr>
      <w:r>
        <w:t xml:space="preserve">La prévision des ventes futures est une étape cruciale pour la gestion des stocks au sein du garage </w:t>
      </w:r>
      <w:r>
        <w:rPr>
          <w:i/>
        </w:rPr>
        <w:t>Service Car Rapide 1</w:t>
      </w:r>
      <w:r>
        <w:t>. L’objectif est d’anticiper la demande en pièces automobiles afin de minimiser les coûts liés aux ruptures de stock ou aux excédents. Pour ce faire, nous avons utilisé le modèle ARIMA, qui a été ajusté aux données historiques des ventes.</w:t>
      </w:r>
    </w:p>
    <w:p w:rsidR="00E20103" w:rsidRDefault="00A235B4">
      <w:pPr>
        <w:ind w:left="-15"/>
      </w:pPr>
      <w:r>
        <w:t>Le graphique ci-dessous présente les résultats d’un modèle ARIMA appliqué à des données historiques, avec des prévisions pour les années à venir.</w:t>
      </w:r>
    </w:p>
    <w:p w:rsidR="00E20103" w:rsidRDefault="00A235B4">
      <w:pPr>
        <w:spacing w:after="330" w:line="259" w:lineRule="auto"/>
        <w:ind w:firstLine="0"/>
        <w:jc w:val="left"/>
      </w:pPr>
      <w:r>
        <w:rPr>
          <w:noProof/>
        </w:rPr>
        <w:lastRenderedPageBreak/>
        <w:drawing>
          <wp:inline distT="0" distB="0" distL="0" distR="0">
            <wp:extent cx="5277493" cy="2291963"/>
            <wp:effectExtent l="0" t="0" r="0"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85"/>
                    <a:stretch>
                      <a:fillRect/>
                    </a:stretch>
                  </pic:blipFill>
                  <pic:spPr>
                    <a:xfrm>
                      <a:off x="0" y="0"/>
                      <a:ext cx="5277493" cy="2291963"/>
                    </a:xfrm>
                    <a:prstGeom prst="rect">
                      <a:avLst/>
                    </a:prstGeom>
                  </pic:spPr>
                </pic:pic>
              </a:graphicData>
            </a:graphic>
          </wp:inline>
        </w:drawing>
      </w:r>
    </w:p>
    <w:p w:rsidR="00E20103" w:rsidRDefault="00A235B4">
      <w:pPr>
        <w:spacing w:after="792" w:line="265" w:lineRule="auto"/>
        <w:ind w:left="29" w:right="120" w:hanging="10"/>
        <w:jc w:val="center"/>
      </w:pPr>
      <w:r>
        <w:t>F</w:t>
      </w:r>
      <w:r>
        <w:rPr>
          <w:sz w:val="19"/>
        </w:rPr>
        <w:t xml:space="preserve">IGURE </w:t>
      </w:r>
      <w:r>
        <w:t>3.4 – Prédiction des ventes des pièces automobiles</w:t>
      </w:r>
    </w:p>
    <w:p w:rsidR="00E20103" w:rsidRDefault="00A235B4">
      <w:pPr>
        <w:pStyle w:val="Heading4"/>
        <w:spacing w:after="174"/>
        <w:ind w:left="-5"/>
      </w:pPr>
      <w:r>
        <w:t>1. Données Historiques</w:t>
      </w:r>
    </w:p>
    <w:p w:rsidR="00E20103" w:rsidRDefault="00A235B4">
      <w:pPr>
        <w:spacing w:after="424"/>
        <w:ind w:left="-15" w:right="106"/>
      </w:pPr>
      <w:r>
        <w:t>- Visualisation : Les données historiques sont représentées par une ligne bleue. Cette ligne montre les fluctuations des valeurs au fil du temps, indiquant la tendance générale et la variabilité. - Tendances : On observe des variations saisonnières et des tendances, ce qui est typique des séries temporelles.</w:t>
      </w:r>
    </w:p>
    <w:p w:rsidR="00E20103" w:rsidRDefault="00A235B4">
      <w:pPr>
        <w:pStyle w:val="Heading4"/>
        <w:spacing w:after="174"/>
        <w:ind w:left="-5"/>
      </w:pPr>
      <w:r>
        <w:t>2. Prévisions</w:t>
      </w:r>
    </w:p>
    <w:p w:rsidR="00E20103" w:rsidRDefault="00A235B4">
      <w:pPr>
        <w:spacing w:after="424"/>
        <w:ind w:left="-15" w:right="106"/>
      </w:pPr>
      <w:r>
        <w:t>- Prévisions : La ligne orange représente les prévisions futures du modèle ARIMA. Ces prévisions se basent sur les données historiques et les tendances identifiées par le modèle. - Stabilité : La prévision semble se stabiliser autour d’une certaine valeur, indiquant que le modèle prévoit un plateau ou une tendance stable à long terme.</w:t>
      </w:r>
    </w:p>
    <w:p w:rsidR="00E20103" w:rsidRDefault="00A235B4">
      <w:pPr>
        <w:pStyle w:val="Heading4"/>
        <w:spacing w:after="174"/>
        <w:ind w:left="-5"/>
      </w:pPr>
      <w:r>
        <w:t>3. Intervalles de Confiance</w:t>
      </w:r>
    </w:p>
    <w:p w:rsidR="00E20103" w:rsidRDefault="00A235B4">
      <w:pPr>
        <w:spacing w:after="425"/>
        <w:ind w:left="-15" w:right="106"/>
      </w:pPr>
      <w:r>
        <w:t>- Intervalles de Confiance : Les zones ombragées en marron montrent l’intervalle de confiance autour des prévisions. Cela indique la précision des prévisions et l’incertitude associée. - Interprétation : Un intervalle de confiance plus large suggère une plus grande incertitude. À mesure que l’on s’éloigne dans le temps, l’incertitude des prévisions augmente, ce qui est courant dans les prévisions de séries temporelles.</w:t>
      </w:r>
    </w:p>
    <w:p w:rsidR="00E20103" w:rsidRDefault="00A235B4">
      <w:pPr>
        <w:pStyle w:val="Heading4"/>
        <w:spacing w:after="174"/>
        <w:ind w:left="-5"/>
      </w:pPr>
      <w:r>
        <w:lastRenderedPageBreak/>
        <w:t>4. Observations et Implications</w:t>
      </w:r>
    </w:p>
    <w:p w:rsidR="00E20103" w:rsidRDefault="00A235B4">
      <w:pPr>
        <w:spacing w:after="429"/>
        <w:ind w:left="-15"/>
      </w:pPr>
      <w:r>
        <w:t>- Robustesse du Modèle : Le modèle semble capturer la dynamique des données historiques de manière efficace, comme le montre la proximité des prévisions avec les valeurs historiques. - Planification : Les prévisions peuvent être utilisées pour la planification et la prise de décision dans des contextes pratiques, en tenant compte des incertitudes.</w:t>
      </w:r>
    </w:p>
    <w:p w:rsidR="00E20103" w:rsidRDefault="00A235B4">
      <w:pPr>
        <w:pStyle w:val="Heading4"/>
        <w:ind w:left="-5"/>
      </w:pPr>
      <w:r>
        <w:t>Conclusion</w:t>
      </w:r>
    </w:p>
    <w:p w:rsidR="00E20103" w:rsidRDefault="00A235B4">
      <w:pPr>
        <w:spacing w:after="463"/>
        <w:ind w:left="-15" w:right="106"/>
      </w:pPr>
      <w:r>
        <w:t>Le graphique indique que le modèle ARIMA utilisé est efficace pour modéliser les données historiques et fournir des prévisions. Cependant, il est crucial de continuer à surveiller la performance du modèle et d’ajuster si nécessaire, surtout si de nouvelles données montrent des tendances ou des variations significatives.</w:t>
      </w:r>
    </w:p>
    <w:p w:rsidR="00E20103" w:rsidRDefault="00A235B4">
      <w:pPr>
        <w:pStyle w:val="Heading3"/>
        <w:tabs>
          <w:tab w:val="center" w:pos="3633"/>
        </w:tabs>
        <w:ind w:left="-15" w:firstLine="0"/>
      </w:pPr>
      <w:bookmarkStart w:id="35" w:name="_Toc177386238"/>
      <w:r>
        <w:t>3.6.1</w:t>
      </w:r>
      <w:r>
        <w:tab/>
        <w:t>Évaluation de la performance des prédictions</w:t>
      </w:r>
      <w:bookmarkEnd w:id="35"/>
    </w:p>
    <w:p w:rsidR="00E20103" w:rsidRDefault="00A235B4">
      <w:pPr>
        <w:spacing w:after="108"/>
        <w:ind w:left="-15"/>
      </w:pPr>
      <w:r>
        <w:t>Pour évaluer la performance des prédictions effectuées, plusieurs métriques statistiques ont été utilisées. Parmi les plus courantes, nous avons retenu :</w:t>
      </w:r>
    </w:p>
    <w:p w:rsidR="00E20103" w:rsidRDefault="00A235B4">
      <w:pPr>
        <w:spacing w:after="108"/>
        <w:ind w:left="585" w:right="106" w:hanging="356"/>
      </w:pPr>
      <w:r>
        <w:t xml:space="preserv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(MAPE) : Cette métrique permet de mesurer l’erreur moyenne en pourcentage entre les valeurs réelles et prédites, offrant ainsi une indication claire de l’exactitude des prévisions.</w:t>
      </w:r>
    </w:p>
    <w:p w:rsidR="00E20103" w:rsidRDefault="00A235B4">
      <w:pPr>
        <w:spacing w:after="76"/>
        <w:ind w:left="585" w:right="106" w:hanging="356"/>
      </w:pPr>
      <w:r>
        <w:t xml:space="preserv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(RMSE) : Cette métrique mesure l’erreur quadratique moyenne entre les valeurs réelles et prédites, indiquant ainsi la précision du modèle.</w:t>
      </w:r>
    </w:p>
    <w:p w:rsidR="00E20103" w:rsidRDefault="00A235B4">
      <w:pPr>
        <w:spacing w:after="427"/>
        <w:ind w:left="-15"/>
      </w:pPr>
      <w:r>
        <w:t>Les performances du modèle ARIMA peuvent être évaluées à l’aide de différentes métriques. Dans ce cas, nous avons calculé le RMSE et le MAE.</w:t>
      </w:r>
    </w:p>
    <w:p w:rsidR="00E20103" w:rsidRPr="00A235B4" w:rsidRDefault="00A235B4">
      <w:pPr>
        <w:pStyle w:val="Heading4"/>
        <w:spacing w:after="174"/>
        <w:ind w:left="-5"/>
        <w:rPr>
          <w:lang w:val="en-US"/>
        </w:rPr>
      </w:pPr>
      <w:r w:rsidRPr="00A235B4">
        <w:rPr>
          <w:lang w:val="en-US"/>
        </w:rPr>
        <w:t>1. RMSE (Root Mean Squared Error)</w:t>
      </w:r>
    </w:p>
    <w:p w:rsidR="00E20103" w:rsidRDefault="00A235B4">
      <w:pPr>
        <w:spacing w:after="426"/>
        <w:ind w:left="-15"/>
      </w:pPr>
      <w:r>
        <w:t>- Valeur : 0.0057 - Interprétation : Le RMSE mesure l’erreur quadratique moyenne entre les valeurs prédites et les valeurs réelles. Une valeur de RMSE de 0.0057 indique que, en moyenne, les prévisions du modèle s’écartent légèrement des données réelles, suggérant que le modèle est relativement précis.</w:t>
      </w:r>
    </w:p>
    <w:p w:rsidR="00E20103" w:rsidRDefault="00A235B4">
      <w:pPr>
        <w:pStyle w:val="Heading4"/>
        <w:spacing w:after="174"/>
        <w:ind w:left="-5"/>
      </w:pPr>
      <w:r>
        <w:t>2. MAE (</w:t>
      </w:r>
      <w:proofErr w:type="spellStart"/>
      <w:r>
        <w:t>Mean</w:t>
      </w:r>
      <w:proofErr w:type="spellEnd"/>
      <w:r>
        <w:t xml:space="preserve"> </w:t>
      </w:r>
      <w:proofErr w:type="spellStart"/>
      <w:r>
        <w:t>Absolute</w:t>
      </w:r>
      <w:proofErr w:type="spellEnd"/>
      <w:r>
        <w:t xml:space="preserve"> </w:t>
      </w:r>
      <w:proofErr w:type="spellStart"/>
      <w:r>
        <w:t>Error</w:t>
      </w:r>
      <w:proofErr w:type="spellEnd"/>
      <w:r>
        <w:t>)</w:t>
      </w:r>
    </w:p>
    <w:p w:rsidR="00E20103" w:rsidRDefault="00A235B4">
      <w:pPr>
        <w:ind w:left="-15" w:right="106"/>
      </w:pPr>
      <w:r>
        <w:t xml:space="preserve">- Valeur : 0.0056 - Interprétation : Le MAE mesure l’erreur moyenne absolue entre les valeurs prédites et les valeurs réelles. Une valeur de 0.0056 indique que, en </w:t>
      </w:r>
      <w:r>
        <w:lastRenderedPageBreak/>
        <w:t>moyenne, les prévisions du modèle s’écartent des valeurs réelles de 0.0056, ce qui témoigne également d’une bonne précision.</w:t>
      </w:r>
    </w:p>
    <w:p w:rsidR="00E20103" w:rsidRDefault="00A235B4">
      <w:pPr>
        <w:pStyle w:val="Heading4"/>
        <w:spacing w:after="175"/>
        <w:ind w:left="-5"/>
      </w:pPr>
      <w:r>
        <w:t>Comparaison des Métriques</w:t>
      </w:r>
    </w:p>
    <w:p w:rsidR="00E20103" w:rsidRDefault="00A235B4">
      <w:pPr>
        <w:spacing w:after="340"/>
        <w:ind w:left="-15" w:right="106"/>
      </w:pPr>
      <w:r>
        <w:t>- Les valeurs de RMSE et MAE sont très proches, ce qui est un bon signe. Cela indique que le modèle présente une distribution d’erreurs relativement homogène, sans valeurs aberrantes majeures influençant les prévisions.</w:t>
      </w:r>
    </w:p>
    <w:p w:rsidR="00E20103" w:rsidRDefault="00A235B4">
      <w:pPr>
        <w:spacing w:after="205" w:line="259" w:lineRule="auto"/>
        <w:ind w:left="10" w:hanging="10"/>
        <w:jc w:val="left"/>
      </w:pPr>
      <w:r>
        <w:t>Conclusion</w:t>
      </w:r>
    </w:p>
    <w:p w:rsidR="00E20103" w:rsidRDefault="00A235B4">
      <w:pPr>
        <w:ind w:left="-15" w:right="106"/>
      </w:pPr>
      <w:r>
        <w:t xml:space="preserve">Dans ce chapitre, la prédiction des ventes réalisée avec le modèle ARIMA offre un outil précieux pour la gestion prévisionnelle des stocks au sein du garage </w:t>
      </w:r>
      <w:r>
        <w:rPr>
          <w:i/>
        </w:rPr>
        <w:t>Service Car Rapide 1</w:t>
      </w:r>
      <w:r>
        <w:t>. Les résultats obtenus montrent une bonne adéquation avec les ventes réelles, ce qui permet de planifier les approvisionnements de manière plus efficace. Cependant, des améliorations pourraient être envisagées en intégrant d’autres variables explicatives ou en utilisant des modèles plus complexes pour affiner les prédictions.</w:t>
      </w:r>
    </w:p>
    <w:p w:rsidR="00E20103" w:rsidRDefault="00E20103">
      <w:pPr>
        <w:sectPr w:rsidR="00E20103">
          <w:headerReference w:type="even" r:id="rId86"/>
          <w:headerReference w:type="default" r:id="rId87"/>
          <w:footerReference w:type="even" r:id="rId88"/>
          <w:footerReference w:type="default" r:id="rId89"/>
          <w:headerReference w:type="first" r:id="rId90"/>
          <w:footerReference w:type="first" r:id="rId91"/>
          <w:pgSz w:w="11906" w:h="16838"/>
          <w:pgMar w:top="1440" w:right="1691" w:bottom="1388" w:left="1797" w:header="693" w:footer="668" w:gutter="0"/>
          <w:cols w:space="720"/>
        </w:sectPr>
      </w:pPr>
    </w:p>
    <w:p w:rsidR="00E20103" w:rsidRDefault="00A235B4">
      <w:pPr>
        <w:spacing w:after="339" w:line="261" w:lineRule="auto"/>
        <w:ind w:left="-5" w:hanging="10"/>
        <w:jc w:val="left"/>
      </w:pPr>
      <w:r>
        <w:rPr>
          <w:sz w:val="50"/>
        </w:rPr>
        <w:lastRenderedPageBreak/>
        <w:t>Chapitre 4</w:t>
      </w:r>
    </w:p>
    <w:p w:rsidR="00E20103" w:rsidRDefault="00A235B4">
      <w:pPr>
        <w:pStyle w:val="Heading1"/>
        <w:ind w:left="-5"/>
      </w:pPr>
      <w:bookmarkStart w:id="36" w:name="_Toc177386239"/>
      <w:r>
        <w:t>Présentation de l’application et ces fonctionnalités</w:t>
      </w:r>
      <w:bookmarkEnd w:id="36"/>
      <w:r>
        <w:br w:type="page"/>
      </w:r>
    </w:p>
    <w:p w:rsidR="00E20103" w:rsidRDefault="00A235B4">
      <w:pPr>
        <w:pStyle w:val="Heading2"/>
        <w:tabs>
          <w:tab w:val="center" w:pos="1709"/>
        </w:tabs>
        <w:ind w:left="-15" w:firstLine="0"/>
      </w:pPr>
      <w:bookmarkStart w:id="37" w:name="_Toc177386240"/>
      <w:r>
        <w:lastRenderedPageBreak/>
        <w:t>4.1</w:t>
      </w:r>
      <w:r>
        <w:tab/>
        <w:t>Introduction</w:t>
      </w:r>
      <w:bookmarkEnd w:id="37"/>
    </w:p>
    <w:p w:rsidR="00E20103" w:rsidRDefault="00A235B4">
      <w:pPr>
        <w:spacing w:after="596"/>
        <w:ind w:left="-15"/>
      </w:pPr>
      <w:r>
        <w:t>Après présentation et explication du modèle suivi, nous allons voir les outils et environnements qui ont contribué à la codification de ce dernier.</w:t>
      </w:r>
    </w:p>
    <w:p w:rsidR="00E20103" w:rsidRDefault="00A235B4">
      <w:pPr>
        <w:pStyle w:val="Heading2"/>
        <w:tabs>
          <w:tab w:val="center" w:pos="3304"/>
        </w:tabs>
        <w:ind w:left="-15" w:firstLine="0"/>
      </w:pPr>
      <w:bookmarkStart w:id="38" w:name="_Toc177386241"/>
      <w:r>
        <w:t>4.2</w:t>
      </w:r>
      <w:r>
        <w:tab/>
        <w:t>Environnement matériel et logiciel</w:t>
      </w:r>
      <w:bookmarkEnd w:id="38"/>
    </w:p>
    <w:p w:rsidR="00E20103" w:rsidRDefault="00A235B4">
      <w:pPr>
        <w:spacing w:after="198"/>
        <w:ind w:left="351" w:firstLine="0"/>
      </w:pPr>
      <w:r>
        <w:t xml:space="preserve">Processeur : AMD </w:t>
      </w:r>
      <w:proofErr w:type="spellStart"/>
      <w:r>
        <w:t>Ryzen</w:t>
      </w:r>
      <w:proofErr w:type="spellEnd"/>
      <w:r>
        <w:t xml:space="preserve"> 5 5600H </w:t>
      </w:r>
      <w:proofErr w:type="spellStart"/>
      <w:r>
        <w:t>with</w:t>
      </w:r>
      <w:proofErr w:type="spellEnd"/>
      <w:r>
        <w:t xml:space="preserve"> Radeon Graphics 3.30 GHz</w:t>
      </w:r>
    </w:p>
    <w:p w:rsidR="00E20103" w:rsidRDefault="00A235B4">
      <w:pPr>
        <w:spacing w:after="198"/>
        <w:ind w:left="351" w:firstLine="0"/>
      </w:pPr>
      <w:r>
        <w:t>Mémoire RAM : 16,0 Go</w:t>
      </w:r>
    </w:p>
    <w:p w:rsidR="00E20103" w:rsidRDefault="00A235B4">
      <w:pPr>
        <w:spacing w:after="198"/>
        <w:ind w:left="351" w:firstLine="0"/>
      </w:pPr>
      <w:r>
        <w:t>Type du système : Système d’exploitation 64 bits, processeur x64</w:t>
      </w:r>
    </w:p>
    <w:p w:rsidR="00E20103" w:rsidRDefault="00A235B4">
      <w:pPr>
        <w:spacing w:after="198"/>
        <w:ind w:left="351" w:firstLine="0"/>
      </w:pPr>
      <w:r>
        <w:t xml:space="preserve">Carte graphique : </w:t>
      </w:r>
      <w:proofErr w:type="spellStart"/>
      <w:r>
        <w:t>Nvidia</w:t>
      </w:r>
      <w:proofErr w:type="spellEnd"/>
      <w:r>
        <w:t xml:space="preserve"> </w:t>
      </w:r>
      <w:proofErr w:type="spellStart"/>
      <w:r>
        <w:t>Getforce</w:t>
      </w:r>
      <w:proofErr w:type="spellEnd"/>
      <w:r>
        <w:t xml:space="preserve"> RTX 3060</w:t>
      </w:r>
    </w:p>
    <w:p w:rsidR="00E20103" w:rsidRDefault="00A235B4">
      <w:pPr>
        <w:spacing w:after="471"/>
        <w:ind w:left="351" w:firstLine="0"/>
      </w:pPr>
      <w:r>
        <w:t>En ce qui concerne l’environnement logiciel, nous le présentons comme suit :</w:t>
      </w:r>
    </w:p>
    <w:p w:rsidR="00E20103" w:rsidRDefault="00A235B4">
      <w:pPr>
        <w:pStyle w:val="Heading3"/>
        <w:tabs>
          <w:tab w:val="center" w:pos="1299"/>
        </w:tabs>
        <w:ind w:left="-15" w:firstLine="0"/>
      </w:pPr>
      <w:bookmarkStart w:id="39" w:name="_Toc177386242"/>
      <w:r>
        <w:t>4.2.1</w:t>
      </w:r>
      <w:r>
        <w:tab/>
        <w:t>Python</w:t>
      </w:r>
      <w:bookmarkEnd w:id="39"/>
    </w:p>
    <w:p w:rsidR="00E20103" w:rsidRDefault="00A235B4">
      <w:pPr>
        <w:ind w:left="-15"/>
      </w:pPr>
      <w:r>
        <w:t>Python est un langage de programmation interprété, multi-paradigme et multiplateformes. Il favorise la programmation impérative structurée, fonctionnelle et orientée objet. Il est aussi le langage de programmation open source le plus utilisé par les informaticiens. [11]</w:t>
      </w:r>
    </w:p>
    <w:p w:rsidR="00E20103" w:rsidRDefault="00A235B4">
      <w:pPr>
        <w:spacing w:after="334" w:line="259" w:lineRule="auto"/>
        <w:ind w:left="2163" w:firstLine="0"/>
        <w:jc w:val="left"/>
      </w:pPr>
      <w:r>
        <w:rPr>
          <w:noProof/>
        </w:rPr>
        <w:drawing>
          <wp:inline distT="0" distB="0" distL="0" distR="0">
            <wp:extent cx="2530621" cy="1568639"/>
            <wp:effectExtent l="0" t="0" r="0" b="0"/>
            <wp:docPr id="2252" name="Picture 2252"/>
            <wp:cNvGraphicFramePr/>
            <a:graphic xmlns:a="http://schemas.openxmlformats.org/drawingml/2006/main">
              <a:graphicData uri="http://schemas.openxmlformats.org/drawingml/2006/picture">
                <pic:pic xmlns:pic="http://schemas.openxmlformats.org/drawingml/2006/picture">
                  <pic:nvPicPr>
                    <pic:cNvPr id="2252" name="Picture 2252"/>
                    <pic:cNvPicPr/>
                  </pic:nvPicPr>
                  <pic:blipFill>
                    <a:blip r:embed="rId92"/>
                    <a:stretch>
                      <a:fillRect/>
                    </a:stretch>
                  </pic:blipFill>
                  <pic:spPr>
                    <a:xfrm>
                      <a:off x="0" y="0"/>
                      <a:ext cx="2530621" cy="1568639"/>
                    </a:xfrm>
                    <a:prstGeom prst="rect">
                      <a:avLst/>
                    </a:prstGeom>
                  </pic:spPr>
                </pic:pic>
              </a:graphicData>
            </a:graphic>
          </wp:inline>
        </w:drawing>
      </w:r>
    </w:p>
    <w:p w:rsidR="00E20103" w:rsidRDefault="00A235B4">
      <w:pPr>
        <w:spacing w:after="3" w:line="265" w:lineRule="auto"/>
        <w:ind w:left="29" w:right="76" w:hanging="10"/>
        <w:jc w:val="center"/>
      </w:pPr>
      <w:r>
        <w:t>F</w:t>
      </w:r>
      <w:r>
        <w:rPr>
          <w:sz w:val="19"/>
        </w:rPr>
        <w:t xml:space="preserve">IGURE </w:t>
      </w:r>
      <w:r>
        <w:t>4.1 – Python logo</w:t>
      </w:r>
    </w:p>
    <w:p w:rsidR="00E20103" w:rsidRDefault="00A235B4">
      <w:pPr>
        <w:spacing w:after="160"/>
        <w:ind w:left="351" w:firstLine="0"/>
      </w:pPr>
      <w:r>
        <w:t>Les principales utilisations de Python par les développeurs sont :</w:t>
      </w:r>
    </w:p>
    <w:p w:rsidR="00E20103" w:rsidRDefault="00A235B4">
      <w:pPr>
        <w:spacing w:after="224"/>
        <w:ind w:left="229" w:firstLine="0"/>
      </w:pPr>
      <w:r>
        <w:t>— la programmation d’applications.</w:t>
      </w:r>
    </w:p>
    <w:p w:rsidR="00E20103" w:rsidRDefault="00A235B4">
      <w:pPr>
        <w:spacing w:after="224"/>
        <w:ind w:left="229" w:firstLine="0"/>
      </w:pPr>
      <w:r>
        <w:t>— la création de services web.</w:t>
      </w:r>
    </w:p>
    <w:p w:rsidR="00E20103" w:rsidRDefault="00A235B4">
      <w:pPr>
        <w:spacing w:after="224"/>
        <w:ind w:left="229" w:firstLine="0"/>
      </w:pPr>
      <w:r>
        <w:t>— la génération de code.</w:t>
      </w:r>
    </w:p>
    <w:p w:rsidR="00E20103" w:rsidRDefault="00A235B4">
      <w:pPr>
        <w:spacing w:after="477"/>
        <w:ind w:left="229" w:firstLine="0"/>
      </w:pPr>
      <w:r>
        <w:t>— la méta-programmation.</w:t>
      </w:r>
    </w:p>
    <w:p w:rsidR="00E20103" w:rsidRDefault="00A235B4">
      <w:pPr>
        <w:pStyle w:val="Heading3"/>
        <w:tabs>
          <w:tab w:val="center" w:pos="1570"/>
        </w:tabs>
        <w:ind w:left="-15" w:firstLine="0"/>
      </w:pPr>
      <w:bookmarkStart w:id="40" w:name="_Toc177386243"/>
      <w:r>
        <w:lastRenderedPageBreak/>
        <w:t>4.2.2</w:t>
      </w:r>
      <w:r>
        <w:tab/>
      </w:r>
      <w:proofErr w:type="spellStart"/>
      <w:r>
        <w:t>statsmodels</w:t>
      </w:r>
      <w:bookmarkEnd w:id="40"/>
      <w:proofErr w:type="spellEnd"/>
    </w:p>
    <w:p w:rsidR="00E20103" w:rsidRDefault="00A235B4">
      <w:pPr>
        <w:ind w:left="-15"/>
      </w:pPr>
      <w:proofErr w:type="spellStart"/>
      <w:r>
        <w:t>statsmodels</w:t>
      </w:r>
      <w:proofErr w:type="spellEnd"/>
      <w:r>
        <w:t xml:space="preserve"> est un module Python qui fournit des classes et des fonctions pour l’estimation de nombreux modèles statistiques différents, ainsi que pour la réalisation de tests statistiques, et l’exploration des données. Une liste exhaustive de statistiques de résultats est disponible pour chaque estimateur.</w:t>
      </w:r>
    </w:p>
    <w:p w:rsidR="00E20103" w:rsidRDefault="00A235B4">
      <w:pPr>
        <w:spacing w:after="333" w:line="259" w:lineRule="auto"/>
        <w:ind w:left="2562" w:firstLine="0"/>
        <w:jc w:val="left"/>
      </w:pPr>
      <w:r>
        <w:rPr>
          <w:noProof/>
        </w:rPr>
        <w:drawing>
          <wp:inline distT="0" distB="0" distL="0" distR="0">
            <wp:extent cx="2024441" cy="2024441"/>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93"/>
                    <a:stretch>
                      <a:fillRect/>
                    </a:stretch>
                  </pic:blipFill>
                  <pic:spPr>
                    <a:xfrm>
                      <a:off x="0" y="0"/>
                      <a:ext cx="2024441" cy="2024441"/>
                    </a:xfrm>
                    <a:prstGeom prst="rect">
                      <a:avLst/>
                    </a:prstGeom>
                  </pic:spPr>
                </pic:pic>
              </a:graphicData>
            </a:graphic>
          </wp:inline>
        </w:drawing>
      </w:r>
    </w:p>
    <w:p w:rsidR="00E20103" w:rsidRDefault="00A235B4">
      <w:pPr>
        <w:spacing w:after="636" w:line="265" w:lineRule="auto"/>
        <w:ind w:left="29" w:right="76" w:hanging="10"/>
        <w:jc w:val="center"/>
      </w:pPr>
      <w:r>
        <w:t>F</w:t>
      </w:r>
      <w:r>
        <w:rPr>
          <w:sz w:val="19"/>
        </w:rPr>
        <w:t xml:space="preserve">IGURE </w:t>
      </w:r>
      <w:r>
        <w:t xml:space="preserve">4.2 – </w:t>
      </w:r>
      <w:proofErr w:type="spellStart"/>
      <w:r>
        <w:t>statsmodels</w:t>
      </w:r>
      <w:proofErr w:type="spellEnd"/>
      <w:r>
        <w:t xml:space="preserve"> logo</w:t>
      </w:r>
    </w:p>
    <w:p w:rsidR="00E20103" w:rsidRDefault="00A235B4">
      <w:pPr>
        <w:spacing w:after="463"/>
        <w:ind w:left="-15"/>
      </w:pPr>
      <w:proofErr w:type="spellStart"/>
      <w:r>
        <w:t>statsmodels</w:t>
      </w:r>
      <w:proofErr w:type="spellEnd"/>
      <w:r>
        <w:t xml:space="preserve"> prend en charge la spécification de modèles à l’aide de formules de style R et de </w:t>
      </w:r>
      <w:proofErr w:type="spellStart"/>
      <w:r>
        <w:t>DataFrames</w:t>
      </w:r>
      <w:proofErr w:type="spellEnd"/>
      <w:r>
        <w:t xml:space="preserve"> [6]</w:t>
      </w:r>
    </w:p>
    <w:p w:rsidR="00E20103" w:rsidRDefault="00A235B4">
      <w:pPr>
        <w:pStyle w:val="Heading3"/>
        <w:tabs>
          <w:tab w:val="center" w:pos="1323"/>
        </w:tabs>
        <w:ind w:left="-15" w:firstLine="0"/>
      </w:pPr>
      <w:bookmarkStart w:id="41" w:name="_Toc177386244"/>
      <w:r>
        <w:t>4.2.3</w:t>
      </w:r>
      <w:r>
        <w:tab/>
      </w:r>
      <w:proofErr w:type="spellStart"/>
      <w:r>
        <w:t>NumPy</w:t>
      </w:r>
      <w:bookmarkEnd w:id="41"/>
      <w:proofErr w:type="spellEnd"/>
    </w:p>
    <w:p w:rsidR="00E20103" w:rsidRDefault="00A235B4">
      <w:pPr>
        <w:ind w:left="-15"/>
      </w:pPr>
      <w:proofErr w:type="spellStart"/>
      <w:r>
        <w:t>NumPy</w:t>
      </w:r>
      <w:proofErr w:type="spellEnd"/>
      <w:r>
        <w:t xml:space="preserve"> est une bibliothèque open source pour le langage de programmation Python. Cette bibliothèque est destinée à manipuler des matrices ou tableaux multidimensionnels ainsi que des fonctions mathématiques opérant sur ces tableaux.[12]</w:t>
      </w:r>
    </w:p>
    <w:p w:rsidR="00E20103" w:rsidRDefault="00A235B4">
      <w:pPr>
        <w:spacing w:after="334" w:line="259" w:lineRule="auto"/>
        <w:ind w:firstLine="0"/>
        <w:jc w:val="left"/>
      </w:pPr>
      <w:r>
        <w:rPr>
          <w:noProof/>
        </w:rPr>
        <w:drawing>
          <wp:inline distT="0" distB="0" distL="0" distR="0">
            <wp:extent cx="5277956" cy="2104207"/>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94"/>
                    <a:stretch>
                      <a:fillRect/>
                    </a:stretch>
                  </pic:blipFill>
                  <pic:spPr>
                    <a:xfrm>
                      <a:off x="0" y="0"/>
                      <a:ext cx="5277956" cy="2104207"/>
                    </a:xfrm>
                    <a:prstGeom prst="rect">
                      <a:avLst/>
                    </a:prstGeom>
                  </pic:spPr>
                </pic:pic>
              </a:graphicData>
            </a:graphic>
          </wp:inline>
        </w:drawing>
      </w:r>
    </w:p>
    <w:p w:rsidR="00E20103" w:rsidRPr="00A235B4" w:rsidRDefault="00A235B4">
      <w:pPr>
        <w:spacing w:after="830" w:line="265" w:lineRule="auto"/>
        <w:ind w:left="29" w:right="76" w:hanging="10"/>
        <w:jc w:val="center"/>
        <w:rPr>
          <w:lang w:val="en-US"/>
        </w:rPr>
      </w:pPr>
      <w:r w:rsidRPr="00A235B4">
        <w:rPr>
          <w:lang w:val="en-US"/>
        </w:rPr>
        <w:t>F</w:t>
      </w:r>
      <w:r w:rsidRPr="00A235B4">
        <w:rPr>
          <w:sz w:val="19"/>
          <w:lang w:val="en-US"/>
        </w:rPr>
        <w:t xml:space="preserve">IGURE </w:t>
      </w:r>
      <w:r w:rsidRPr="00A235B4">
        <w:rPr>
          <w:lang w:val="en-US"/>
        </w:rPr>
        <w:t xml:space="preserve">4.3 – </w:t>
      </w:r>
      <w:proofErr w:type="spellStart"/>
      <w:r w:rsidRPr="00A235B4">
        <w:rPr>
          <w:lang w:val="en-US"/>
        </w:rPr>
        <w:t>NumPy</w:t>
      </w:r>
      <w:proofErr w:type="spellEnd"/>
      <w:r w:rsidRPr="00A235B4">
        <w:rPr>
          <w:lang w:val="en-US"/>
        </w:rPr>
        <w:t xml:space="preserve"> logo</w:t>
      </w:r>
    </w:p>
    <w:p w:rsidR="00E20103" w:rsidRPr="00A235B4" w:rsidRDefault="00A235B4">
      <w:pPr>
        <w:pStyle w:val="Heading3"/>
        <w:tabs>
          <w:tab w:val="center" w:pos="2183"/>
        </w:tabs>
        <w:ind w:left="-15" w:firstLine="0"/>
        <w:rPr>
          <w:lang w:val="en-US"/>
        </w:rPr>
      </w:pPr>
      <w:bookmarkStart w:id="42" w:name="_Toc177386245"/>
      <w:r w:rsidRPr="00A235B4">
        <w:rPr>
          <w:lang w:val="en-US"/>
        </w:rPr>
        <w:lastRenderedPageBreak/>
        <w:t>4.2.4</w:t>
      </w:r>
      <w:r w:rsidRPr="00A235B4">
        <w:rPr>
          <w:lang w:val="en-US"/>
        </w:rPr>
        <w:tab/>
      </w:r>
      <w:proofErr w:type="spellStart"/>
      <w:r w:rsidRPr="00A235B4">
        <w:rPr>
          <w:lang w:val="en-US"/>
        </w:rPr>
        <w:t>Sklearn</w:t>
      </w:r>
      <w:proofErr w:type="spellEnd"/>
      <w:r w:rsidRPr="00A235B4">
        <w:rPr>
          <w:lang w:val="en-US"/>
        </w:rPr>
        <w:t xml:space="preserve"> (</w:t>
      </w:r>
      <w:proofErr w:type="spellStart"/>
      <w:r w:rsidRPr="00A235B4">
        <w:rPr>
          <w:lang w:val="en-US"/>
        </w:rPr>
        <w:t>Scikit</w:t>
      </w:r>
      <w:proofErr w:type="spellEnd"/>
      <w:r w:rsidRPr="00A235B4">
        <w:rPr>
          <w:lang w:val="en-US"/>
        </w:rPr>
        <w:t>-learn)</w:t>
      </w:r>
      <w:bookmarkEnd w:id="42"/>
    </w:p>
    <w:p w:rsidR="00E20103" w:rsidRDefault="00A235B4">
      <w:pPr>
        <w:ind w:left="-15"/>
      </w:pPr>
      <w:proofErr w:type="spellStart"/>
      <w:r>
        <w:t>Sklearn</w:t>
      </w:r>
      <w:proofErr w:type="spellEnd"/>
      <w:r>
        <w:t xml:space="preserve"> est une bibliothèque d’apprentissage automatique Python libre. Elle fournit dans son Framework une grande bibliothèque d’algorithmes d’implémentation prête à l’emploi dans le cadre. Ces bibliothèques sont particulièrement accessibles aux data</w:t>
      </w:r>
    </w:p>
    <w:p w:rsidR="00E20103" w:rsidRDefault="00A235B4">
      <w:pPr>
        <w:ind w:left="-15" w:firstLine="0"/>
      </w:pPr>
      <w:proofErr w:type="spellStart"/>
      <w:r>
        <w:t>scientists</w:t>
      </w:r>
      <w:proofErr w:type="spellEnd"/>
      <w:r>
        <w:t>.[13]</w:t>
      </w:r>
    </w:p>
    <w:p w:rsidR="00E20103" w:rsidRDefault="00A235B4">
      <w:pPr>
        <w:spacing w:after="333" w:line="259" w:lineRule="auto"/>
        <w:ind w:left="1167" w:firstLine="0"/>
        <w:jc w:val="left"/>
      </w:pPr>
      <w:r>
        <w:rPr>
          <w:noProof/>
        </w:rPr>
        <w:drawing>
          <wp:inline distT="0" distB="0" distL="0" distR="0">
            <wp:extent cx="3796215" cy="2538947"/>
            <wp:effectExtent l="0" t="0" r="0" b="0"/>
            <wp:docPr id="2316" name="Picture 2316"/>
            <wp:cNvGraphicFramePr/>
            <a:graphic xmlns:a="http://schemas.openxmlformats.org/drawingml/2006/main">
              <a:graphicData uri="http://schemas.openxmlformats.org/drawingml/2006/picture">
                <pic:pic xmlns:pic="http://schemas.openxmlformats.org/drawingml/2006/picture">
                  <pic:nvPicPr>
                    <pic:cNvPr id="2316" name="Picture 2316"/>
                    <pic:cNvPicPr/>
                  </pic:nvPicPr>
                  <pic:blipFill>
                    <a:blip r:embed="rId95"/>
                    <a:stretch>
                      <a:fillRect/>
                    </a:stretch>
                  </pic:blipFill>
                  <pic:spPr>
                    <a:xfrm>
                      <a:off x="0" y="0"/>
                      <a:ext cx="3796215" cy="2538947"/>
                    </a:xfrm>
                    <a:prstGeom prst="rect">
                      <a:avLst/>
                    </a:prstGeom>
                  </pic:spPr>
                </pic:pic>
              </a:graphicData>
            </a:graphic>
          </wp:inline>
        </w:drawing>
      </w:r>
    </w:p>
    <w:p w:rsidR="00E20103" w:rsidRDefault="00A235B4">
      <w:pPr>
        <w:spacing w:after="636" w:line="265" w:lineRule="auto"/>
        <w:ind w:left="29" w:right="76" w:hanging="10"/>
        <w:jc w:val="center"/>
      </w:pPr>
      <w:r>
        <w:t>F</w:t>
      </w:r>
      <w:r>
        <w:rPr>
          <w:sz w:val="19"/>
        </w:rPr>
        <w:t xml:space="preserve">IGURE </w:t>
      </w:r>
      <w:r>
        <w:t xml:space="preserve">4.4 – </w:t>
      </w:r>
      <w:proofErr w:type="spellStart"/>
      <w:r>
        <w:t>Scikit-learn</w:t>
      </w:r>
      <w:proofErr w:type="spellEnd"/>
      <w:r>
        <w:t xml:space="preserve"> logo</w:t>
      </w:r>
    </w:p>
    <w:p w:rsidR="00E20103" w:rsidRDefault="00A235B4">
      <w:pPr>
        <w:ind w:left="-15"/>
      </w:pPr>
      <w:r>
        <w:t xml:space="preserve">En particulier, </w:t>
      </w:r>
      <w:proofErr w:type="spellStart"/>
      <w:r>
        <w:t>Sklearn</w:t>
      </w:r>
      <w:proofErr w:type="spellEnd"/>
      <w:r>
        <w:t xml:space="preserve"> comprend des fonctions d’estimation de forêts aléatoires, de régression logistique, d’algorithmes de classification et de machines à vecteurs de support. Elle est conçue pour fonctionner en harmonie avec d’autres bibliothèques Python libre, comme </w:t>
      </w:r>
      <w:proofErr w:type="spellStart"/>
      <w:r>
        <w:t>NumPy</w:t>
      </w:r>
      <w:proofErr w:type="spellEnd"/>
      <w:r>
        <w:t xml:space="preserve"> et </w:t>
      </w:r>
      <w:proofErr w:type="spellStart"/>
      <w:r>
        <w:t>SciPy</w:t>
      </w:r>
      <w:proofErr w:type="spellEnd"/>
      <w:r>
        <w:t>.</w:t>
      </w:r>
    </w:p>
    <w:p w:rsidR="00E20103" w:rsidRDefault="00A235B4">
      <w:pPr>
        <w:pStyle w:val="Heading3"/>
        <w:tabs>
          <w:tab w:val="center" w:pos="1306"/>
        </w:tabs>
        <w:ind w:left="-15" w:firstLine="0"/>
      </w:pPr>
      <w:bookmarkStart w:id="43" w:name="_Toc177386246"/>
      <w:r>
        <w:t>4.2.5</w:t>
      </w:r>
      <w:r>
        <w:tab/>
        <w:t>Pandas</w:t>
      </w:r>
      <w:bookmarkEnd w:id="43"/>
    </w:p>
    <w:p w:rsidR="00E20103" w:rsidRDefault="00A235B4">
      <w:pPr>
        <w:ind w:left="-15"/>
      </w:pPr>
      <w:r>
        <w:t>Pandas est une bibliothèque open source, sous licence BSD, offrant des performances structures de données faciles à utiliser et outils d’analyse de données pour le langage de programmation Python. [14]</w:t>
      </w:r>
    </w:p>
    <w:p w:rsidR="00E20103" w:rsidRDefault="00A235B4">
      <w:pPr>
        <w:spacing w:after="335" w:line="259" w:lineRule="auto"/>
        <w:ind w:left="2661" w:firstLine="0"/>
        <w:jc w:val="left"/>
      </w:pPr>
      <w:r>
        <w:rPr>
          <w:noProof/>
        </w:rPr>
        <w:drawing>
          <wp:inline distT="0" distB="0" distL="0" distR="0">
            <wp:extent cx="1897923" cy="1041055"/>
            <wp:effectExtent l="0" t="0" r="0" b="0"/>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96"/>
                    <a:stretch>
                      <a:fillRect/>
                    </a:stretch>
                  </pic:blipFill>
                  <pic:spPr>
                    <a:xfrm>
                      <a:off x="0" y="0"/>
                      <a:ext cx="1897923" cy="1041055"/>
                    </a:xfrm>
                    <a:prstGeom prst="rect">
                      <a:avLst/>
                    </a:prstGeom>
                  </pic:spPr>
                </pic:pic>
              </a:graphicData>
            </a:graphic>
          </wp:inline>
        </w:drawing>
      </w:r>
    </w:p>
    <w:p w:rsidR="00E20103" w:rsidRDefault="00A235B4">
      <w:pPr>
        <w:spacing w:after="602" w:line="265" w:lineRule="auto"/>
        <w:ind w:left="29" w:right="76" w:hanging="10"/>
        <w:jc w:val="center"/>
      </w:pPr>
      <w:r>
        <w:t>F</w:t>
      </w:r>
      <w:r>
        <w:rPr>
          <w:sz w:val="19"/>
        </w:rPr>
        <w:t xml:space="preserve">IGURE </w:t>
      </w:r>
      <w:r>
        <w:t>4.5 – Pandas logo</w:t>
      </w:r>
    </w:p>
    <w:p w:rsidR="00E20103" w:rsidRDefault="00A235B4">
      <w:pPr>
        <w:spacing w:after="454"/>
        <w:ind w:left="-15"/>
      </w:pPr>
      <w:r>
        <w:lastRenderedPageBreak/>
        <w:t>La bibliothèque pandas Python qui fournit des données rapides, flexibles et expressives structures conçues pour faire travailler avec des données « relationnelles » ou « étiquetées » à la fois Facile et intuitif.</w:t>
      </w:r>
    </w:p>
    <w:p w:rsidR="00E20103" w:rsidRDefault="00A235B4">
      <w:pPr>
        <w:pStyle w:val="Heading3"/>
        <w:tabs>
          <w:tab w:val="center" w:pos="1180"/>
        </w:tabs>
        <w:ind w:left="-15" w:firstLine="0"/>
      </w:pPr>
      <w:bookmarkStart w:id="44" w:name="_Toc177386247"/>
      <w:r>
        <w:t>4.2.6</w:t>
      </w:r>
      <w:r>
        <w:tab/>
      </w:r>
      <w:proofErr w:type="spellStart"/>
      <w:r>
        <w:t>Ploty</w:t>
      </w:r>
      <w:bookmarkEnd w:id="44"/>
      <w:proofErr w:type="spellEnd"/>
    </w:p>
    <w:p w:rsidR="00E20103" w:rsidRDefault="00A235B4">
      <w:pPr>
        <w:ind w:left="-15"/>
      </w:pPr>
      <w:r>
        <w:t xml:space="preserve">La bibliothèque graphique Python de </w:t>
      </w:r>
      <w:proofErr w:type="spellStart"/>
      <w:r>
        <w:t>Plotly</w:t>
      </w:r>
      <w:proofErr w:type="spellEnd"/>
      <w:r>
        <w:t xml:space="preserve"> crée des graphiques interactifs de qualité publication. Exemples de création de diagrammes linéaires, de nuages de points, de graphiques en aires, de graphiques à barres, de barres d’erreur, de boîtes à moustaches, d’histogrammes, de cartes thermiques, de </w:t>
      </w:r>
      <w:proofErr w:type="spellStart"/>
      <w:r>
        <w:t>sous-tracés</w:t>
      </w:r>
      <w:proofErr w:type="spellEnd"/>
      <w:r>
        <w:t>, de plusieurs axes, de graphiques polaires et de graphiques à bulles. [15]</w:t>
      </w:r>
    </w:p>
    <w:p w:rsidR="00E20103" w:rsidRDefault="00A235B4">
      <w:pPr>
        <w:spacing w:after="335" w:line="259" w:lineRule="auto"/>
        <w:ind w:left="2661" w:firstLine="0"/>
        <w:jc w:val="left"/>
      </w:pPr>
      <w:r>
        <w:rPr>
          <w:noProof/>
        </w:rPr>
        <w:drawing>
          <wp:inline distT="0" distB="0" distL="0" distR="0">
            <wp:extent cx="1897741" cy="1832956"/>
            <wp:effectExtent l="0" t="0" r="0" b="0"/>
            <wp:docPr id="2355" name="Picture 2355"/>
            <wp:cNvGraphicFramePr/>
            <a:graphic xmlns:a="http://schemas.openxmlformats.org/drawingml/2006/main">
              <a:graphicData uri="http://schemas.openxmlformats.org/drawingml/2006/picture">
                <pic:pic xmlns:pic="http://schemas.openxmlformats.org/drawingml/2006/picture">
                  <pic:nvPicPr>
                    <pic:cNvPr id="2355" name="Picture 2355"/>
                    <pic:cNvPicPr/>
                  </pic:nvPicPr>
                  <pic:blipFill>
                    <a:blip r:embed="rId97"/>
                    <a:stretch>
                      <a:fillRect/>
                    </a:stretch>
                  </pic:blipFill>
                  <pic:spPr>
                    <a:xfrm>
                      <a:off x="0" y="0"/>
                      <a:ext cx="1897741" cy="1832956"/>
                    </a:xfrm>
                    <a:prstGeom prst="rect">
                      <a:avLst/>
                    </a:prstGeom>
                  </pic:spPr>
                </pic:pic>
              </a:graphicData>
            </a:graphic>
          </wp:inline>
        </w:drawing>
      </w:r>
    </w:p>
    <w:p w:rsidR="00E20103" w:rsidRDefault="00A235B4">
      <w:pPr>
        <w:spacing w:after="821" w:line="265" w:lineRule="auto"/>
        <w:ind w:left="29" w:right="76" w:hanging="10"/>
        <w:jc w:val="center"/>
      </w:pPr>
      <w:r>
        <w:t>F</w:t>
      </w:r>
      <w:r>
        <w:rPr>
          <w:sz w:val="19"/>
        </w:rPr>
        <w:t xml:space="preserve">IGURE </w:t>
      </w:r>
      <w:r>
        <w:t xml:space="preserve">4.6 – </w:t>
      </w:r>
      <w:proofErr w:type="spellStart"/>
      <w:r>
        <w:t>Ploty</w:t>
      </w:r>
      <w:proofErr w:type="spellEnd"/>
      <w:r>
        <w:t xml:space="preserve"> logo</w:t>
      </w:r>
    </w:p>
    <w:p w:rsidR="00E20103" w:rsidRDefault="00A235B4">
      <w:pPr>
        <w:pStyle w:val="Heading3"/>
        <w:tabs>
          <w:tab w:val="center" w:pos="1432"/>
        </w:tabs>
        <w:ind w:left="-15" w:firstLine="0"/>
      </w:pPr>
      <w:bookmarkStart w:id="45" w:name="_Toc177386248"/>
      <w:r>
        <w:t>4.2.7</w:t>
      </w:r>
      <w:r>
        <w:tab/>
      </w:r>
      <w:proofErr w:type="spellStart"/>
      <w:r>
        <w:t>Streamlit</w:t>
      </w:r>
      <w:bookmarkEnd w:id="45"/>
      <w:proofErr w:type="spellEnd"/>
    </w:p>
    <w:p w:rsidR="00E20103" w:rsidRDefault="00A235B4">
      <w:pPr>
        <w:ind w:left="-15"/>
      </w:pPr>
      <w:proofErr w:type="spellStart"/>
      <w:r>
        <w:t>Streamlit</w:t>
      </w:r>
      <w:proofErr w:type="spellEnd"/>
      <w:r>
        <w:t xml:space="preserve"> est une bibliothèque open source Python. Cette bibliothèque est un outil utilisé en machine </w:t>
      </w:r>
      <w:proofErr w:type="spellStart"/>
      <w:r>
        <w:t>learning</w:t>
      </w:r>
      <w:proofErr w:type="spellEnd"/>
      <w:r>
        <w:t xml:space="preserve"> qui vise à représenter graphiquement et à visualiser les données. Dans notre projet, </w:t>
      </w:r>
      <w:proofErr w:type="spellStart"/>
      <w:r>
        <w:t>streamlit</w:t>
      </w:r>
      <w:proofErr w:type="spellEnd"/>
      <w:r>
        <w:t xml:space="preserve"> a été utilisée pour construire l’interface graphique.</w:t>
      </w:r>
    </w:p>
    <w:p w:rsidR="00E20103" w:rsidRDefault="00A235B4">
      <w:pPr>
        <w:spacing w:after="334" w:line="259" w:lineRule="auto"/>
        <w:ind w:left="2661" w:firstLine="0"/>
        <w:jc w:val="left"/>
      </w:pPr>
      <w:r>
        <w:rPr>
          <w:noProof/>
        </w:rPr>
        <w:drawing>
          <wp:inline distT="0" distB="0" distL="0" distR="0">
            <wp:extent cx="1897947" cy="1138768"/>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98"/>
                    <a:stretch>
                      <a:fillRect/>
                    </a:stretch>
                  </pic:blipFill>
                  <pic:spPr>
                    <a:xfrm>
                      <a:off x="0" y="0"/>
                      <a:ext cx="1897947" cy="1138768"/>
                    </a:xfrm>
                    <a:prstGeom prst="rect">
                      <a:avLst/>
                    </a:prstGeom>
                  </pic:spPr>
                </pic:pic>
              </a:graphicData>
            </a:graphic>
          </wp:inline>
        </w:drawing>
      </w:r>
    </w:p>
    <w:p w:rsidR="00E20103" w:rsidRDefault="00A235B4">
      <w:pPr>
        <w:spacing w:after="962" w:line="265" w:lineRule="auto"/>
        <w:ind w:left="29" w:right="76" w:hanging="10"/>
        <w:jc w:val="center"/>
      </w:pPr>
      <w:r>
        <w:t>F</w:t>
      </w:r>
      <w:r>
        <w:rPr>
          <w:sz w:val="19"/>
        </w:rPr>
        <w:t xml:space="preserve">IGURE </w:t>
      </w:r>
      <w:r>
        <w:t xml:space="preserve">4.7 – </w:t>
      </w:r>
      <w:proofErr w:type="spellStart"/>
      <w:r>
        <w:t>Streamlit</w:t>
      </w:r>
      <w:proofErr w:type="spellEnd"/>
      <w:r>
        <w:t xml:space="preserve"> logo</w:t>
      </w:r>
    </w:p>
    <w:p w:rsidR="00E20103" w:rsidRDefault="00A235B4">
      <w:pPr>
        <w:pStyle w:val="Heading2"/>
        <w:tabs>
          <w:tab w:val="center" w:pos="3278"/>
        </w:tabs>
        <w:ind w:left="-15" w:firstLine="0"/>
      </w:pPr>
      <w:bookmarkStart w:id="46" w:name="_Toc177386249"/>
      <w:r>
        <w:lastRenderedPageBreak/>
        <w:t>4.3</w:t>
      </w:r>
      <w:r>
        <w:tab/>
        <w:t>Environnement de développement</w:t>
      </w:r>
      <w:bookmarkEnd w:id="46"/>
    </w:p>
    <w:p w:rsidR="00E20103" w:rsidRDefault="00A235B4">
      <w:pPr>
        <w:spacing w:after="37" w:line="265" w:lineRule="auto"/>
        <w:ind w:left="10" w:right="63" w:hanging="10"/>
        <w:jc w:val="right"/>
      </w:pPr>
      <w:r>
        <w:t>Pour concevoir le code, nous avons utilisé deux environnements de développement :</w:t>
      </w:r>
    </w:p>
    <w:p w:rsidR="00E20103" w:rsidRPr="00A235B4" w:rsidRDefault="00A235B4">
      <w:pPr>
        <w:spacing w:after="471"/>
        <w:ind w:left="-15" w:firstLine="0"/>
        <w:rPr>
          <w:lang w:val="en-US"/>
        </w:rPr>
      </w:pPr>
      <w:r w:rsidRPr="00A235B4">
        <w:rPr>
          <w:lang w:val="en-US"/>
        </w:rPr>
        <w:t xml:space="preserve">Visual Studio Code et Google </w:t>
      </w:r>
      <w:proofErr w:type="spellStart"/>
      <w:r w:rsidRPr="00A235B4">
        <w:rPr>
          <w:lang w:val="en-US"/>
        </w:rPr>
        <w:t>Colab</w:t>
      </w:r>
      <w:proofErr w:type="spellEnd"/>
      <w:r w:rsidRPr="00A235B4">
        <w:rPr>
          <w:lang w:val="en-US"/>
        </w:rPr>
        <w:t>.</w:t>
      </w:r>
    </w:p>
    <w:p w:rsidR="00E20103" w:rsidRPr="00A235B4" w:rsidRDefault="00A235B4">
      <w:pPr>
        <w:pStyle w:val="Heading3"/>
        <w:tabs>
          <w:tab w:val="center" w:pos="2035"/>
        </w:tabs>
        <w:ind w:left="-15" w:firstLine="0"/>
        <w:rPr>
          <w:lang w:val="en-US"/>
        </w:rPr>
      </w:pPr>
      <w:bookmarkStart w:id="47" w:name="_Toc177386250"/>
      <w:r w:rsidRPr="00A235B4">
        <w:rPr>
          <w:lang w:val="en-US"/>
        </w:rPr>
        <w:t>4.3.1</w:t>
      </w:r>
      <w:r w:rsidRPr="00A235B4">
        <w:rPr>
          <w:lang w:val="en-US"/>
        </w:rPr>
        <w:tab/>
        <w:t>Visual Studio Code</w:t>
      </w:r>
      <w:bookmarkEnd w:id="47"/>
    </w:p>
    <w:p w:rsidR="00E20103" w:rsidRDefault="00A235B4">
      <w:pPr>
        <w:spacing w:after="90"/>
        <w:ind w:left="-15"/>
      </w:pPr>
      <w:r>
        <w:t>Visual Studio Code est un éditeur de code multiplateforme open source développé par Microsoft. Ce dernier a été développé sous Electron et utilise les fonctionnalités d’édition avancées du projet Monaco Editor.</w:t>
      </w:r>
    </w:p>
    <w:p w:rsidR="00E20103" w:rsidRDefault="00A235B4">
      <w:pPr>
        <w:ind w:left="-15"/>
      </w:pPr>
      <w:r>
        <w:t xml:space="preserve">Conçu principalement pour le développement d’applications utilisant JavaScript, </w:t>
      </w:r>
      <w:proofErr w:type="spellStart"/>
      <w:r>
        <w:t>TypeScript</w:t>
      </w:r>
      <w:proofErr w:type="spellEnd"/>
      <w:r>
        <w:t xml:space="preserve"> et Node.js, le système d’extension bien construit permet à l’éditeur de s’adapter à d’autres types de langage.</w:t>
      </w:r>
    </w:p>
    <w:p w:rsidR="00E20103" w:rsidRDefault="00A235B4">
      <w:pPr>
        <w:spacing w:after="332" w:line="259" w:lineRule="auto"/>
        <w:ind w:left="1665" w:firstLine="0"/>
        <w:jc w:val="left"/>
      </w:pPr>
      <w:r>
        <w:rPr>
          <w:noProof/>
        </w:rPr>
        <w:drawing>
          <wp:inline distT="0" distB="0" distL="0" distR="0">
            <wp:extent cx="3163191" cy="1778629"/>
            <wp:effectExtent l="0" t="0" r="0" b="0"/>
            <wp:docPr id="2394" name="Picture 2394"/>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99"/>
                    <a:stretch>
                      <a:fillRect/>
                    </a:stretch>
                  </pic:blipFill>
                  <pic:spPr>
                    <a:xfrm>
                      <a:off x="0" y="0"/>
                      <a:ext cx="3163191" cy="1778629"/>
                    </a:xfrm>
                    <a:prstGeom prst="rect">
                      <a:avLst/>
                    </a:prstGeom>
                  </pic:spPr>
                </pic:pic>
              </a:graphicData>
            </a:graphic>
          </wp:inline>
        </w:drawing>
      </w:r>
    </w:p>
    <w:p w:rsidR="00E20103" w:rsidRDefault="00A235B4">
      <w:pPr>
        <w:spacing w:after="635" w:line="265" w:lineRule="auto"/>
        <w:ind w:left="29" w:right="76" w:hanging="10"/>
        <w:jc w:val="center"/>
      </w:pPr>
      <w:r>
        <w:t>F</w:t>
      </w:r>
      <w:r>
        <w:rPr>
          <w:sz w:val="19"/>
        </w:rPr>
        <w:t xml:space="preserve">IGURE </w:t>
      </w:r>
      <w:r>
        <w:t>4.8 – Visual Studio Code logo</w:t>
      </w:r>
    </w:p>
    <w:p w:rsidR="00E20103" w:rsidRDefault="00A235B4">
      <w:pPr>
        <w:ind w:left="-15"/>
      </w:pPr>
      <w:r>
        <w:t xml:space="preserve">Souvent, les gens confondent entre </w:t>
      </w:r>
      <w:proofErr w:type="spellStart"/>
      <w:r>
        <w:t>visual</w:t>
      </w:r>
      <w:proofErr w:type="spellEnd"/>
      <w:r>
        <w:t xml:space="preserve"> code studio est </w:t>
      </w:r>
      <w:proofErr w:type="spellStart"/>
      <w:r>
        <w:t>visual</w:t>
      </w:r>
      <w:proofErr w:type="spellEnd"/>
      <w:r>
        <w:t xml:space="preserve"> studio. Visual studio est un IDE (Integrated </w:t>
      </w:r>
      <w:proofErr w:type="spellStart"/>
      <w:r>
        <w:t>development</w:t>
      </w:r>
      <w:proofErr w:type="spellEnd"/>
      <w:r>
        <w:t xml:space="preserve"> </w:t>
      </w:r>
      <w:proofErr w:type="spellStart"/>
      <w:r>
        <w:t>environment</w:t>
      </w:r>
      <w:proofErr w:type="spellEnd"/>
      <w:r>
        <w:t xml:space="preserve"> ou environnement de développement en français) de </w:t>
      </w:r>
      <w:proofErr w:type="spellStart"/>
      <w:r>
        <w:t>microsoft</w:t>
      </w:r>
      <w:proofErr w:type="spellEnd"/>
      <w:r>
        <w:t>.</w:t>
      </w:r>
    </w:p>
    <w:p w:rsidR="00E20103" w:rsidRDefault="00A235B4">
      <w:pPr>
        <w:pStyle w:val="Heading3"/>
        <w:tabs>
          <w:tab w:val="center" w:pos="1694"/>
        </w:tabs>
        <w:ind w:left="-15" w:firstLine="0"/>
      </w:pPr>
      <w:bookmarkStart w:id="48" w:name="_Toc177386251"/>
      <w:r>
        <w:t>4.3.2</w:t>
      </w:r>
      <w:r>
        <w:tab/>
        <w:t xml:space="preserve">Google </w:t>
      </w:r>
      <w:proofErr w:type="spellStart"/>
      <w:r>
        <w:t>Colab</w:t>
      </w:r>
      <w:bookmarkEnd w:id="48"/>
      <w:proofErr w:type="spellEnd"/>
    </w:p>
    <w:p w:rsidR="00E20103" w:rsidRDefault="00A235B4">
      <w:pPr>
        <w:spacing w:after="90"/>
        <w:ind w:left="-15"/>
      </w:pPr>
      <w:r>
        <w:t xml:space="preserve">Google </w:t>
      </w:r>
      <w:proofErr w:type="spellStart"/>
      <w:r>
        <w:t>Colab</w:t>
      </w:r>
      <w:proofErr w:type="spellEnd"/>
      <w:r>
        <w:t xml:space="preserve"> est un environnement de notebook </w:t>
      </w:r>
      <w:proofErr w:type="spellStart"/>
      <w:r>
        <w:t>Jupyter</w:t>
      </w:r>
      <w:proofErr w:type="spellEnd"/>
      <w:r>
        <w:t xml:space="preserve"> open source qui s’exécute entièrement dans le cloud. De plus, aucune configuration n’est requise et les notebooks crées peuvent être modifiés par les membres de l’équipe en même temps, un peu comme la modification d’un document dans Google Docs.</w:t>
      </w:r>
    </w:p>
    <w:p w:rsidR="00E20103" w:rsidRDefault="00A235B4">
      <w:pPr>
        <w:ind w:left="-15"/>
      </w:pPr>
      <w:proofErr w:type="spellStart"/>
      <w:r>
        <w:t>Colab</w:t>
      </w:r>
      <w:proofErr w:type="spellEnd"/>
      <w:r>
        <w:t xml:space="preserve"> prend en charge de nombreuses bibliothèques de machine </w:t>
      </w:r>
      <w:proofErr w:type="spellStart"/>
      <w:r>
        <w:t>learning</w:t>
      </w:r>
      <w:proofErr w:type="spellEnd"/>
      <w:r>
        <w:t xml:space="preserve"> populaires qui peuvent être facilement chargées sur votre ordinateur portable comme </w:t>
      </w:r>
      <w:proofErr w:type="spellStart"/>
      <w:r>
        <w:t>scikit-learn</w:t>
      </w:r>
      <w:proofErr w:type="spellEnd"/>
      <w:r>
        <w:t>.</w:t>
      </w:r>
    </w:p>
    <w:p w:rsidR="00E20103" w:rsidRDefault="00A235B4">
      <w:pPr>
        <w:spacing w:after="333" w:line="259" w:lineRule="auto"/>
        <w:ind w:left="2661" w:firstLine="0"/>
        <w:jc w:val="left"/>
      </w:pPr>
      <w:r>
        <w:rPr>
          <w:noProof/>
        </w:rPr>
        <w:lastRenderedPageBreak/>
        <w:drawing>
          <wp:inline distT="0" distB="0" distL="0" distR="0">
            <wp:extent cx="1898076" cy="1898076"/>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100"/>
                    <a:stretch>
                      <a:fillRect/>
                    </a:stretch>
                  </pic:blipFill>
                  <pic:spPr>
                    <a:xfrm>
                      <a:off x="0" y="0"/>
                      <a:ext cx="1898076" cy="1898076"/>
                    </a:xfrm>
                    <a:prstGeom prst="rect">
                      <a:avLst/>
                    </a:prstGeom>
                  </pic:spPr>
                </pic:pic>
              </a:graphicData>
            </a:graphic>
          </wp:inline>
        </w:drawing>
      </w:r>
    </w:p>
    <w:p w:rsidR="00E20103" w:rsidRDefault="00A235B4">
      <w:pPr>
        <w:spacing w:after="584" w:line="265" w:lineRule="auto"/>
        <w:ind w:left="29" w:right="76" w:hanging="10"/>
        <w:jc w:val="center"/>
      </w:pPr>
      <w:r>
        <w:t>F</w:t>
      </w:r>
      <w:r>
        <w:rPr>
          <w:sz w:val="19"/>
        </w:rPr>
        <w:t xml:space="preserve">IGURE </w:t>
      </w:r>
      <w:r>
        <w:t xml:space="preserve">4.9 – Google </w:t>
      </w:r>
      <w:proofErr w:type="spellStart"/>
      <w:r>
        <w:t>Colab</w:t>
      </w:r>
      <w:proofErr w:type="spellEnd"/>
      <w:r>
        <w:t xml:space="preserve"> logo</w:t>
      </w:r>
    </w:p>
    <w:p w:rsidR="00E20103" w:rsidRDefault="00A235B4">
      <w:pPr>
        <w:spacing w:after="90"/>
        <w:ind w:left="-15"/>
      </w:pPr>
      <w:r>
        <w:t xml:space="preserve">L’avantage de l’utilisation de Google </w:t>
      </w:r>
      <w:proofErr w:type="spellStart"/>
      <w:r>
        <w:t>Colab</w:t>
      </w:r>
      <w:proofErr w:type="spellEnd"/>
      <w:r>
        <w:t xml:space="preserve"> est qu’il offre un service Cloud gratuit avec un GPU gratuit. Cela veut dire que même si votre machine n’a pas de GPU ( </w:t>
      </w:r>
      <w:proofErr w:type="spellStart"/>
      <w:r>
        <w:t>Graphical</w:t>
      </w:r>
      <w:proofErr w:type="spellEnd"/>
      <w:r>
        <w:t xml:space="preserve"> </w:t>
      </w:r>
      <w:proofErr w:type="spellStart"/>
      <w:r>
        <w:t>Processing</w:t>
      </w:r>
      <w:proofErr w:type="spellEnd"/>
      <w:r>
        <w:t xml:space="preserve"> </w:t>
      </w:r>
      <w:proofErr w:type="spellStart"/>
      <w:r>
        <w:t>Units</w:t>
      </w:r>
      <w:proofErr w:type="spellEnd"/>
      <w:r>
        <w:t xml:space="preserve"> ou unité de traitement graphique en français), le code s’exécutera sans problèmes bien qu’il contient des outils comme ’</w:t>
      </w:r>
      <w:proofErr w:type="spellStart"/>
      <w:r>
        <w:t>Tensorflow</w:t>
      </w:r>
      <w:proofErr w:type="spellEnd"/>
      <w:r>
        <w:t>’ car ’</w:t>
      </w:r>
      <w:proofErr w:type="spellStart"/>
      <w:r>
        <w:t>Tensorflow</w:t>
      </w:r>
      <w:proofErr w:type="spellEnd"/>
      <w:r>
        <w:t>’ nécessite la présence d’un GPU.</w:t>
      </w:r>
    </w:p>
    <w:p w:rsidR="00E20103" w:rsidRDefault="00A235B4">
      <w:pPr>
        <w:ind w:left="-15"/>
      </w:pPr>
      <w:r>
        <w:t xml:space="preserve">L’inconvénient de </w:t>
      </w:r>
      <w:proofErr w:type="spellStart"/>
      <w:r>
        <w:t>Colab</w:t>
      </w:r>
      <w:proofErr w:type="spellEnd"/>
      <w:r>
        <w:t xml:space="preserve"> est la nécessité d’une connexion internet pour l’utiliser et aussi l’obligation d’importer votre projet à chaque fois que vous reconnectez à ce dernier.</w:t>
      </w:r>
    </w:p>
    <w:p w:rsidR="00E20103" w:rsidRDefault="00A235B4">
      <w:pPr>
        <w:pStyle w:val="Heading2"/>
        <w:tabs>
          <w:tab w:val="center" w:pos="4012"/>
        </w:tabs>
        <w:ind w:left="-15" w:firstLine="0"/>
      </w:pPr>
      <w:bookmarkStart w:id="49" w:name="_Toc177386252"/>
      <w:r>
        <w:t>4.4</w:t>
      </w:r>
      <w:r>
        <w:tab/>
        <w:t>Présentation de l’interface et fonctionnalités</w:t>
      </w:r>
      <w:bookmarkEnd w:id="49"/>
    </w:p>
    <w:p w:rsidR="00E20103" w:rsidRDefault="00A235B4">
      <w:pPr>
        <w:spacing w:after="461"/>
        <w:ind w:left="-15"/>
      </w:pPr>
      <w:r>
        <w:t xml:space="preserve">Ce chapitre décrit en détail l’application développée pour prédire l’évolution des ventes des pièces automobiles au garage </w:t>
      </w:r>
      <w:r>
        <w:rPr>
          <w:i/>
        </w:rPr>
        <w:t>Service Car Rapide 1</w:t>
      </w:r>
      <w:r>
        <w:t>. L’application implémente le modèle ARIMA et offre une interface utilisateur permettant de réaliser des prévisions basées sur les données historiques de ventes. Nous abordons ici l’architecture de l’application, les fonctionnalités principales, ainsi que les technologies utilisées pour sa réalisation.</w:t>
      </w:r>
    </w:p>
    <w:p w:rsidR="00E20103" w:rsidRDefault="00A235B4">
      <w:pPr>
        <w:pStyle w:val="Heading3"/>
        <w:tabs>
          <w:tab w:val="center" w:pos="2134"/>
        </w:tabs>
        <w:ind w:left="-15" w:firstLine="0"/>
      </w:pPr>
      <w:bookmarkStart w:id="50" w:name="_Toc177386253"/>
      <w:r>
        <w:t>4.4.1</w:t>
      </w:r>
      <w:r>
        <w:tab/>
        <w:t>Page de présentation</w:t>
      </w:r>
      <w:bookmarkEnd w:id="50"/>
    </w:p>
    <w:p w:rsidR="00E20103" w:rsidRDefault="00A235B4">
      <w:pPr>
        <w:ind w:left="-15"/>
      </w:pPr>
      <w:r>
        <w:t xml:space="preserve">La page de présentation e tableau de bord de l’application "Rapide Services Car II : </w:t>
      </w:r>
      <w:proofErr w:type="spellStart"/>
      <w:r>
        <w:t>Sale’s</w:t>
      </w:r>
      <w:proofErr w:type="spellEnd"/>
      <w:r>
        <w:t xml:space="preserve"> </w:t>
      </w:r>
      <w:proofErr w:type="spellStart"/>
      <w:r>
        <w:t>Analysis</w:t>
      </w:r>
      <w:proofErr w:type="spellEnd"/>
      <w:r>
        <w:t>" de l’entreprise First Stop. Elle contient diverses informations et graphiques liés à l’analyse des ventes de services automobiles de l’entreprise.</w:t>
      </w:r>
    </w:p>
    <w:p w:rsidR="00E20103" w:rsidRDefault="00A235B4">
      <w:pPr>
        <w:spacing w:after="333" w:line="259" w:lineRule="auto"/>
        <w:ind w:firstLine="0"/>
        <w:jc w:val="left"/>
      </w:pPr>
      <w:r>
        <w:rPr>
          <w:noProof/>
        </w:rPr>
        <w:lastRenderedPageBreak/>
        <w:drawing>
          <wp:inline distT="0" distB="0" distL="0" distR="0">
            <wp:extent cx="5277676" cy="2623315"/>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101"/>
                    <a:stretch>
                      <a:fillRect/>
                    </a:stretch>
                  </pic:blipFill>
                  <pic:spPr>
                    <a:xfrm>
                      <a:off x="0" y="0"/>
                      <a:ext cx="5277676" cy="2623315"/>
                    </a:xfrm>
                    <a:prstGeom prst="rect">
                      <a:avLst/>
                    </a:prstGeom>
                  </pic:spPr>
                </pic:pic>
              </a:graphicData>
            </a:graphic>
          </wp:inline>
        </w:drawing>
      </w:r>
    </w:p>
    <w:p w:rsidR="00E20103" w:rsidRDefault="00A235B4">
      <w:pPr>
        <w:spacing w:after="697" w:line="265" w:lineRule="auto"/>
        <w:ind w:left="29" w:right="76" w:hanging="10"/>
        <w:jc w:val="center"/>
      </w:pPr>
      <w:r>
        <w:t>F</w:t>
      </w:r>
      <w:r>
        <w:rPr>
          <w:sz w:val="19"/>
        </w:rPr>
        <w:t xml:space="preserve">IGURE </w:t>
      </w:r>
      <w:r>
        <w:t>4.10 – Écran d’accueil</w:t>
      </w:r>
    </w:p>
    <w:p w:rsidR="00E20103" w:rsidRDefault="00A235B4">
      <w:pPr>
        <w:spacing w:after="124"/>
        <w:ind w:left="229" w:firstLine="0"/>
      </w:pPr>
      <w:r>
        <w:t>— Vue d’ensemble des indicateurs clés</w:t>
      </w:r>
    </w:p>
    <w:p w:rsidR="00E20103" w:rsidRDefault="00A235B4">
      <w:pPr>
        <w:spacing w:after="484"/>
        <w:ind w:left="229" w:firstLine="0"/>
      </w:pPr>
      <w:r>
        <w:t>— Accès rapide aux principales fonctionnalités</w:t>
      </w:r>
    </w:p>
    <w:p w:rsidR="00E20103" w:rsidRDefault="00A235B4">
      <w:pPr>
        <w:spacing w:after="237" w:line="259" w:lineRule="auto"/>
        <w:ind w:left="10" w:hanging="10"/>
        <w:jc w:val="left"/>
      </w:pPr>
      <w:r>
        <w:t>Fonctionnalités</w:t>
      </w:r>
    </w:p>
    <w:p w:rsidR="00E20103" w:rsidRDefault="00A235B4">
      <w:pPr>
        <w:spacing w:after="124"/>
        <w:ind w:left="229" w:firstLine="0"/>
      </w:pPr>
      <w:r>
        <w:t>— Revenue : Affichage des données de revenus</w:t>
      </w:r>
    </w:p>
    <w:p w:rsidR="00E20103" w:rsidRDefault="00A235B4">
      <w:pPr>
        <w:spacing w:after="124"/>
        <w:ind w:left="229" w:firstLine="0"/>
      </w:pPr>
      <w:r>
        <w:t>— Profit : Affichage des données de profits</w:t>
      </w:r>
    </w:p>
    <w:p w:rsidR="00E20103" w:rsidRDefault="00A235B4">
      <w:pPr>
        <w:ind w:left="229" w:firstLine="0"/>
      </w:pPr>
      <w:r>
        <w:t xml:space="preserve">— </w:t>
      </w:r>
      <w:proofErr w:type="spellStart"/>
      <w:r>
        <w:t>Forecasting</w:t>
      </w:r>
      <w:proofErr w:type="spellEnd"/>
      <w:r>
        <w:t xml:space="preserve"> : Affichage des prévisions de performance</w:t>
      </w:r>
    </w:p>
    <w:p w:rsidR="00E20103" w:rsidRDefault="00A235B4">
      <w:pPr>
        <w:spacing w:after="332" w:line="259" w:lineRule="auto"/>
        <w:ind w:left="2661" w:firstLine="0"/>
        <w:jc w:val="left"/>
      </w:pPr>
      <w:r>
        <w:rPr>
          <w:noProof/>
        </w:rPr>
        <w:lastRenderedPageBreak/>
        <w:drawing>
          <wp:inline distT="0" distB="0" distL="0" distR="0">
            <wp:extent cx="1897875" cy="4534356"/>
            <wp:effectExtent l="0" t="0" r="0" b="0"/>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102"/>
                    <a:stretch>
                      <a:fillRect/>
                    </a:stretch>
                  </pic:blipFill>
                  <pic:spPr>
                    <a:xfrm>
                      <a:off x="0" y="0"/>
                      <a:ext cx="1897875" cy="4534356"/>
                    </a:xfrm>
                    <a:prstGeom prst="rect">
                      <a:avLst/>
                    </a:prstGeom>
                  </pic:spPr>
                </pic:pic>
              </a:graphicData>
            </a:graphic>
          </wp:inline>
        </w:drawing>
      </w:r>
    </w:p>
    <w:p w:rsidR="00E20103" w:rsidRDefault="00A235B4">
      <w:pPr>
        <w:spacing w:after="635" w:line="265" w:lineRule="auto"/>
        <w:ind w:left="10" w:right="2290" w:hanging="10"/>
        <w:jc w:val="right"/>
      </w:pPr>
      <w:r>
        <w:t>F</w:t>
      </w:r>
      <w:r>
        <w:rPr>
          <w:sz w:val="19"/>
        </w:rPr>
        <w:t xml:space="preserve">IGURE </w:t>
      </w:r>
      <w:r>
        <w:t>4.11 – Menu principal et filtres</w:t>
      </w:r>
    </w:p>
    <w:p w:rsidR="00E20103" w:rsidRDefault="00A235B4">
      <w:pPr>
        <w:spacing w:after="238" w:line="259" w:lineRule="auto"/>
        <w:ind w:left="10" w:hanging="10"/>
        <w:jc w:val="left"/>
      </w:pPr>
      <w:r>
        <w:t>Filtres disponibles</w:t>
      </w:r>
    </w:p>
    <w:p w:rsidR="00E20103" w:rsidRDefault="00A235B4">
      <w:pPr>
        <w:spacing w:after="124"/>
        <w:ind w:left="229" w:firstLine="0"/>
      </w:pPr>
      <w:r>
        <w:t>— Sélection d’un ou plusieurs États</w:t>
      </w:r>
    </w:p>
    <w:p w:rsidR="00E20103" w:rsidRDefault="00A235B4">
      <w:pPr>
        <w:ind w:left="229" w:firstLine="0"/>
      </w:pPr>
      <w:r>
        <w:t>— Sélection d’années entre 2018 et 2024</w:t>
      </w:r>
    </w:p>
    <w:p w:rsidR="00E20103" w:rsidRDefault="00A235B4">
      <w:pPr>
        <w:pStyle w:val="Heading3"/>
        <w:tabs>
          <w:tab w:val="center" w:pos="2313"/>
        </w:tabs>
        <w:ind w:left="-15" w:firstLine="0"/>
      </w:pPr>
      <w:bookmarkStart w:id="51" w:name="_Toc177386254"/>
      <w:r>
        <w:t>4.4.2</w:t>
      </w:r>
      <w:r>
        <w:tab/>
        <w:t>Section analyse revenue</w:t>
      </w:r>
      <w:bookmarkEnd w:id="51"/>
    </w:p>
    <w:p w:rsidR="00E20103" w:rsidRDefault="00A235B4">
      <w:pPr>
        <w:spacing w:after="153"/>
        <w:ind w:left="-15"/>
      </w:pPr>
      <w:r>
        <w:t>cette section présente une analyse des ventes de la société Rapide Services Car II, fournissant diverses informations sur ses performances commerciales. Voici les principales fonctionnalités de cette analyse :</w:t>
      </w:r>
    </w:p>
    <w:p w:rsidR="00E20103" w:rsidRDefault="00A235B4">
      <w:pPr>
        <w:spacing w:after="124"/>
        <w:ind w:left="229" w:firstLine="0"/>
      </w:pPr>
      <w:r>
        <w:t>— Chiffre d’affaires brut</w:t>
      </w:r>
    </w:p>
    <w:p w:rsidR="00E20103" w:rsidRDefault="00A235B4">
      <w:pPr>
        <w:spacing w:after="124"/>
        <w:ind w:left="229" w:firstLine="0"/>
      </w:pPr>
      <w:r>
        <w:t>— Nombre total de transactions</w:t>
      </w:r>
    </w:p>
    <w:p w:rsidR="00E20103" w:rsidRDefault="00A235B4">
      <w:pPr>
        <w:spacing w:after="124"/>
        <w:ind w:left="229" w:firstLine="0"/>
      </w:pPr>
      <w:r>
        <w:t>— Nombre de transactions effectives</w:t>
      </w:r>
    </w:p>
    <w:p w:rsidR="00E20103" w:rsidRDefault="00A235B4">
      <w:pPr>
        <w:spacing w:after="124"/>
        <w:ind w:left="229" w:firstLine="0"/>
      </w:pPr>
      <w:r>
        <w:t>— Graphique des transactions totales par jour de la semaine.</w:t>
      </w:r>
    </w:p>
    <w:p w:rsidR="00E20103" w:rsidRDefault="00A235B4">
      <w:pPr>
        <w:spacing w:after="124"/>
        <w:ind w:left="229" w:firstLine="0"/>
      </w:pPr>
      <w:r>
        <w:t>— Graphique des recettes totales par jour de la semaine sur plusieurs années.</w:t>
      </w:r>
    </w:p>
    <w:p w:rsidR="00E20103" w:rsidRDefault="00A235B4">
      <w:pPr>
        <w:spacing w:after="124"/>
        <w:ind w:left="229" w:firstLine="0"/>
      </w:pPr>
      <w:r>
        <w:lastRenderedPageBreak/>
        <w:t>— Graphique des recettes totales par mois sur plusieurs années.</w:t>
      </w:r>
    </w:p>
    <w:p w:rsidR="00E20103" w:rsidRDefault="00A235B4">
      <w:pPr>
        <w:spacing w:after="124"/>
        <w:ind w:left="229" w:firstLine="0"/>
      </w:pPr>
      <w:r>
        <w:t>— Répartition des recettes par catégorie de produit par mois.</w:t>
      </w:r>
    </w:p>
    <w:p w:rsidR="00E20103" w:rsidRDefault="00A235B4">
      <w:pPr>
        <w:spacing w:after="68"/>
        <w:ind w:left="229" w:firstLine="0"/>
      </w:pPr>
      <w:r>
        <w:t>— Répartition des recettes totales par type de retour (</w:t>
      </w:r>
      <w:proofErr w:type="spellStart"/>
      <w:r>
        <w:t>FeedBack</w:t>
      </w:r>
      <w:proofErr w:type="spellEnd"/>
      <w:r>
        <w:t>).</w:t>
      </w:r>
    </w:p>
    <w:p w:rsidR="00E20103" w:rsidRDefault="00A235B4">
      <w:pPr>
        <w:spacing w:after="330" w:line="259" w:lineRule="auto"/>
        <w:ind w:firstLine="0"/>
        <w:jc w:val="left"/>
      </w:pPr>
      <w:r>
        <w:rPr>
          <w:noProof/>
        </w:rPr>
        <w:drawing>
          <wp:inline distT="0" distB="0" distL="0" distR="0">
            <wp:extent cx="5277622" cy="3147206"/>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103"/>
                    <a:stretch>
                      <a:fillRect/>
                    </a:stretch>
                  </pic:blipFill>
                  <pic:spPr>
                    <a:xfrm>
                      <a:off x="0" y="0"/>
                      <a:ext cx="5277622" cy="3147206"/>
                    </a:xfrm>
                    <a:prstGeom prst="rect">
                      <a:avLst/>
                    </a:prstGeom>
                  </pic:spPr>
                </pic:pic>
              </a:graphicData>
            </a:graphic>
          </wp:inline>
        </w:drawing>
      </w:r>
    </w:p>
    <w:p w:rsidR="00E20103" w:rsidRDefault="00A235B4">
      <w:pPr>
        <w:spacing w:after="635" w:line="265" w:lineRule="auto"/>
        <w:ind w:left="29" w:right="76" w:hanging="10"/>
        <w:jc w:val="center"/>
      </w:pPr>
      <w:r>
        <w:t>F</w:t>
      </w:r>
      <w:r>
        <w:rPr>
          <w:sz w:val="19"/>
        </w:rPr>
        <w:t xml:space="preserve">IGURE </w:t>
      </w:r>
      <w:r>
        <w:t>4.12 – Dashboard sur le revenu de l’entreprise</w:t>
      </w:r>
    </w:p>
    <w:p w:rsidR="00E20103" w:rsidRDefault="00A235B4">
      <w:pPr>
        <w:ind w:left="-15"/>
      </w:pPr>
      <w:r>
        <w:t>Cette analyse détaillée permet de visualiser les tendances des ventes, les variations hebdomadaires et mensuelles, ainsi que la contribution de chaque catégorie de produit et type de retour au chiffre d’affaires global de l’entreprise. Cela fournit des informations précieuses pour comprendre les performances de l’entreprise et orienter ses stratégies commerciales.</w:t>
      </w:r>
    </w:p>
    <w:p w:rsidR="00E20103" w:rsidRDefault="00A235B4">
      <w:pPr>
        <w:pStyle w:val="Heading3"/>
        <w:tabs>
          <w:tab w:val="center" w:pos="2353"/>
        </w:tabs>
        <w:ind w:left="-15" w:firstLine="0"/>
      </w:pPr>
      <w:bookmarkStart w:id="52" w:name="_Toc177386255"/>
      <w:r>
        <w:t>4.4.3</w:t>
      </w:r>
      <w:r>
        <w:tab/>
        <w:t xml:space="preserve">Section </w:t>
      </w:r>
      <w:proofErr w:type="spellStart"/>
      <w:r>
        <w:t>anlayse</w:t>
      </w:r>
      <w:proofErr w:type="spellEnd"/>
      <w:r>
        <w:t xml:space="preserve"> de profit</w:t>
      </w:r>
      <w:bookmarkEnd w:id="52"/>
    </w:p>
    <w:p w:rsidR="00E20103" w:rsidRDefault="00A235B4">
      <w:pPr>
        <w:spacing w:after="153"/>
        <w:ind w:left="-15"/>
      </w:pPr>
      <w:r>
        <w:t>Cette section est pour l’analyse approfondie des performances de vente de Rapide Services Car II, en mettant l’accent sur les données financières et les indicateurs de performance clés. Voici les principales fonctionnalités présentées :</w:t>
      </w:r>
    </w:p>
    <w:p w:rsidR="00E20103" w:rsidRDefault="00A235B4">
      <w:pPr>
        <w:spacing w:after="124"/>
        <w:ind w:left="229" w:firstLine="0"/>
      </w:pPr>
      <w:r>
        <w:t>— Bénéfice total</w:t>
      </w:r>
    </w:p>
    <w:p w:rsidR="00E20103" w:rsidRDefault="00A235B4">
      <w:pPr>
        <w:spacing w:after="124"/>
        <w:ind w:left="229" w:firstLine="0"/>
      </w:pPr>
      <w:r>
        <w:t>— Marge bénéficiaire</w:t>
      </w:r>
    </w:p>
    <w:p w:rsidR="00E20103" w:rsidRDefault="00A235B4">
      <w:pPr>
        <w:spacing w:after="124"/>
        <w:ind w:left="229" w:firstLine="0"/>
      </w:pPr>
      <w:r>
        <w:t>— Graphique de la marge bénéficiaire et du bénéfice par mois.</w:t>
      </w:r>
    </w:p>
    <w:p w:rsidR="00E20103" w:rsidRDefault="00A235B4">
      <w:pPr>
        <w:spacing w:after="124"/>
        <w:ind w:left="229" w:firstLine="0"/>
      </w:pPr>
      <w:r>
        <w:t>— Répartition de la marge bénéficiaire par catégorie de produit.</w:t>
      </w:r>
    </w:p>
    <w:p w:rsidR="00E20103" w:rsidRDefault="00A235B4">
      <w:pPr>
        <w:spacing w:after="48"/>
        <w:ind w:left="229" w:firstLine="0"/>
      </w:pPr>
      <w:r>
        <w:t>— Classement des 10 principaux produits par bénéfice.</w:t>
      </w:r>
    </w:p>
    <w:p w:rsidR="00E20103" w:rsidRDefault="00A235B4">
      <w:pPr>
        <w:spacing w:after="330" w:line="259" w:lineRule="auto"/>
        <w:ind w:firstLine="0"/>
        <w:jc w:val="left"/>
      </w:pPr>
      <w:r>
        <w:rPr>
          <w:noProof/>
        </w:rPr>
        <w:lastRenderedPageBreak/>
        <w:drawing>
          <wp:inline distT="0" distB="0" distL="0" distR="0">
            <wp:extent cx="5277643" cy="2769672"/>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104"/>
                    <a:stretch>
                      <a:fillRect/>
                    </a:stretch>
                  </pic:blipFill>
                  <pic:spPr>
                    <a:xfrm>
                      <a:off x="0" y="0"/>
                      <a:ext cx="5277643" cy="2769672"/>
                    </a:xfrm>
                    <a:prstGeom prst="rect">
                      <a:avLst/>
                    </a:prstGeom>
                  </pic:spPr>
                </pic:pic>
              </a:graphicData>
            </a:graphic>
          </wp:inline>
        </w:drawing>
      </w:r>
    </w:p>
    <w:p w:rsidR="00E20103" w:rsidRDefault="00A235B4">
      <w:pPr>
        <w:spacing w:after="583" w:line="265" w:lineRule="auto"/>
        <w:ind w:left="29" w:right="76" w:hanging="10"/>
        <w:jc w:val="center"/>
      </w:pPr>
      <w:r>
        <w:t>F</w:t>
      </w:r>
      <w:r>
        <w:rPr>
          <w:sz w:val="19"/>
        </w:rPr>
        <w:t xml:space="preserve">IGURE </w:t>
      </w:r>
      <w:r>
        <w:t>4.13 – Dashboard sur le profit de l’entreprise</w:t>
      </w:r>
    </w:p>
    <w:p w:rsidR="00E20103" w:rsidRDefault="00A235B4">
      <w:pPr>
        <w:spacing w:after="463"/>
        <w:ind w:left="-15"/>
      </w:pPr>
      <w:r>
        <w:t>Cette analyse financière détaillée permet de comprendre la rentabilité globale de l’entreprise, les tendances mensuelles des bénéfices et des marges, ainsi que les catégories de produits les plus performantes en termes de profitabilité. Ces informations sont essentielles pour prendre des décisions stratégiques éclairées et optimiser les performances de l’entreprise.</w:t>
      </w:r>
    </w:p>
    <w:p w:rsidR="00E20103" w:rsidRDefault="00A235B4">
      <w:pPr>
        <w:pStyle w:val="Heading3"/>
        <w:tabs>
          <w:tab w:val="center" w:pos="1980"/>
        </w:tabs>
        <w:ind w:left="-15" w:firstLine="0"/>
      </w:pPr>
      <w:bookmarkStart w:id="53" w:name="_Toc177386256"/>
      <w:r>
        <w:t>4.4.4</w:t>
      </w:r>
      <w:r>
        <w:tab/>
        <w:t>Section Prédiction</w:t>
      </w:r>
      <w:bookmarkEnd w:id="53"/>
    </w:p>
    <w:p w:rsidR="00E20103" w:rsidRDefault="00A235B4">
      <w:pPr>
        <w:spacing w:after="205" w:line="259" w:lineRule="auto"/>
        <w:ind w:left="10" w:hanging="10"/>
        <w:jc w:val="left"/>
      </w:pPr>
      <w:r>
        <w:t>Fonctionnalité de prévision :</w:t>
      </w:r>
    </w:p>
    <w:p w:rsidR="00E20103" w:rsidRDefault="00A235B4">
      <w:pPr>
        <w:ind w:left="-15"/>
      </w:pPr>
      <w:r>
        <w:t xml:space="preserve">"Fit ARIMA Model" : Permet d’ajuster un modèle ARIMA (Autorégressive Integrated </w:t>
      </w:r>
      <w:proofErr w:type="spellStart"/>
      <w:r>
        <w:t>Moving</w:t>
      </w:r>
      <w:proofErr w:type="spellEnd"/>
      <w:r>
        <w:t xml:space="preserve"> </w:t>
      </w:r>
      <w:proofErr w:type="spellStart"/>
      <w:r>
        <w:t>Average</w:t>
      </w:r>
      <w:proofErr w:type="spellEnd"/>
      <w:r>
        <w:t>) aux données</w:t>
      </w:r>
    </w:p>
    <w:p w:rsidR="00E20103" w:rsidRDefault="00A235B4">
      <w:pPr>
        <w:spacing w:after="205" w:line="259" w:lineRule="auto"/>
        <w:ind w:left="10" w:hanging="10"/>
        <w:jc w:val="left"/>
      </w:pPr>
      <w:r>
        <w:t>Evaluation du modèle :</w:t>
      </w:r>
    </w:p>
    <w:p w:rsidR="00E20103" w:rsidRDefault="00A235B4">
      <w:pPr>
        <w:spacing w:after="329"/>
        <w:ind w:left="351" w:firstLine="0"/>
      </w:pPr>
      <w:r>
        <w:t>Cette section affiche les métriques d’évaluation du modèle avec sa précision.</w:t>
      </w:r>
    </w:p>
    <w:p w:rsidR="00E20103" w:rsidRDefault="00A235B4">
      <w:pPr>
        <w:spacing w:after="205" w:line="259" w:lineRule="auto"/>
        <w:ind w:left="10" w:hanging="10"/>
        <w:jc w:val="left"/>
      </w:pPr>
      <w:r>
        <w:t>Courbe de prédiction</w:t>
      </w:r>
    </w:p>
    <w:p w:rsidR="00E20103" w:rsidRDefault="00A235B4">
      <w:pPr>
        <w:ind w:left="-15"/>
      </w:pPr>
      <w:r>
        <w:t>Cette visualisation permet aux décideurs d’avoir une meilleure compréhension de l’évolution attendue des ventes et des incertitudes associées, ce qui peut les aider dans leurs prises de décision stratégiques.</w:t>
      </w:r>
    </w:p>
    <w:p w:rsidR="00E20103" w:rsidRDefault="00A235B4">
      <w:pPr>
        <w:spacing w:after="332" w:line="259" w:lineRule="auto"/>
        <w:ind w:firstLine="0"/>
        <w:jc w:val="left"/>
      </w:pPr>
      <w:r>
        <w:rPr>
          <w:noProof/>
        </w:rPr>
        <w:lastRenderedPageBreak/>
        <w:drawing>
          <wp:inline distT="0" distB="0" distL="0" distR="0">
            <wp:extent cx="5277621" cy="2475844"/>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105"/>
                    <a:stretch>
                      <a:fillRect/>
                    </a:stretch>
                  </pic:blipFill>
                  <pic:spPr>
                    <a:xfrm>
                      <a:off x="0" y="0"/>
                      <a:ext cx="5277621" cy="2475844"/>
                    </a:xfrm>
                    <a:prstGeom prst="rect">
                      <a:avLst/>
                    </a:prstGeom>
                  </pic:spPr>
                </pic:pic>
              </a:graphicData>
            </a:graphic>
          </wp:inline>
        </w:drawing>
      </w:r>
    </w:p>
    <w:p w:rsidR="00E20103" w:rsidRDefault="00A235B4">
      <w:pPr>
        <w:spacing w:after="70" w:line="265" w:lineRule="auto"/>
        <w:ind w:left="29" w:right="76" w:hanging="10"/>
        <w:jc w:val="center"/>
      </w:pPr>
      <w:r>
        <w:t>F</w:t>
      </w:r>
      <w:r>
        <w:rPr>
          <w:sz w:val="19"/>
        </w:rPr>
        <w:t xml:space="preserve">IGURE </w:t>
      </w:r>
      <w:r>
        <w:t>4.14 – Résumé sur le modèle</w:t>
      </w:r>
    </w:p>
    <w:p w:rsidR="00E20103" w:rsidRDefault="00A235B4">
      <w:pPr>
        <w:spacing w:after="332" w:line="259" w:lineRule="auto"/>
        <w:ind w:firstLine="0"/>
        <w:jc w:val="left"/>
      </w:pPr>
      <w:r>
        <w:rPr>
          <w:noProof/>
        </w:rPr>
        <w:drawing>
          <wp:inline distT="0" distB="0" distL="0" distR="0">
            <wp:extent cx="5277493" cy="2291963"/>
            <wp:effectExtent l="0" t="0" r="0" b="0"/>
            <wp:docPr id="2599" name="Picture 2599"/>
            <wp:cNvGraphicFramePr/>
            <a:graphic xmlns:a="http://schemas.openxmlformats.org/drawingml/2006/main">
              <a:graphicData uri="http://schemas.openxmlformats.org/drawingml/2006/picture">
                <pic:pic xmlns:pic="http://schemas.openxmlformats.org/drawingml/2006/picture">
                  <pic:nvPicPr>
                    <pic:cNvPr id="2599" name="Picture 2599"/>
                    <pic:cNvPicPr/>
                  </pic:nvPicPr>
                  <pic:blipFill>
                    <a:blip r:embed="rId85"/>
                    <a:stretch>
                      <a:fillRect/>
                    </a:stretch>
                  </pic:blipFill>
                  <pic:spPr>
                    <a:xfrm>
                      <a:off x="0" y="0"/>
                      <a:ext cx="5277493" cy="2291963"/>
                    </a:xfrm>
                    <a:prstGeom prst="rect">
                      <a:avLst/>
                    </a:prstGeom>
                  </pic:spPr>
                </pic:pic>
              </a:graphicData>
            </a:graphic>
          </wp:inline>
        </w:drawing>
      </w:r>
    </w:p>
    <w:p w:rsidR="00E20103" w:rsidRDefault="00A235B4">
      <w:pPr>
        <w:spacing w:after="551" w:line="265" w:lineRule="auto"/>
        <w:ind w:left="29" w:right="76" w:hanging="10"/>
        <w:jc w:val="center"/>
      </w:pPr>
      <w:r>
        <w:t>F</w:t>
      </w:r>
      <w:r>
        <w:rPr>
          <w:sz w:val="19"/>
        </w:rPr>
        <w:t xml:space="preserve">IGURE </w:t>
      </w:r>
      <w:r>
        <w:t xml:space="preserve">4.15 – ARIMA </w:t>
      </w:r>
      <w:proofErr w:type="spellStart"/>
      <w:r>
        <w:t>forecasting</w:t>
      </w:r>
      <w:proofErr w:type="spellEnd"/>
    </w:p>
    <w:p w:rsidR="00E20103" w:rsidRDefault="00A235B4">
      <w:pPr>
        <w:pStyle w:val="Heading3"/>
        <w:tabs>
          <w:tab w:val="center" w:pos="2792"/>
        </w:tabs>
        <w:ind w:left="-15" w:firstLine="0"/>
      </w:pPr>
      <w:bookmarkStart w:id="54" w:name="_Toc177386257"/>
      <w:r>
        <w:t>4.4.5</w:t>
      </w:r>
      <w:r>
        <w:tab/>
        <w:t>Quelques problèmes rencontrés</w:t>
      </w:r>
      <w:bookmarkEnd w:id="54"/>
    </w:p>
    <w:p w:rsidR="00E20103" w:rsidRDefault="00A235B4">
      <w:pPr>
        <w:ind w:left="-15"/>
      </w:pPr>
      <w:r>
        <w:t>La méthode donne d’une manière générale de bons résultats, néanmoins nous avons remarqué que par rapport à la taille des données, ça prend plus de temps de calcul et aussi l’erreur d’entraînement stable est du discriminateur 0.69 (69 %).</w:t>
      </w:r>
    </w:p>
    <w:p w:rsidR="00E20103" w:rsidRDefault="00A235B4">
      <w:pPr>
        <w:pStyle w:val="Heading2"/>
        <w:tabs>
          <w:tab w:val="center" w:pos="1597"/>
        </w:tabs>
        <w:ind w:left="-15" w:firstLine="0"/>
      </w:pPr>
      <w:bookmarkStart w:id="55" w:name="_Toc177386258"/>
      <w:r>
        <w:t>4.5</w:t>
      </w:r>
      <w:r>
        <w:tab/>
        <w:t>Conclusion</w:t>
      </w:r>
      <w:bookmarkEnd w:id="55"/>
    </w:p>
    <w:p w:rsidR="00E20103" w:rsidRDefault="00A235B4">
      <w:pPr>
        <w:ind w:left="-15"/>
      </w:pPr>
      <w:r>
        <w:t>Parmi les outils et langages qui existent, nous avons présenté ceux qui nous ont été utiles pour réaliser notre projet de manière efficace et qui nous permettent d’avoir les résultats voulus d’une manière rapide. Nous avons aussi vue les résultats obtenus après l’exécution de notre code.</w:t>
      </w:r>
    </w:p>
    <w:p w:rsidR="00E20103" w:rsidRDefault="00E20103">
      <w:pPr>
        <w:sectPr w:rsidR="00E20103">
          <w:headerReference w:type="even" r:id="rId106"/>
          <w:headerReference w:type="default" r:id="rId107"/>
          <w:footerReference w:type="even" r:id="rId108"/>
          <w:footerReference w:type="default" r:id="rId109"/>
          <w:headerReference w:type="first" r:id="rId110"/>
          <w:footerReference w:type="first" r:id="rId111"/>
          <w:pgSz w:w="11906" w:h="16838"/>
          <w:pgMar w:top="1440" w:right="1734" w:bottom="1388" w:left="1797" w:header="693" w:footer="668" w:gutter="0"/>
          <w:cols w:space="720"/>
        </w:sectPr>
      </w:pPr>
    </w:p>
    <w:p w:rsidR="00E20103" w:rsidRDefault="00A235B4">
      <w:pPr>
        <w:spacing w:after="2058"/>
        <w:ind w:left="-15" w:firstLine="0"/>
      </w:pPr>
      <w:r>
        <w:lastRenderedPageBreak/>
        <w:t>Conclusion Générale</w:t>
      </w:r>
    </w:p>
    <w:p w:rsidR="00E20103" w:rsidRDefault="00A235B4">
      <w:pPr>
        <w:pStyle w:val="Heading1"/>
        <w:spacing w:after="499"/>
        <w:ind w:left="-5"/>
      </w:pPr>
      <w:bookmarkStart w:id="56" w:name="_Toc177386259"/>
      <w:r>
        <w:t>Conclusion Générale</w:t>
      </w:r>
      <w:bookmarkEnd w:id="56"/>
    </w:p>
    <w:p w:rsidR="00E20103" w:rsidRDefault="00A235B4">
      <w:pPr>
        <w:ind w:left="-15"/>
      </w:pPr>
      <w:r>
        <w:t xml:space="preserve">L’émergence de la </w:t>
      </w:r>
      <w:proofErr w:type="spellStart"/>
      <w:r>
        <w:t>Big</w:t>
      </w:r>
      <w:proofErr w:type="spellEnd"/>
      <w:r>
        <w:t xml:space="preserve"> Data représente une révolution majeure dans la façon dont les entreprises collectent, analysent et exploitent les données. Dans un secteur aussi dynamique que l’automobile, la capacité à tirer parti des données massives s’avère essentielle pour optimiser les opérations, améliorer la satisfaction client et renforcer la compétitivité. Au cours de mon expérience au sein de Rapide Services Car II, j’ai eu l’opportunité d’appliquer des techniques avancées d’analyse des données, en particulier à travers la conception d’un modèle de prédiction basé sur les séries temporelles, utilisant la méthode ARIMA.</w:t>
      </w:r>
    </w:p>
    <w:p w:rsidR="00E20103" w:rsidRDefault="00A235B4">
      <w:pPr>
        <w:ind w:left="-15"/>
      </w:pPr>
      <w:r>
        <w:t>Les modèles ARIMA, reconnus pour leur efficacité dans l’analyse des données chronologiques, permettent d’exploiter les tendances et les fluctuations des ventes passées pour anticiper les besoins futurs. L’application de cette méthode sur les données de vente du garage a permis d’identifier des patterns saisonniers et des cycles récurrents, fournissant ainsi des insights précieux pour la planification des stocks de pièces détachées et l’organisation des interventions. Grâce à ces prédictions, Rapide Services Car II est en mesure de mieux gérer ses ressources, d’optimiser ses approvisionnements et de réagir de manière proactive aux variations de la demande.</w:t>
      </w:r>
    </w:p>
    <w:p w:rsidR="00E20103" w:rsidRDefault="00A235B4">
      <w:pPr>
        <w:ind w:left="-15"/>
      </w:pPr>
      <w:r>
        <w:t>De plus, l’intégration de modèles prédictifs dans le processus décisionnel stratégique permet de transformer des données brutes en connaissances exploitables. Cela contribue non seulement à une meilleure prise de décision, mais également à une amélioration continue des services offerts aux clients. En anticipant les périodes de forte affluence, le garage peut ainsi ajuster ses opérations et son personnel, garantissant une réactivité optimale et une expérience client de qualité.</w:t>
      </w:r>
    </w:p>
    <w:p w:rsidR="00E20103" w:rsidRDefault="00A235B4">
      <w:pPr>
        <w:ind w:left="-15"/>
      </w:pPr>
      <w:r>
        <w:t xml:space="preserve">En somme, cette expérience souligne l’importance cruciale de la </w:t>
      </w:r>
      <w:proofErr w:type="spellStart"/>
      <w:r>
        <w:t>Big</w:t>
      </w:r>
      <w:proofErr w:type="spellEnd"/>
      <w:r>
        <w:t xml:space="preserve"> Data et de l’analyse prédictive dans le secteur automobile. La mise en œuvre de modèles tels qu’ARIMA non seulement enrichit la compréhension des dynamiques de vente, mais établit également une base solide pour des stratégies d’affaires éclairées. À l’avenir, il </w:t>
      </w:r>
      <w:r>
        <w:lastRenderedPageBreak/>
        <w:t>sera essentiel pour Rapide Services Car II de poursuivre l’optimisation de ses modèles de prédiction, tout en explorant d’autres techniques avancées d’analyse de données, afin de maintenir son avantage concurrentiel dans un marché en constante évolution.</w:t>
      </w:r>
    </w:p>
    <w:p w:rsidR="00E20103" w:rsidRDefault="00A235B4">
      <w:pPr>
        <w:spacing w:after="2202"/>
        <w:ind w:left="-15" w:firstLine="0"/>
      </w:pPr>
      <w:r>
        <w:t>Bibliographie.</w:t>
      </w:r>
    </w:p>
    <w:p w:rsidR="00A235B4" w:rsidRDefault="00A235B4">
      <w:pPr>
        <w:spacing w:after="2202"/>
        <w:ind w:left="-15" w:firstLine="0"/>
      </w:pPr>
    </w:p>
    <w:p w:rsidR="00A235B4" w:rsidRDefault="00A235B4">
      <w:pPr>
        <w:spacing w:after="2202"/>
        <w:ind w:left="-15" w:firstLine="0"/>
      </w:pPr>
    </w:p>
    <w:p w:rsidR="00A235B4" w:rsidRDefault="00A235B4">
      <w:pPr>
        <w:spacing w:after="2202"/>
        <w:ind w:left="-15" w:firstLine="0"/>
      </w:pPr>
    </w:p>
    <w:p w:rsidR="00A235B4" w:rsidRDefault="00A235B4">
      <w:pPr>
        <w:spacing w:after="2202"/>
        <w:ind w:left="-15" w:firstLine="0"/>
      </w:pPr>
    </w:p>
    <w:p w:rsidR="00E20103" w:rsidRDefault="00A235B4">
      <w:pPr>
        <w:pStyle w:val="Heading1"/>
        <w:spacing w:after="497"/>
        <w:ind w:left="-5"/>
      </w:pPr>
      <w:bookmarkStart w:id="57" w:name="_Toc177386260"/>
      <w:r>
        <w:lastRenderedPageBreak/>
        <w:t>Bibliographie</w:t>
      </w:r>
      <w:bookmarkEnd w:id="57"/>
    </w:p>
    <w:p w:rsidR="00E20103" w:rsidRDefault="00A235B4">
      <w:pPr>
        <w:numPr>
          <w:ilvl w:val="0"/>
          <w:numId w:val="8"/>
        </w:numPr>
        <w:spacing w:after="142" w:line="259" w:lineRule="auto"/>
        <w:ind w:hanging="449"/>
        <w:jc w:val="left"/>
      </w:pPr>
      <w:r w:rsidRPr="00A235B4">
        <w:rPr>
          <w:sz w:val="20"/>
          <w:lang w:val="en-US"/>
        </w:rPr>
        <w:t xml:space="preserve">Box, G. E. P., Jenkins, G. M., &amp; </w:t>
      </w:r>
      <w:proofErr w:type="spellStart"/>
      <w:r w:rsidRPr="00A235B4">
        <w:rPr>
          <w:sz w:val="20"/>
          <w:lang w:val="en-US"/>
        </w:rPr>
        <w:t>Reinsel</w:t>
      </w:r>
      <w:proofErr w:type="spellEnd"/>
      <w:r w:rsidRPr="00A235B4">
        <w:rPr>
          <w:sz w:val="20"/>
          <w:lang w:val="en-US"/>
        </w:rPr>
        <w:t xml:space="preserve">, G. C. (2015). </w:t>
      </w:r>
      <w:r w:rsidRPr="00A235B4">
        <w:rPr>
          <w:i/>
          <w:sz w:val="20"/>
          <w:lang w:val="en-US"/>
        </w:rPr>
        <w:t>Time Series Analysis : Forecasting and Control</w:t>
      </w:r>
      <w:r w:rsidRPr="00A235B4">
        <w:rPr>
          <w:sz w:val="20"/>
          <w:lang w:val="en-US"/>
        </w:rPr>
        <w:t xml:space="preserve">. </w:t>
      </w:r>
      <w:r>
        <w:rPr>
          <w:sz w:val="20"/>
        </w:rPr>
        <w:t xml:space="preserve">5th Edition. </w:t>
      </w:r>
      <w:proofErr w:type="spellStart"/>
      <w:r>
        <w:rPr>
          <w:sz w:val="20"/>
        </w:rPr>
        <w:t>Wiley</w:t>
      </w:r>
      <w:proofErr w:type="spellEnd"/>
      <w:r>
        <w:rPr>
          <w:sz w:val="20"/>
        </w:rPr>
        <w:t>.</w:t>
      </w:r>
    </w:p>
    <w:p w:rsidR="00E20103" w:rsidRDefault="00A235B4">
      <w:pPr>
        <w:numPr>
          <w:ilvl w:val="0"/>
          <w:numId w:val="8"/>
        </w:numPr>
        <w:spacing w:after="87" w:line="333" w:lineRule="auto"/>
        <w:ind w:hanging="449"/>
        <w:jc w:val="left"/>
      </w:pPr>
      <w:r w:rsidRPr="00A235B4">
        <w:rPr>
          <w:sz w:val="20"/>
          <w:lang w:val="en-US"/>
        </w:rPr>
        <w:t xml:space="preserve">Hyndman, R. J., &amp; </w:t>
      </w:r>
      <w:proofErr w:type="spellStart"/>
      <w:r w:rsidRPr="00A235B4">
        <w:rPr>
          <w:sz w:val="20"/>
          <w:lang w:val="en-US"/>
        </w:rPr>
        <w:t>Athanasopoulos</w:t>
      </w:r>
      <w:proofErr w:type="spellEnd"/>
      <w:r w:rsidRPr="00A235B4">
        <w:rPr>
          <w:sz w:val="20"/>
          <w:lang w:val="en-US"/>
        </w:rPr>
        <w:t xml:space="preserve">, G. (2018). </w:t>
      </w:r>
      <w:r w:rsidRPr="00A235B4">
        <w:rPr>
          <w:i/>
          <w:sz w:val="20"/>
          <w:lang w:val="en-US"/>
        </w:rPr>
        <w:t>Forecasting : Principles and Practice</w:t>
      </w:r>
      <w:r w:rsidRPr="00A235B4">
        <w:rPr>
          <w:sz w:val="20"/>
          <w:lang w:val="en-US"/>
        </w:rPr>
        <w:t xml:space="preserve">. 2nd Edition. </w:t>
      </w:r>
      <w:proofErr w:type="spellStart"/>
      <w:r>
        <w:rPr>
          <w:sz w:val="20"/>
        </w:rPr>
        <w:t>OTexts</w:t>
      </w:r>
      <w:proofErr w:type="spellEnd"/>
      <w:r>
        <w:rPr>
          <w:sz w:val="20"/>
        </w:rPr>
        <w:t xml:space="preserve">. Disponible sur : </w:t>
      </w:r>
      <w:r>
        <w:rPr>
          <w:i/>
          <w:sz w:val="20"/>
        </w:rPr>
        <w:t>https://otexts.com/fpp2/</w:t>
      </w:r>
    </w:p>
    <w:p w:rsidR="00E20103" w:rsidRDefault="00A235B4">
      <w:pPr>
        <w:numPr>
          <w:ilvl w:val="0"/>
          <w:numId w:val="8"/>
        </w:numPr>
        <w:spacing w:after="142" w:line="259" w:lineRule="auto"/>
        <w:ind w:hanging="449"/>
        <w:jc w:val="left"/>
      </w:pPr>
      <w:r w:rsidRPr="00A235B4">
        <w:rPr>
          <w:sz w:val="20"/>
          <w:lang w:val="en-US"/>
        </w:rPr>
        <w:t xml:space="preserve">Shumway, R. H., &amp; </w:t>
      </w:r>
      <w:proofErr w:type="spellStart"/>
      <w:r w:rsidRPr="00A235B4">
        <w:rPr>
          <w:sz w:val="20"/>
          <w:lang w:val="en-US"/>
        </w:rPr>
        <w:t>Stoffer</w:t>
      </w:r>
      <w:proofErr w:type="spellEnd"/>
      <w:r w:rsidRPr="00A235B4">
        <w:rPr>
          <w:sz w:val="20"/>
          <w:lang w:val="en-US"/>
        </w:rPr>
        <w:t xml:space="preserve">, D. S. (2017). </w:t>
      </w:r>
      <w:r w:rsidRPr="00A235B4">
        <w:rPr>
          <w:i/>
          <w:sz w:val="20"/>
          <w:lang w:val="en-US"/>
        </w:rPr>
        <w:t>Time Series Analysis and Its Applications : With R Examples</w:t>
      </w:r>
      <w:r w:rsidRPr="00A235B4">
        <w:rPr>
          <w:sz w:val="20"/>
          <w:lang w:val="en-US"/>
        </w:rPr>
        <w:t xml:space="preserve">. </w:t>
      </w:r>
      <w:r>
        <w:rPr>
          <w:sz w:val="20"/>
        </w:rPr>
        <w:t>4th Edition. Springer.</w:t>
      </w:r>
    </w:p>
    <w:p w:rsidR="00E20103" w:rsidRDefault="00A235B4">
      <w:pPr>
        <w:numPr>
          <w:ilvl w:val="0"/>
          <w:numId w:val="8"/>
        </w:numPr>
        <w:spacing w:after="155" w:line="259" w:lineRule="auto"/>
        <w:ind w:hanging="449"/>
        <w:jc w:val="left"/>
      </w:pPr>
      <w:r w:rsidRPr="00A235B4">
        <w:rPr>
          <w:sz w:val="20"/>
          <w:lang w:val="en-US"/>
        </w:rPr>
        <w:t xml:space="preserve">Bishop, C. M. (2006). </w:t>
      </w:r>
      <w:r w:rsidRPr="00A235B4">
        <w:rPr>
          <w:i/>
          <w:sz w:val="20"/>
          <w:lang w:val="en-US"/>
        </w:rPr>
        <w:t>Pattern Recognition and Machine Learning</w:t>
      </w:r>
      <w:r w:rsidRPr="00A235B4">
        <w:rPr>
          <w:sz w:val="20"/>
          <w:lang w:val="en-US"/>
        </w:rPr>
        <w:t xml:space="preserve">. </w:t>
      </w:r>
      <w:r>
        <w:rPr>
          <w:sz w:val="20"/>
        </w:rPr>
        <w:t>Springer.</w:t>
      </w:r>
    </w:p>
    <w:p w:rsidR="00E20103" w:rsidRDefault="00A235B4">
      <w:pPr>
        <w:numPr>
          <w:ilvl w:val="0"/>
          <w:numId w:val="8"/>
        </w:numPr>
        <w:spacing w:after="142" w:line="259" w:lineRule="auto"/>
        <w:ind w:hanging="449"/>
        <w:jc w:val="left"/>
      </w:pPr>
      <w:proofErr w:type="spellStart"/>
      <w:r w:rsidRPr="00A235B4">
        <w:rPr>
          <w:sz w:val="20"/>
          <w:lang w:val="en-US"/>
        </w:rPr>
        <w:t>Goodfellow</w:t>
      </w:r>
      <w:proofErr w:type="spellEnd"/>
      <w:r w:rsidRPr="00A235B4">
        <w:rPr>
          <w:sz w:val="20"/>
          <w:lang w:val="en-US"/>
        </w:rPr>
        <w:t xml:space="preserve">, I., </w:t>
      </w:r>
      <w:proofErr w:type="spellStart"/>
      <w:r w:rsidRPr="00A235B4">
        <w:rPr>
          <w:sz w:val="20"/>
          <w:lang w:val="en-US"/>
        </w:rPr>
        <w:t>Bengio</w:t>
      </w:r>
      <w:proofErr w:type="spellEnd"/>
      <w:r w:rsidRPr="00A235B4">
        <w:rPr>
          <w:sz w:val="20"/>
          <w:lang w:val="en-US"/>
        </w:rPr>
        <w:t xml:space="preserve">, Y., &amp; </w:t>
      </w:r>
      <w:proofErr w:type="spellStart"/>
      <w:r w:rsidRPr="00A235B4">
        <w:rPr>
          <w:sz w:val="20"/>
          <w:lang w:val="en-US"/>
        </w:rPr>
        <w:t>Courville</w:t>
      </w:r>
      <w:proofErr w:type="spellEnd"/>
      <w:r w:rsidRPr="00A235B4">
        <w:rPr>
          <w:sz w:val="20"/>
          <w:lang w:val="en-US"/>
        </w:rPr>
        <w:t xml:space="preserve">, A. (2016). </w:t>
      </w:r>
      <w:proofErr w:type="spellStart"/>
      <w:r>
        <w:rPr>
          <w:i/>
          <w:sz w:val="20"/>
        </w:rPr>
        <w:t>Deep</w:t>
      </w:r>
      <w:proofErr w:type="spellEnd"/>
      <w:r>
        <w:rPr>
          <w:i/>
          <w:sz w:val="20"/>
        </w:rPr>
        <w:t xml:space="preserve"> Learning</w:t>
      </w:r>
      <w:r>
        <w:rPr>
          <w:sz w:val="20"/>
        </w:rPr>
        <w:t xml:space="preserve">. MIT </w:t>
      </w:r>
      <w:proofErr w:type="spellStart"/>
      <w:r>
        <w:rPr>
          <w:sz w:val="20"/>
        </w:rPr>
        <w:t>Press</w:t>
      </w:r>
      <w:proofErr w:type="spellEnd"/>
      <w:r>
        <w:rPr>
          <w:sz w:val="20"/>
        </w:rPr>
        <w:t>.</w:t>
      </w:r>
    </w:p>
    <w:p w:rsidR="00E20103" w:rsidRDefault="00A235B4">
      <w:pPr>
        <w:numPr>
          <w:ilvl w:val="0"/>
          <w:numId w:val="8"/>
        </w:numPr>
        <w:spacing w:after="155" w:line="259" w:lineRule="auto"/>
        <w:ind w:hanging="449"/>
        <w:jc w:val="left"/>
      </w:pPr>
      <w:r w:rsidRPr="00A235B4">
        <w:rPr>
          <w:sz w:val="20"/>
          <w:lang w:val="en-US"/>
        </w:rPr>
        <w:t xml:space="preserve">Chai, T., &amp; </w:t>
      </w:r>
      <w:proofErr w:type="spellStart"/>
      <w:r w:rsidRPr="00A235B4">
        <w:rPr>
          <w:sz w:val="20"/>
          <w:lang w:val="en-US"/>
        </w:rPr>
        <w:t>Draxler</w:t>
      </w:r>
      <w:proofErr w:type="spellEnd"/>
      <w:r w:rsidRPr="00A235B4">
        <w:rPr>
          <w:sz w:val="20"/>
          <w:lang w:val="en-US"/>
        </w:rPr>
        <w:t xml:space="preserve">, R. R. (2014). </w:t>
      </w:r>
      <w:r w:rsidRPr="00A235B4">
        <w:rPr>
          <w:i/>
          <w:sz w:val="20"/>
          <w:lang w:val="en-US"/>
        </w:rPr>
        <w:t xml:space="preserve">Root Mean Square Error (RMSE) or Mean Absolute Error (MAE)? </w:t>
      </w:r>
      <w:proofErr w:type="spellStart"/>
      <w:r>
        <w:rPr>
          <w:i/>
          <w:sz w:val="20"/>
        </w:rPr>
        <w:t>Geoscientific</w:t>
      </w:r>
      <w:proofErr w:type="spellEnd"/>
      <w:r>
        <w:rPr>
          <w:i/>
          <w:sz w:val="20"/>
        </w:rPr>
        <w:t xml:space="preserve"> Model </w:t>
      </w:r>
      <w:proofErr w:type="spellStart"/>
      <w:r>
        <w:rPr>
          <w:i/>
          <w:sz w:val="20"/>
        </w:rPr>
        <w:t>Development</w:t>
      </w:r>
      <w:proofErr w:type="spellEnd"/>
      <w:r>
        <w:rPr>
          <w:sz w:val="20"/>
        </w:rPr>
        <w:t>, 7(3), 1247-1250.</w:t>
      </w:r>
    </w:p>
    <w:p w:rsidR="00E20103" w:rsidRDefault="00A235B4">
      <w:pPr>
        <w:numPr>
          <w:ilvl w:val="0"/>
          <w:numId w:val="8"/>
        </w:numPr>
        <w:spacing w:after="70" w:line="259" w:lineRule="auto"/>
        <w:ind w:hanging="449"/>
        <w:jc w:val="left"/>
      </w:pPr>
      <w:proofErr w:type="spellStart"/>
      <w:r>
        <w:rPr>
          <w:sz w:val="20"/>
        </w:rPr>
        <w:t>Kourentzes</w:t>
      </w:r>
      <w:proofErr w:type="spellEnd"/>
      <w:r>
        <w:rPr>
          <w:sz w:val="20"/>
        </w:rPr>
        <w:t xml:space="preserve">, N., </w:t>
      </w:r>
      <w:proofErr w:type="spellStart"/>
      <w:r>
        <w:rPr>
          <w:sz w:val="20"/>
        </w:rPr>
        <w:t>Petropoulos</w:t>
      </w:r>
      <w:proofErr w:type="spellEnd"/>
      <w:r>
        <w:rPr>
          <w:sz w:val="20"/>
        </w:rPr>
        <w:t xml:space="preserve">, F., &amp; </w:t>
      </w:r>
      <w:proofErr w:type="spellStart"/>
      <w:r>
        <w:rPr>
          <w:sz w:val="20"/>
        </w:rPr>
        <w:t>Spiliotis</w:t>
      </w:r>
      <w:proofErr w:type="spellEnd"/>
      <w:r>
        <w:rPr>
          <w:sz w:val="20"/>
        </w:rPr>
        <w:t xml:space="preserve">, E. (2014). </w:t>
      </w:r>
      <w:proofErr w:type="spellStart"/>
      <w:r>
        <w:rPr>
          <w:i/>
          <w:sz w:val="20"/>
        </w:rPr>
        <w:t>Forecasting</w:t>
      </w:r>
      <w:proofErr w:type="spellEnd"/>
      <w:r>
        <w:rPr>
          <w:i/>
          <w:sz w:val="20"/>
        </w:rPr>
        <w:t xml:space="preserve"> </w:t>
      </w:r>
      <w:proofErr w:type="spellStart"/>
      <w:r>
        <w:rPr>
          <w:i/>
          <w:sz w:val="20"/>
        </w:rPr>
        <w:t>with</w:t>
      </w:r>
      <w:proofErr w:type="spellEnd"/>
      <w:r>
        <w:rPr>
          <w:i/>
          <w:sz w:val="20"/>
        </w:rPr>
        <w:t xml:space="preserve"> </w:t>
      </w:r>
      <w:proofErr w:type="spellStart"/>
      <w:r>
        <w:rPr>
          <w:i/>
          <w:sz w:val="20"/>
        </w:rPr>
        <w:t>Exponential</w:t>
      </w:r>
      <w:proofErr w:type="spellEnd"/>
      <w:r>
        <w:rPr>
          <w:i/>
          <w:sz w:val="20"/>
        </w:rPr>
        <w:t xml:space="preserve"> </w:t>
      </w:r>
      <w:proofErr w:type="spellStart"/>
      <w:r>
        <w:rPr>
          <w:i/>
          <w:sz w:val="20"/>
        </w:rPr>
        <w:t>Smoothing</w:t>
      </w:r>
      <w:proofErr w:type="spellEnd"/>
      <w:r>
        <w:rPr>
          <w:i/>
          <w:sz w:val="20"/>
        </w:rPr>
        <w:t xml:space="preserve"> :</w:t>
      </w:r>
    </w:p>
    <w:p w:rsidR="00E20103" w:rsidRPr="00A235B4" w:rsidRDefault="00A235B4">
      <w:pPr>
        <w:spacing w:after="155" w:line="259" w:lineRule="auto"/>
        <w:ind w:left="525" w:hanging="10"/>
        <w:jc w:val="left"/>
        <w:rPr>
          <w:lang w:val="en-US"/>
        </w:rPr>
      </w:pPr>
      <w:r w:rsidRPr="00A235B4">
        <w:rPr>
          <w:i/>
          <w:sz w:val="20"/>
          <w:lang w:val="en-US"/>
        </w:rPr>
        <w:t>The State Space Approach</w:t>
      </w:r>
      <w:r w:rsidRPr="00A235B4">
        <w:rPr>
          <w:sz w:val="20"/>
          <w:lang w:val="en-US"/>
        </w:rPr>
        <w:t xml:space="preserve">. </w:t>
      </w:r>
      <w:r w:rsidRPr="00A235B4">
        <w:rPr>
          <w:i/>
          <w:sz w:val="20"/>
          <w:lang w:val="en-US"/>
        </w:rPr>
        <w:t>International Journal of Forecasting</w:t>
      </w:r>
      <w:r w:rsidRPr="00A235B4">
        <w:rPr>
          <w:sz w:val="20"/>
          <w:lang w:val="en-US"/>
        </w:rPr>
        <w:t>, 30(3), 394-401.</w:t>
      </w:r>
    </w:p>
    <w:p w:rsidR="00E20103" w:rsidRPr="00A235B4" w:rsidRDefault="00A235B4">
      <w:pPr>
        <w:numPr>
          <w:ilvl w:val="0"/>
          <w:numId w:val="8"/>
        </w:numPr>
        <w:spacing w:after="44" w:line="259" w:lineRule="auto"/>
        <w:ind w:hanging="449"/>
        <w:jc w:val="left"/>
        <w:rPr>
          <w:lang w:val="en-US"/>
        </w:rPr>
      </w:pPr>
      <w:r w:rsidRPr="00A235B4">
        <w:rPr>
          <w:sz w:val="20"/>
          <w:lang w:val="en-US"/>
        </w:rPr>
        <w:t xml:space="preserve">Liu, W., &amp; Zhang, L. (2018). </w:t>
      </w:r>
      <w:r w:rsidRPr="00A235B4">
        <w:rPr>
          <w:i/>
          <w:sz w:val="20"/>
          <w:lang w:val="en-US"/>
        </w:rPr>
        <w:t>A Review of Time Series Prediction Methods for Stock Market</w:t>
      </w:r>
      <w:r w:rsidRPr="00A235B4">
        <w:rPr>
          <w:sz w:val="20"/>
          <w:lang w:val="en-US"/>
        </w:rPr>
        <w:t>.</w:t>
      </w:r>
    </w:p>
    <w:p w:rsidR="00E20103" w:rsidRDefault="00A235B4">
      <w:pPr>
        <w:spacing w:after="155" w:line="259" w:lineRule="auto"/>
        <w:ind w:left="525" w:hanging="10"/>
        <w:jc w:val="left"/>
      </w:pPr>
      <w:r>
        <w:rPr>
          <w:i/>
          <w:sz w:val="20"/>
        </w:rPr>
        <w:t xml:space="preserve">Journal of </w:t>
      </w:r>
      <w:proofErr w:type="spellStart"/>
      <w:r>
        <w:rPr>
          <w:i/>
          <w:sz w:val="20"/>
        </w:rPr>
        <w:t>Forecasting</w:t>
      </w:r>
      <w:proofErr w:type="spellEnd"/>
      <w:r>
        <w:rPr>
          <w:sz w:val="20"/>
        </w:rPr>
        <w:t>, 37(7), 785-796.</w:t>
      </w:r>
    </w:p>
    <w:p w:rsidR="00E20103" w:rsidRDefault="00A235B4">
      <w:pPr>
        <w:numPr>
          <w:ilvl w:val="0"/>
          <w:numId w:val="8"/>
        </w:numPr>
        <w:spacing w:after="155" w:line="259" w:lineRule="auto"/>
        <w:ind w:hanging="449"/>
        <w:jc w:val="left"/>
      </w:pPr>
      <w:r w:rsidRPr="00A235B4">
        <w:rPr>
          <w:sz w:val="20"/>
          <w:lang w:val="en-US"/>
        </w:rPr>
        <w:t xml:space="preserve">Bishop, C. M. (2006). </w:t>
      </w:r>
      <w:r w:rsidRPr="00A235B4">
        <w:rPr>
          <w:i/>
          <w:sz w:val="20"/>
          <w:lang w:val="en-US"/>
        </w:rPr>
        <w:t>Pattern Recognition and Machine Learning</w:t>
      </w:r>
      <w:r w:rsidRPr="00A235B4">
        <w:rPr>
          <w:sz w:val="20"/>
          <w:lang w:val="en-US"/>
        </w:rPr>
        <w:t xml:space="preserve">. </w:t>
      </w:r>
      <w:r>
        <w:rPr>
          <w:sz w:val="20"/>
        </w:rPr>
        <w:t>Springer.</w:t>
      </w:r>
    </w:p>
    <w:p w:rsidR="00E20103" w:rsidRDefault="00A235B4">
      <w:pPr>
        <w:numPr>
          <w:ilvl w:val="0"/>
          <w:numId w:val="8"/>
        </w:numPr>
        <w:spacing w:after="142" w:line="259" w:lineRule="auto"/>
        <w:ind w:hanging="449"/>
        <w:jc w:val="left"/>
      </w:pPr>
      <w:proofErr w:type="spellStart"/>
      <w:r w:rsidRPr="00A235B4">
        <w:rPr>
          <w:sz w:val="20"/>
          <w:lang w:val="en-US"/>
        </w:rPr>
        <w:t>Goodfellow</w:t>
      </w:r>
      <w:proofErr w:type="spellEnd"/>
      <w:r w:rsidRPr="00A235B4">
        <w:rPr>
          <w:sz w:val="20"/>
          <w:lang w:val="en-US"/>
        </w:rPr>
        <w:t xml:space="preserve">, I., </w:t>
      </w:r>
      <w:proofErr w:type="spellStart"/>
      <w:r w:rsidRPr="00A235B4">
        <w:rPr>
          <w:sz w:val="20"/>
          <w:lang w:val="en-US"/>
        </w:rPr>
        <w:t>Bengio</w:t>
      </w:r>
      <w:proofErr w:type="spellEnd"/>
      <w:r w:rsidRPr="00A235B4">
        <w:rPr>
          <w:sz w:val="20"/>
          <w:lang w:val="en-US"/>
        </w:rPr>
        <w:t xml:space="preserve">, Y., &amp; </w:t>
      </w:r>
      <w:proofErr w:type="spellStart"/>
      <w:r w:rsidRPr="00A235B4">
        <w:rPr>
          <w:sz w:val="20"/>
          <w:lang w:val="en-US"/>
        </w:rPr>
        <w:t>Courville</w:t>
      </w:r>
      <w:proofErr w:type="spellEnd"/>
      <w:r w:rsidRPr="00A235B4">
        <w:rPr>
          <w:sz w:val="20"/>
          <w:lang w:val="en-US"/>
        </w:rPr>
        <w:t xml:space="preserve">, A. (2016). </w:t>
      </w:r>
      <w:proofErr w:type="spellStart"/>
      <w:r>
        <w:rPr>
          <w:i/>
          <w:sz w:val="20"/>
        </w:rPr>
        <w:t>Deep</w:t>
      </w:r>
      <w:proofErr w:type="spellEnd"/>
      <w:r>
        <w:rPr>
          <w:i/>
          <w:sz w:val="20"/>
        </w:rPr>
        <w:t xml:space="preserve"> Learning</w:t>
      </w:r>
      <w:r>
        <w:rPr>
          <w:sz w:val="20"/>
        </w:rPr>
        <w:t xml:space="preserve">. MIT </w:t>
      </w:r>
      <w:proofErr w:type="spellStart"/>
      <w:r>
        <w:rPr>
          <w:sz w:val="20"/>
        </w:rPr>
        <w:t>Press</w:t>
      </w:r>
      <w:proofErr w:type="spellEnd"/>
      <w:r>
        <w:rPr>
          <w:sz w:val="20"/>
        </w:rPr>
        <w:t>.</w:t>
      </w:r>
    </w:p>
    <w:p w:rsidR="00E20103" w:rsidRDefault="00A235B4">
      <w:pPr>
        <w:numPr>
          <w:ilvl w:val="0"/>
          <w:numId w:val="8"/>
        </w:numPr>
        <w:spacing w:after="46" w:line="259" w:lineRule="auto"/>
        <w:ind w:hanging="449"/>
        <w:jc w:val="left"/>
      </w:pPr>
      <w:r>
        <w:rPr>
          <w:sz w:val="20"/>
        </w:rPr>
        <w:t xml:space="preserve">Python-Wikipédia [en ligne]. Disponible sur : </w:t>
      </w:r>
      <w:r>
        <w:rPr>
          <w:i/>
          <w:sz w:val="20"/>
        </w:rPr>
        <w:t>https://fr.wikipedia.org/wiki/</w:t>
      </w:r>
    </w:p>
    <w:p w:rsidR="00E20103" w:rsidRDefault="00A235B4">
      <w:pPr>
        <w:spacing w:after="152" w:line="259" w:lineRule="auto"/>
        <w:ind w:left="510" w:hanging="10"/>
        <w:jc w:val="left"/>
      </w:pPr>
      <w:r>
        <w:rPr>
          <w:i/>
          <w:sz w:val="20"/>
        </w:rPr>
        <w:t>Python_(langage)</w:t>
      </w:r>
    </w:p>
    <w:p w:rsidR="00E20103" w:rsidRDefault="00A235B4">
      <w:pPr>
        <w:numPr>
          <w:ilvl w:val="0"/>
          <w:numId w:val="8"/>
        </w:numPr>
        <w:spacing w:after="142" w:line="259" w:lineRule="auto"/>
        <w:ind w:hanging="449"/>
        <w:jc w:val="left"/>
      </w:pPr>
      <w:proofErr w:type="spellStart"/>
      <w:r>
        <w:rPr>
          <w:sz w:val="20"/>
        </w:rPr>
        <w:t>NumPy</w:t>
      </w:r>
      <w:proofErr w:type="spellEnd"/>
      <w:r>
        <w:rPr>
          <w:sz w:val="20"/>
        </w:rPr>
        <w:t xml:space="preserve"> — Wikipédia [en ligne]. Disponible sur : </w:t>
      </w:r>
      <w:r>
        <w:rPr>
          <w:i/>
          <w:sz w:val="20"/>
        </w:rPr>
        <w:t xml:space="preserve">https://fr.wikipedia.org/wiki/ </w:t>
      </w:r>
      <w:proofErr w:type="spellStart"/>
      <w:r>
        <w:rPr>
          <w:i/>
          <w:sz w:val="20"/>
        </w:rPr>
        <w:t>NumPy</w:t>
      </w:r>
      <w:proofErr w:type="spellEnd"/>
    </w:p>
    <w:p w:rsidR="00E20103" w:rsidRDefault="00A235B4">
      <w:pPr>
        <w:numPr>
          <w:ilvl w:val="0"/>
          <w:numId w:val="8"/>
        </w:numPr>
        <w:spacing w:after="142" w:line="259" w:lineRule="auto"/>
        <w:ind w:hanging="449"/>
        <w:jc w:val="left"/>
      </w:pPr>
      <w:proofErr w:type="spellStart"/>
      <w:r>
        <w:rPr>
          <w:sz w:val="20"/>
        </w:rPr>
        <w:t>Scikit-learn</w:t>
      </w:r>
      <w:proofErr w:type="spellEnd"/>
      <w:r>
        <w:rPr>
          <w:sz w:val="20"/>
        </w:rPr>
        <w:t xml:space="preserve"> — Wikipédia [en ligne]. Disponible sur : </w:t>
      </w:r>
      <w:r>
        <w:rPr>
          <w:i/>
          <w:sz w:val="20"/>
        </w:rPr>
        <w:t>https://fr.wikipedia.org/ wiki/</w:t>
      </w:r>
      <w:proofErr w:type="spellStart"/>
      <w:r>
        <w:rPr>
          <w:i/>
          <w:sz w:val="20"/>
        </w:rPr>
        <w:t>Scikit-learn</w:t>
      </w:r>
      <w:proofErr w:type="spellEnd"/>
    </w:p>
    <w:p w:rsidR="00E20103" w:rsidRDefault="00A235B4">
      <w:pPr>
        <w:numPr>
          <w:ilvl w:val="0"/>
          <w:numId w:val="8"/>
        </w:numPr>
        <w:spacing w:after="46" w:line="259" w:lineRule="auto"/>
        <w:ind w:hanging="449"/>
        <w:jc w:val="left"/>
      </w:pPr>
      <w:proofErr w:type="spellStart"/>
      <w:r>
        <w:rPr>
          <w:sz w:val="20"/>
        </w:rPr>
        <w:t>SciPy</w:t>
      </w:r>
      <w:proofErr w:type="spellEnd"/>
      <w:r>
        <w:rPr>
          <w:sz w:val="20"/>
        </w:rPr>
        <w:t xml:space="preserve"> — Wikipédia [en ligne]. Disponible sur : </w:t>
      </w:r>
      <w:r>
        <w:rPr>
          <w:i/>
          <w:sz w:val="20"/>
        </w:rPr>
        <w:t>https://fr.wikipedia.org/wiki/</w:t>
      </w:r>
    </w:p>
    <w:p w:rsidR="00E20103" w:rsidRDefault="00A235B4">
      <w:pPr>
        <w:spacing w:after="152" w:line="259" w:lineRule="auto"/>
        <w:ind w:left="510" w:hanging="10"/>
        <w:jc w:val="left"/>
      </w:pPr>
      <w:proofErr w:type="spellStart"/>
      <w:r>
        <w:rPr>
          <w:i/>
          <w:sz w:val="20"/>
        </w:rPr>
        <w:t>SciPy</w:t>
      </w:r>
      <w:proofErr w:type="spellEnd"/>
    </w:p>
    <w:p w:rsidR="00E20103" w:rsidRDefault="00A235B4">
      <w:pPr>
        <w:numPr>
          <w:ilvl w:val="0"/>
          <w:numId w:val="8"/>
        </w:numPr>
        <w:spacing w:after="142" w:line="259" w:lineRule="auto"/>
        <w:ind w:hanging="449"/>
        <w:jc w:val="left"/>
      </w:pPr>
      <w:proofErr w:type="spellStart"/>
      <w:r>
        <w:rPr>
          <w:sz w:val="20"/>
        </w:rPr>
        <w:t>Plotly</w:t>
      </w:r>
      <w:proofErr w:type="spellEnd"/>
      <w:r>
        <w:rPr>
          <w:sz w:val="20"/>
        </w:rPr>
        <w:t xml:space="preserve"> [en ligne]. Disponible sur : </w:t>
      </w:r>
      <w:r>
        <w:rPr>
          <w:i/>
          <w:sz w:val="20"/>
        </w:rPr>
        <w:t>https://plotly.com/python/</w:t>
      </w:r>
    </w:p>
    <w:sectPr w:rsidR="00E20103">
      <w:headerReference w:type="even" r:id="rId112"/>
      <w:headerReference w:type="default" r:id="rId113"/>
      <w:footerReference w:type="even" r:id="rId114"/>
      <w:footerReference w:type="default" r:id="rId115"/>
      <w:headerReference w:type="first" r:id="rId116"/>
      <w:footerReference w:type="first" r:id="rId117"/>
      <w:pgSz w:w="11906" w:h="16838"/>
      <w:pgMar w:top="693" w:right="1797" w:bottom="2318" w:left="1797" w:header="952" w:footer="6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BB7" w:rsidRDefault="003E7BB7">
      <w:pPr>
        <w:spacing w:after="0" w:line="240" w:lineRule="auto"/>
      </w:pPr>
      <w:r>
        <w:separator/>
      </w:r>
    </w:p>
  </w:endnote>
  <w:endnote w:type="continuationSeparator" w:id="0">
    <w:p w:rsidR="003E7BB7" w:rsidRDefault="003E7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160" w:line="259" w:lineRule="auto"/>
      <w:ind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right="228" w:firstLine="0"/>
      <w:jc w:val="center"/>
    </w:pPr>
    <w:r>
      <w:fldChar w:fldCharType="begin"/>
    </w:r>
    <w:r>
      <w:instrText xml:space="preserve"> PAGE   \* MERGEFORMAT </w:instrText>
    </w:r>
    <w:r>
      <w:fldChar w:fldCharType="separate"/>
    </w:r>
    <w:r w:rsidR="004B0A3C">
      <w:rPr>
        <w:noProof/>
      </w:rPr>
      <w:t>24</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right="228" w:firstLine="0"/>
      <w:jc w:val="center"/>
    </w:pPr>
    <w:r>
      <w:fldChar w:fldCharType="begin"/>
    </w:r>
    <w:r>
      <w:instrText xml:space="preserve"> PAGE   \* MERGEFORMAT </w:instrText>
    </w:r>
    <w:r>
      <w:fldChar w:fldCharType="separate"/>
    </w:r>
    <w:r w:rsidR="004B0A3C">
      <w:rPr>
        <w:noProof/>
      </w:rPr>
      <w:t>23</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right="228" w:firstLine="0"/>
      <w:jc w:val="center"/>
    </w:pPr>
    <w:r>
      <w:fldChar w:fldCharType="begin"/>
    </w:r>
    <w:r>
      <w:instrText xml:space="preserve"> PAGE   \* MERGEFORMAT </w:instrText>
    </w:r>
    <w:r>
      <w:fldChar w:fldCharType="separate"/>
    </w:r>
    <w:r>
      <w:t>7</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right="106" w:firstLine="0"/>
      <w:jc w:val="center"/>
    </w:pPr>
    <w:r>
      <w:fldChar w:fldCharType="begin"/>
    </w:r>
    <w:r>
      <w:instrText xml:space="preserve"> PAGE   \* MERGEFORMAT </w:instrText>
    </w:r>
    <w:r>
      <w:fldChar w:fldCharType="separate"/>
    </w:r>
    <w:r w:rsidR="004B0A3C">
      <w:rPr>
        <w:noProof/>
      </w:rPr>
      <w:t>30</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right="106" w:firstLine="0"/>
      <w:jc w:val="center"/>
    </w:pPr>
    <w:r>
      <w:fldChar w:fldCharType="begin"/>
    </w:r>
    <w:r>
      <w:instrText xml:space="preserve"> PAGE   \* MERGEFORMAT </w:instrText>
    </w:r>
    <w:r>
      <w:fldChar w:fldCharType="separate"/>
    </w:r>
    <w:r w:rsidR="004B0A3C">
      <w:rPr>
        <w:noProof/>
      </w:rPr>
      <w:t>31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right="106" w:firstLine="0"/>
      <w:jc w:val="center"/>
    </w:pPr>
    <w:r>
      <w:fldChar w:fldCharType="begin"/>
    </w:r>
    <w:r>
      <w:instrText xml:space="preserve"> PAGE   \* MERGEFORMAT </w:instrText>
    </w:r>
    <w:r>
      <w:fldChar w:fldCharType="separate"/>
    </w:r>
    <w:r>
      <w:t>7</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right="63" w:firstLine="0"/>
      <w:jc w:val="center"/>
    </w:pPr>
    <w:r>
      <w:fldChar w:fldCharType="begin"/>
    </w:r>
    <w:r>
      <w:instrText xml:space="preserve"> PAGE   \* MERGEFORMAT </w:instrText>
    </w:r>
    <w:r>
      <w:fldChar w:fldCharType="separate"/>
    </w:r>
    <w:r w:rsidR="004B0A3C">
      <w:rPr>
        <w:noProof/>
      </w:rPr>
      <w:t>48</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right="63" w:firstLine="0"/>
      <w:jc w:val="center"/>
    </w:pPr>
    <w:r>
      <w:fldChar w:fldCharType="begin"/>
    </w:r>
    <w:r>
      <w:instrText xml:space="preserve"> PAGE   \* MERGEFORMAT </w:instrText>
    </w:r>
    <w:r>
      <w:fldChar w:fldCharType="separate"/>
    </w:r>
    <w:r w:rsidR="004B0A3C">
      <w:rPr>
        <w:noProof/>
      </w:rPr>
      <w:t>49</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right="63" w:firstLine="0"/>
      <w:jc w:val="center"/>
    </w:pPr>
    <w:r>
      <w:fldChar w:fldCharType="begin"/>
    </w:r>
    <w:r>
      <w:instrText xml:space="preserve"> PAGE   \* MERGEFORMAT </w:instrText>
    </w:r>
    <w:r>
      <w:fldChar w:fldCharType="separate"/>
    </w:r>
    <w:r>
      <w:t>7</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firstLine="0"/>
      <w:jc w:val="center"/>
    </w:pPr>
    <w:r>
      <w:fldChar w:fldCharType="begin"/>
    </w:r>
    <w:r>
      <w:instrText xml:space="preserve"> PAGE   \* MERGEFORMAT </w:instrText>
    </w:r>
    <w:r>
      <w:fldChar w:fldCharType="separate"/>
    </w:r>
    <w:r w:rsidR="004B0A3C">
      <w:rPr>
        <w:noProof/>
      </w:rPr>
      <w:t>52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160" w:line="259" w:lineRule="auto"/>
      <w:ind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firstLine="0"/>
      <w:jc w:val="center"/>
    </w:pPr>
    <w:r>
      <w:fldChar w:fldCharType="begin"/>
    </w:r>
    <w:r>
      <w:instrText xml:space="preserve"> PAGE   \* MERGEFORMAT </w:instrText>
    </w:r>
    <w:r>
      <w:fldChar w:fldCharType="separate"/>
    </w:r>
    <w:r w:rsidR="004B0A3C">
      <w:rPr>
        <w:noProof/>
      </w:rPr>
      <w:t>51</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firstLine="0"/>
      <w:jc w:val="center"/>
    </w:pPr>
    <w:r>
      <w:fldChar w:fldCharType="begin"/>
    </w:r>
    <w:r>
      <w:instrText xml:space="preserve"> PAGE   \* MERGEFORMAT </w:instrText>
    </w:r>
    <w:r>
      <w:fldChar w:fldCharType="separate"/>
    </w:r>
    <w: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firstLine="0"/>
      <w:jc w:val="center"/>
    </w:pPr>
    <w:r>
      <w:fldChar w:fldCharType="begin"/>
    </w:r>
    <w:r>
      <w:instrText xml:space="preserve"> PAGE   \* MERGEFORMAT </w:instrText>
    </w:r>
    <w:r>
      <w:fldChar w:fldCharType="separate"/>
    </w:r>
    <w:r w:rsidR="004B0A3C">
      <w:rPr>
        <w:noProof/>
      </w:rP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firstLine="0"/>
      <w:jc w:val="center"/>
    </w:pPr>
    <w:r>
      <w:fldChar w:fldCharType="begin"/>
    </w:r>
    <w:r>
      <w:instrText xml:space="preserve"> PAGE   \* MERGEFORMAT </w:instrText>
    </w:r>
    <w:r>
      <w:fldChar w:fldCharType="separate"/>
    </w:r>
    <w:r w:rsidR="004B0A3C">
      <w:rPr>
        <w:noProof/>
      </w:rPr>
      <w:t>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firstLine="0"/>
      <w:jc w:val="center"/>
    </w:pPr>
    <w:r>
      <w:fldChar w:fldCharType="begin"/>
    </w:r>
    <w:r>
      <w:instrText xml:space="preserve"> PAGE   \* MERGEFORMAT </w:instrText>
    </w:r>
    <w:r>
      <w:fldChar w:fldCharType="separate"/>
    </w:r>
    <w:r w:rsidR="004B0A3C">
      <w:rPr>
        <w:noProof/>
      </w:rPr>
      <w:t>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firstLine="0"/>
      <w:jc w:val="center"/>
    </w:pPr>
    <w:r>
      <w:fldChar w:fldCharType="begin"/>
    </w:r>
    <w:r>
      <w:instrText xml:space="preserve"> PAGE   \* MERGEFORMAT </w:instrText>
    </w:r>
    <w:r>
      <w:fldChar w:fldCharType="separate"/>
    </w:r>
    <w:r w:rsidR="004B0A3C">
      <w:rPr>
        <w:noProof/>
      </w:rPr>
      <w:t>14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firstLine="0"/>
      <w:jc w:val="center"/>
    </w:pPr>
    <w:r>
      <w:fldChar w:fldCharType="begin"/>
    </w:r>
    <w:r>
      <w:instrText xml:space="preserve"> PAGE   \* MERGEFORMAT </w:instrText>
    </w:r>
    <w:r>
      <w:fldChar w:fldCharType="separate"/>
    </w:r>
    <w:r w:rsidR="004B0A3C">
      <w:rPr>
        <w:noProof/>
      </w:rPr>
      <w:t>15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firstLine="0"/>
      <w:jc w:val="center"/>
    </w:pPr>
    <w:r>
      <w:fldChar w:fldCharType="begin"/>
    </w:r>
    <w:r>
      <w:instrText xml:space="preserve"> PAGE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BB7" w:rsidRDefault="003E7BB7">
      <w:pPr>
        <w:spacing w:after="0" w:line="240" w:lineRule="auto"/>
      </w:pPr>
      <w:r>
        <w:separator/>
      </w:r>
    </w:p>
  </w:footnote>
  <w:footnote w:type="continuationSeparator" w:id="0">
    <w:p w:rsidR="003E7BB7" w:rsidRDefault="003E7B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160" w:line="259" w:lineRule="auto"/>
      <w:ind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539"/>
      </w:tabs>
      <w:spacing w:after="0" w:line="259" w:lineRule="auto"/>
      <w:ind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097" name="Group 39097"/>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098" name="Shape 39098"/>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097" style="width:415.559pt;height:0.996pt;position:absolute;mso-position-horizontal-relative:page;mso-position-horizontal:absolute;margin-left:89.858pt;mso-position-vertical-relative:page;margin-top:47.592pt;" coordsize="52775,126">
              <v:shape id="Shape 39098"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2</w:t>
    </w:r>
    <w:r>
      <w:tab/>
      <w:t>Revue de la littérature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539"/>
      </w:tabs>
      <w:spacing w:after="0" w:line="259" w:lineRule="auto"/>
      <w:ind w:firstLine="0"/>
      <w:jc w:val="left"/>
    </w:pPr>
    <w:r>
      <w:rPr>
        <w:noProof/>
        <w:sz w:val="22"/>
      </w:rPr>
      <mc:AlternateContent>
        <mc:Choice Requires="wpg">
          <w:drawing>
            <wp:anchor distT="0" distB="0" distL="114300" distR="114300" simplePos="0" relativeHeight="251665408"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081" name="Group 39081"/>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082" name="Shape 39082"/>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081" style="width:415.559pt;height:0.996pt;position:absolute;mso-position-horizontal-relative:page;mso-position-horizontal:absolute;margin-left:89.858pt;mso-position-vertical-relative:page;margin-top:47.592pt;" coordsize="52775,126">
              <v:shape id="Shape 39082"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2</w:t>
    </w:r>
    <w:r>
      <w:tab/>
      <w:t>Revue de la littérature</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539"/>
      </w:tabs>
      <w:spacing w:after="0" w:line="259" w:lineRule="auto"/>
      <w:ind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065" name="Group 39065"/>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066" name="Shape 39066"/>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065" style="width:415.559pt;height:0.996pt;position:absolute;mso-position-horizontal-relative:page;mso-position-horizontal:absolute;margin-left:89.858pt;mso-position-vertical-relative:page;margin-top:47.592pt;" coordsize="52775,126">
              <v:shape id="Shape 39066"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2</w:t>
    </w:r>
    <w:r>
      <w:tab/>
      <w:t>Revue de la littérature</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418"/>
      </w:tabs>
      <w:spacing w:after="0" w:line="259" w:lineRule="auto"/>
      <w:ind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146" name="Group 39146"/>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147" name="Shape 39147"/>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46" style="width:415.559pt;height:0.996pt;position:absolute;mso-position-horizontal-relative:page;mso-position-horizontal:absolute;margin-left:89.858pt;mso-position-vertical-relative:page;margin-top:47.592pt;" coordsize="52775,126">
              <v:shape id="Shape 39147"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3</w:t>
    </w:r>
    <w:r>
      <w:tab/>
      <w:t>Modélisation et prédiction avec ARIMA</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418"/>
      </w:tabs>
      <w:spacing w:after="0" w:line="259" w:lineRule="auto"/>
      <w:ind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130" name="Group 39130"/>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131" name="Shape 39131"/>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30" style="width:415.559pt;height:0.996pt;position:absolute;mso-position-horizontal-relative:page;mso-position-horizontal:absolute;margin-left:89.858pt;mso-position-vertical-relative:page;margin-top:47.592pt;" coordsize="52775,126">
              <v:shape id="Shape 39131"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3</w:t>
    </w:r>
    <w:r>
      <w:tab/>
      <w:t>Modélisation et prédiction avec ARIMA</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418"/>
      </w:tabs>
      <w:spacing w:after="0" w:line="259" w:lineRule="auto"/>
      <w:ind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114" name="Group 39114"/>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115" name="Shape 39115"/>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14" style="width:415.559pt;height:0.996pt;position:absolute;mso-position-horizontal-relative:page;mso-position-horizontal:absolute;margin-left:89.858pt;mso-position-vertical-relative:page;margin-top:47.592pt;" coordsize="52775,126">
              <v:shape id="Shape 39115"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3</w:t>
    </w:r>
    <w:r>
      <w:tab/>
      <w:t>Modélisation et prédiction avec ARIMA</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374"/>
      </w:tabs>
      <w:spacing w:after="0" w:line="259" w:lineRule="auto"/>
      <w:ind w:firstLine="0"/>
      <w:jc w:val="left"/>
    </w:pPr>
    <w:r>
      <w:rPr>
        <w:noProof/>
        <w:sz w:val="22"/>
      </w:rPr>
      <mc:AlternateContent>
        <mc:Choice Requires="wpg">
          <w:drawing>
            <wp:anchor distT="0" distB="0" distL="114300" distR="114300" simplePos="0" relativeHeight="251670528"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195" name="Group 39195"/>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196" name="Shape 39196"/>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95" style="width:415.559pt;height:0.996pt;position:absolute;mso-position-horizontal-relative:page;mso-position-horizontal:absolute;margin-left:89.858pt;mso-position-vertical-relative:page;margin-top:47.592pt;" coordsize="52775,126">
              <v:shape id="Shape 39196"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4</w:t>
    </w:r>
    <w:r>
      <w:tab/>
      <w:t>Quantification et mesure de l’étendue de la maladie</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374"/>
      </w:tabs>
      <w:spacing w:after="0" w:line="259" w:lineRule="auto"/>
      <w:ind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179" name="Group 39179"/>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180" name="Shape 39180"/>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79" style="width:415.559pt;height:0.996pt;position:absolute;mso-position-horizontal-relative:page;mso-position-horizontal:absolute;margin-left:89.858pt;mso-position-vertical-relative:page;margin-top:47.592pt;" coordsize="52775,126">
              <v:shape id="Shape 39180"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4</w:t>
    </w:r>
    <w:r>
      <w:tab/>
      <w:t>Quantification et mesure de l’étendue de la maladie</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374"/>
      </w:tabs>
      <w:spacing w:after="0" w:line="259" w:lineRule="auto"/>
      <w:ind w:firstLine="0"/>
      <w:jc w:val="left"/>
    </w:pPr>
    <w:r>
      <w:rPr>
        <w:noProof/>
        <w:sz w:val="22"/>
      </w:rPr>
      <mc:AlternateContent>
        <mc:Choice Requires="wpg">
          <w:drawing>
            <wp:anchor distT="0" distB="0" distL="114300" distR="114300" simplePos="0" relativeHeight="251672576"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163" name="Group 39163"/>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164" name="Shape 39164"/>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63" style="width:415.559pt;height:0.996pt;position:absolute;mso-position-horizontal-relative:page;mso-position-horizontal:absolute;margin-left:89.858pt;mso-position-vertical-relative:page;margin-top:47.592pt;" coordsize="52775,126">
              <v:shape id="Shape 39164"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4</w:t>
    </w:r>
    <w:r>
      <w:tab/>
      <w:t>Quantification et mesure de l’étendue de la maladie</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left="-1797" w:right="10108" w:firstLine="0"/>
      <w:jc w:val="left"/>
    </w:pPr>
    <w:r>
      <w:rPr>
        <w:noProof/>
        <w:sz w:val="22"/>
      </w:rPr>
      <mc:AlternateContent>
        <mc:Choice Requires="wpg">
          <w:drawing>
            <wp:anchor distT="0" distB="0" distL="114300" distR="114300" simplePos="0" relativeHeight="251673600"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232" name="Group 39232"/>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233" name="Shape 39233"/>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32" style="width:415.559pt;height:0.996pt;position:absolute;mso-position-horizontal-relative:page;mso-position-horizontal:absolute;margin-left:89.858pt;mso-position-vertical-relative:page;margin-top:47.592pt;" coordsize="52775,126">
              <v:shape id="Shape 39233" style="position:absolute;width:52775;height:0;left:0;top:0;" coordsize="5277599,0" path="m0,0l5277599,0">
                <v:stroke weight="0.996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160" w:line="259" w:lineRule="auto"/>
      <w:ind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left="-1797" w:right="10108" w:firstLine="0"/>
      <w:jc w:val="left"/>
    </w:pPr>
    <w:r>
      <w:rPr>
        <w:noProof/>
        <w:sz w:val="22"/>
      </w:rPr>
      <mc:AlternateContent>
        <mc:Choice Requires="wpg">
          <w:drawing>
            <wp:anchor distT="0" distB="0" distL="114300" distR="114300" simplePos="0" relativeHeight="251674624"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220" name="Group 39220"/>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221" name="Shape 39221"/>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20" style="width:415.559pt;height:0.996pt;position:absolute;mso-position-horizontal-relative:page;mso-position-horizontal:absolute;margin-left:89.858pt;mso-position-vertical-relative:page;margin-top:47.592pt;" coordsize="52775,126">
              <v:shape id="Shape 39221" style="position:absolute;width:52775;height:0;left:0;top:0;" coordsize="5277599,0" path="m0,0l5277599,0">
                <v:stroke weight="0.996pt" endcap="flat" joinstyle="miter" miterlimit="10" on="true" color="#000000"/>
                <v:fill on="false" color="#000000" opacity="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left="-1797" w:right="10108" w:firstLine="0"/>
      <w:jc w:val="left"/>
    </w:pPr>
    <w:r>
      <w:rPr>
        <w:noProof/>
        <w:sz w:val="22"/>
      </w:rPr>
      <mc:AlternateContent>
        <mc:Choice Requires="wpg">
          <w:drawing>
            <wp:anchor distT="0" distB="0" distL="114300" distR="114300" simplePos="0" relativeHeight="251675648"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208" name="Group 39208"/>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209" name="Shape 39209"/>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08" style="width:415.559pt;height:0.996pt;position:absolute;mso-position-horizontal-relative:page;mso-position-horizontal:absolute;margin-left:89.858pt;mso-position-vertical-relative:page;margin-top:47.592pt;" coordsize="52775,126">
              <v:shape id="Shape 39209" style="position:absolute;width:52775;height:0;left:0;top:0;" coordsize="5277599,0" path="m0,0l5277599,0">
                <v:stroke weight="0.996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left="-1797" w:right="10108"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8999" name="Group 38999"/>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000" name="Shape 39000"/>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99" style="width:415.559pt;height:0.996pt;position:absolute;mso-position-horizontal-relative:page;mso-position-horizontal:absolute;margin-left:89.858pt;mso-position-vertical-relative:page;margin-top:47.592pt;" coordsize="52775,126">
              <v:shape id="Shape 39000" style="position:absolute;width:52775;height:0;left:0;top:0;" coordsize="5277599,0" path="m0,0l5277599,0">
                <v:stroke weight="0.996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311"/>
      </w:tabs>
      <w:spacing w:after="0" w:line="259" w:lineRule="auto"/>
      <w:ind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8987" name="Group 38987"/>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8988" name="Shape 38988"/>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87" style="width:415.559pt;height:0.996pt;position:absolute;mso-position-horizontal-relative:page;mso-position-horizontal:absolute;margin-left:89.858pt;mso-position-vertical-relative:page;margin-top:47.592pt;" coordsize="52775,126">
              <v:shape id="Shape 38988"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1</w:t>
    </w:r>
    <w:r>
      <w:tab/>
      <w:t>Etat de l’art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spacing w:after="0" w:line="259" w:lineRule="auto"/>
      <w:ind w:left="-1797" w:right="10108"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8971" name="Group 38971"/>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8972" name="Shape 38972"/>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971" style="width:415.559pt;height:0.996pt;position:absolute;mso-position-horizontal-relative:page;mso-position-horizontal:absolute;margin-left:89.858pt;mso-position-vertical-relative:page;margin-top:47.592pt;" coordsize="52775,126">
              <v:shape id="Shape 38972" style="position:absolute;width:52775;height:0;left:0;top:0;" coordsize="5277599,0" path="m0,0l5277599,0">
                <v:stroke weight="0.996pt" endcap="flat" joinstyle="miter" miterlimit="10"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311"/>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048" name="Group 39048"/>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049" name="Shape 39049"/>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048" style="width:415.559pt;height:0.996pt;position:absolute;mso-position-horizontal-relative:page;mso-position-horizontal:absolute;margin-left:89.858pt;mso-position-vertical-relative:page;margin-top:47.592pt;" coordsize="52775,126">
              <v:shape id="Shape 39049"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1</w:t>
    </w:r>
    <w:r>
      <w:tab/>
      <w:t>Etat de l’art</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311"/>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032" name="Group 39032"/>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033" name="Shape 39033"/>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032" style="width:415.559pt;height:0.996pt;position:absolute;mso-position-horizontal-relative:page;mso-position-horizontal:absolute;margin-left:89.858pt;mso-position-vertical-relative:page;margin-top:47.592pt;" coordsize="52775,126">
              <v:shape id="Shape 39033"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1</w:t>
    </w:r>
    <w:r>
      <w:tab/>
      <w:t>Etat de l’art</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5B4" w:rsidRDefault="00A235B4">
    <w:pPr>
      <w:tabs>
        <w:tab w:val="right" w:pos="8311"/>
      </w:tabs>
      <w:spacing w:after="0" w:line="259" w:lineRule="auto"/>
      <w:ind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1141197</wp:posOffset>
              </wp:positionH>
              <wp:positionV relativeFrom="page">
                <wp:posOffset>604419</wp:posOffset>
              </wp:positionV>
              <wp:extent cx="5277599" cy="12649"/>
              <wp:effectExtent l="0" t="0" r="0" b="0"/>
              <wp:wrapSquare wrapText="bothSides"/>
              <wp:docPr id="39016" name="Group 39016"/>
              <wp:cNvGraphicFramePr/>
              <a:graphic xmlns:a="http://schemas.openxmlformats.org/drawingml/2006/main">
                <a:graphicData uri="http://schemas.microsoft.com/office/word/2010/wordprocessingGroup">
                  <wpg:wgp>
                    <wpg:cNvGrpSpPr/>
                    <wpg:grpSpPr>
                      <a:xfrm>
                        <a:off x="0" y="0"/>
                        <a:ext cx="5277599" cy="12649"/>
                        <a:chOff x="0" y="0"/>
                        <a:chExt cx="5277599" cy="12649"/>
                      </a:xfrm>
                    </wpg:grpSpPr>
                    <wps:wsp>
                      <wps:cNvPr id="39017" name="Shape 39017"/>
                      <wps:cNvSpPr/>
                      <wps:spPr>
                        <a:xfrm>
                          <a:off x="0" y="0"/>
                          <a:ext cx="5277599" cy="0"/>
                        </a:xfrm>
                        <a:custGeom>
                          <a:avLst/>
                          <a:gdLst/>
                          <a:ahLst/>
                          <a:cxnLst/>
                          <a:rect l="0" t="0" r="0" b="0"/>
                          <a:pathLst>
                            <a:path w="5277599">
                              <a:moveTo>
                                <a:pt x="0" y="0"/>
                              </a:moveTo>
                              <a:lnTo>
                                <a:pt x="52775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016" style="width:415.559pt;height:0.996pt;position:absolute;mso-position-horizontal-relative:page;mso-position-horizontal:absolute;margin-left:89.858pt;mso-position-vertical-relative:page;margin-top:47.592pt;" coordsize="52775,126">
              <v:shape id="Shape 39017" style="position:absolute;width:52775;height:0;left:0;top:0;" coordsize="5277599,0" path="m0,0l5277599,0">
                <v:stroke weight="0.996pt" endcap="flat" joinstyle="miter" miterlimit="10" on="true" color="#000000"/>
                <v:fill on="false" color="#000000" opacity="0"/>
              </v:shape>
              <w10:wrap type="square"/>
            </v:group>
          </w:pict>
        </mc:Fallback>
      </mc:AlternateContent>
    </w:r>
    <w:r>
      <w:t>Chapitre 1</w:t>
    </w:r>
    <w:r>
      <w:tab/>
      <w:t>Etat de l’art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329D9"/>
    <w:multiLevelType w:val="multilevel"/>
    <w:tmpl w:val="6A7474B6"/>
    <w:lvl w:ilvl="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2B51071"/>
    <w:multiLevelType w:val="hybridMultilevel"/>
    <w:tmpl w:val="BE82FD50"/>
    <w:lvl w:ilvl="0" w:tplc="78446E08">
      <w:start w:val="1"/>
      <w:numFmt w:val="decimal"/>
      <w:lvlText w:val="%1."/>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625DAE">
      <w:start w:val="1"/>
      <w:numFmt w:val="lowerLetter"/>
      <w:lvlText w:val="%2"/>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8FE5988">
      <w:start w:val="1"/>
      <w:numFmt w:val="lowerRoman"/>
      <w:lvlText w:val="%3"/>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9985FBE">
      <w:start w:val="1"/>
      <w:numFmt w:val="decimal"/>
      <w:lvlText w:val="%4"/>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D469F0">
      <w:start w:val="1"/>
      <w:numFmt w:val="lowerLetter"/>
      <w:lvlText w:val="%5"/>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068B6A">
      <w:start w:val="1"/>
      <w:numFmt w:val="lowerRoman"/>
      <w:lvlText w:val="%6"/>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70D61E">
      <w:start w:val="1"/>
      <w:numFmt w:val="decimal"/>
      <w:lvlText w:val="%7"/>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8E0AA4">
      <w:start w:val="1"/>
      <w:numFmt w:val="lowerLetter"/>
      <w:lvlText w:val="%8"/>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68374C">
      <w:start w:val="1"/>
      <w:numFmt w:val="lowerRoman"/>
      <w:lvlText w:val="%9"/>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DE68FD"/>
    <w:multiLevelType w:val="multilevel"/>
    <w:tmpl w:val="19F2CB92"/>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FA754F8"/>
    <w:multiLevelType w:val="multilevel"/>
    <w:tmpl w:val="E4BE00DA"/>
    <w:lvl w:ilvl="0">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2FC3632"/>
    <w:multiLevelType w:val="multilevel"/>
    <w:tmpl w:val="B45265F4"/>
    <w:lvl w:ilvl="0">
      <w:start w:val="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9692561"/>
    <w:multiLevelType w:val="multilevel"/>
    <w:tmpl w:val="8992107C"/>
    <w:lvl w:ilvl="0">
      <w:start w:val="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5616396"/>
    <w:multiLevelType w:val="hybridMultilevel"/>
    <w:tmpl w:val="61C89FDC"/>
    <w:lvl w:ilvl="0" w:tplc="41E8D158">
      <w:start w:val="1"/>
      <w:numFmt w:val="decimal"/>
      <w:lvlText w:val="[%1]"/>
      <w:lvlJc w:val="left"/>
      <w:pPr>
        <w:ind w:left="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B257F4">
      <w:start w:val="1"/>
      <w:numFmt w:val="lowerLetter"/>
      <w:lvlText w:val="%2"/>
      <w:lvlJc w:val="left"/>
      <w:pPr>
        <w:ind w:left="12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7828D8">
      <w:start w:val="1"/>
      <w:numFmt w:val="lowerRoman"/>
      <w:lvlText w:val="%3"/>
      <w:lvlJc w:val="left"/>
      <w:pPr>
        <w:ind w:left="19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70EC34">
      <w:start w:val="1"/>
      <w:numFmt w:val="decimal"/>
      <w:lvlText w:val="%4"/>
      <w:lvlJc w:val="left"/>
      <w:pPr>
        <w:ind w:left="26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2C2186">
      <w:start w:val="1"/>
      <w:numFmt w:val="lowerLetter"/>
      <w:lvlText w:val="%5"/>
      <w:lvlJc w:val="left"/>
      <w:pPr>
        <w:ind w:left="3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7406B0A">
      <w:start w:val="1"/>
      <w:numFmt w:val="lowerRoman"/>
      <w:lvlText w:val="%6"/>
      <w:lvlJc w:val="left"/>
      <w:pPr>
        <w:ind w:left="4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647E5A">
      <w:start w:val="1"/>
      <w:numFmt w:val="decimal"/>
      <w:lvlText w:val="%7"/>
      <w:lvlJc w:val="left"/>
      <w:pPr>
        <w:ind w:left="4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E6917A">
      <w:start w:val="1"/>
      <w:numFmt w:val="lowerLetter"/>
      <w:lvlText w:val="%8"/>
      <w:lvlJc w:val="left"/>
      <w:pPr>
        <w:ind w:left="5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70935C">
      <w:start w:val="1"/>
      <w:numFmt w:val="lowerRoman"/>
      <w:lvlText w:val="%9"/>
      <w:lvlJc w:val="left"/>
      <w:pPr>
        <w:ind w:left="6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5A20C01"/>
    <w:multiLevelType w:val="hybridMultilevel"/>
    <w:tmpl w:val="5906A584"/>
    <w:lvl w:ilvl="0" w:tplc="3926EEB4">
      <w:start w:val="1"/>
      <w:numFmt w:val="lowerLetter"/>
      <w:lvlText w:val="%1."/>
      <w:lvlJc w:val="left"/>
      <w:pPr>
        <w:ind w:left="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9ED11C">
      <w:start w:val="1"/>
      <w:numFmt w:val="lowerLetter"/>
      <w:lvlText w:val="%2"/>
      <w:lvlJc w:val="left"/>
      <w:pPr>
        <w:ind w:left="12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F6FE6C">
      <w:start w:val="1"/>
      <w:numFmt w:val="lowerRoman"/>
      <w:lvlText w:val="%3"/>
      <w:lvlJc w:val="left"/>
      <w:pPr>
        <w:ind w:left="19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0A1152">
      <w:start w:val="1"/>
      <w:numFmt w:val="decimal"/>
      <w:lvlText w:val="%4"/>
      <w:lvlJc w:val="left"/>
      <w:pPr>
        <w:ind w:left="2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EAF04E">
      <w:start w:val="1"/>
      <w:numFmt w:val="lowerLetter"/>
      <w:lvlText w:val="%5"/>
      <w:lvlJc w:val="left"/>
      <w:pPr>
        <w:ind w:left="33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BCECE6">
      <w:start w:val="1"/>
      <w:numFmt w:val="lowerRoman"/>
      <w:lvlText w:val="%6"/>
      <w:lvlJc w:val="left"/>
      <w:pPr>
        <w:ind w:left="41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B2A9FA">
      <w:start w:val="1"/>
      <w:numFmt w:val="decimal"/>
      <w:lvlText w:val="%7"/>
      <w:lvlJc w:val="left"/>
      <w:pPr>
        <w:ind w:left="48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A676A8">
      <w:start w:val="1"/>
      <w:numFmt w:val="lowerLetter"/>
      <w:lvlText w:val="%8"/>
      <w:lvlJc w:val="left"/>
      <w:pPr>
        <w:ind w:left="55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10A9F36">
      <w:start w:val="1"/>
      <w:numFmt w:val="lowerRoman"/>
      <w:lvlText w:val="%9"/>
      <w:lvlJc w:val="left"/>
      <w:pPr>
        <w:ind w:left="62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5"/>
  </w:num>
  <w:num w:numId="4">
    <w:abstractNumId w:val="4"/>
  </w:num>
  <w:num w:numId="5">
    <w:abstractNumId w:val="3"/>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103"/>
    <w:rsid w:val="003E7BB7"/>
    <w:rsid w:val="004B0A3C"/>
    <w:rsid w:val="00A235B4"/>
    <w:rsid w:val="00E201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3B94"/>
  <w15:docId w15:val="{D969D84F-9C1F-4A7C-BED1-F684BE1C9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304" w:lineRule="auto"/>
      <w:ind w:firstLine="341"/>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339" w:line="261"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164"/>
      <w:ind w:left="10"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147"/>
      <w:ind w:left="10" w:hanging="10"/>
      <w:outlineLvl w:val="2"/>
    </w:pPr>
    <w:rPr>
      <w:rFonts w:ascii="Calibri" w:eastAsia="Calibri" w:hAnsi="Calibri" w:cs="Calibri"/>
      <w:color w:val="000000"/>
      <w:sz w:val="29"/>
    </w:rPr>
  </w:style>
  <w:style w:type="paragraph" w:styleId="Heading4">
    <w:name w:val="heading 4"/>
    <w:next w:val="Normal"/>
    <w:link w:val="Heading4Char"/>
    <w:uiPriority w:val="9"/>
    <w:unhideWhenUsed/>
    <w:qFormat/>
    <w:pPr>
      <w:keepNext/>
      <w:keepLines/>
      <w:spacing w:after="147"/>
      <w:ind w:left="10" w:hanging="10"/>
      <w:outlineLvl w:val="3"/>
    </w:pPr>
    <w:rPr>
      <w:rFonts w:ascii="Calibri" w:eastAsia="Calibri" w:hAnsi="Calibri" w:cs="Calibri"/>
      <w:color w:val="000000"/>
      <w:sz w:val="29"/>
    </w:rPr>
  </w:style>
  <w:style w:type="paragraph" w:styleId="Heading5">
    <w:name w:val="heading 5"/>
    <w:next w:val="Normal"/>
    <w:link w:val="Heading5Char"/>
    <w:uiPriority w:val="9"/>
    <w:unhideWhenUsed/>
    <w:qFormat/>
    <w:pPr>
      <w:keepNext/>
      <w:keepLines/>
      <w:spacing w:after="147"/>
      <w:ind w:left="10" w:hanging="10"/>
      <w:outlineLvl w:val="4"/>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4"/>
    </w:rPr>
  </w:style>
  <w:style w:type="character" w:customStyle="1" w:styleId="Heading4Char">
    <w:name w:val="Heading 4 Char"/>
    <w:link w:val="Heading4"/>
    <w:rPr>
      <w:rFonts w:ascii="Calibri" w:eastAsia="Calibri" w:hAnsi="Calibri" w:cs="Calibri"/>
      <w:color w:val="000000"/>
      <w:sz w:val="29"/>
    </w:rPr>
  </w:style>
  <w:style w:type="character" w:customStyle="1" w:styleId="Heading5Char">
    <w:name w:val="Heading 5 Char"/>
    <w:link w:val="Heading5"/>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50"/>
    </w:rPr>
  </w:style>
  <w:style w:type="character" w:customStyle="1" w:styleId="Heading3Char">
    <w:name w:val="Heading 3 Char"/>
    <w:link w:val="Heading3"/>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235B4"/>
    <w:pPr>
      <w:spacing w:before="240" w:after="0" w:line="259" w:lineRule="auto"/>
      <w:ind w:left="0" w:firstLine="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A235B4"/>
    <w:pPr>
      <w:spacing w:after="100"/>
    </w:pPr>
  </w:style>
  <w:style w:type="paragraph" w:styleId="TOC2">
    <w:name w:val="toc 2"/>
    <w:basedOn w:val="Normal"/>
    <w:next w:val="Normal"/>
    <w:autoRedefine/>
    <w:uiPriority w:val="39"/>
    <w:unhideWhenUsed/>
    <w:rsid w:val="00A235B4"/>
    <w:pPr>
      <w:spacing w:after="100"/>
      <w:ind w:left="240"/>
    </w:pPr>
  </w:style>
  <w:style w:type="paragraph" w:styleId="TOC3">
    <w:name w:val="toc 3"/>
    <w:basedOn w:val="Normal"/>
    <w:next w:val="Normal"/>
    <w:autoRedefine/>
    <w:uiPriority w:val="39"/>
    <w:unhideWhenUsed/>
    <w:rsid w:val="00A235B4"/>
    <w:pPr>
      <w:spacing w:after="100"/>
      <w:ind w:left="480"/>
    </w:pPr>
  </w:style>
  <w:style w:type="character" w:styleId="Hyperlink">
    <w:name w:val="Hyperlink"/>
    <w:basedOn w:val="DefaultParagraphFont"/>
    <w:uiPriority w:val="99"/>
    <w:unhideWhenUsed/>
    <w:rsid w:val="00A235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footer" Target="footer21.xml"/><Relationship Id="rId47" Type="http://schemas.openxmlformats.org/officeDocument/2006/relationships/header" Target="header1.xml"/><Relationship Id="rId63" Type="http://schemas.openxmlformats.org/officeDocument/2006/relationships/header" Target="header8.xml"/><Relationship Id="rId68" Type="http://schemas.openxmlformats.org/officeDocument/2006/relationships/image" Target="media/image8.png"/><Relationship Id="rId84" Type="http://schemas.openxmlformats.org/officeDocument/2006/relationships/image" Target="media/image18.jpg"/><Relationship Id="rId89" Type="http://schemas.openxmlformats.org/officeDocument/2006/relationships/footer" Target="footer14.xml"/><Relationship Id="rId112" Type="http://schemas.openxmlformats.org/officeDocument/2006/relationships/header" Target="header19.xml"/><Relationship Id="rId107" Type="http://schemas.openxmlformats.org/officeDocument/2006/relationships/header" Target="header17.xml"/><Relationship Id="rId53" Type="http://schemas.openxmlformats.org/officeDocument/2006/relationships/header" Target="header4.xml"/><Relationship Id="rId58" Type="http://schemas.openxmlformats.org/officeDocument/2006/relationships/footer" Target="footer6.xml"/><Relationship Id="rId74" Type="http://schemas.openxmlformats.org/officeDocument/2006/relationships/image" Target="media/image14.jpg"/><Relationship Id="rId79" Type="http://schemas.openxmlformats.org/officeDocument/2006/relationships/footer" Target="footer11.xml"/><Relationship Id="rId102" Type="http://schemas.openxmlformats.org/officeDocument/2006/relationships/image" Target="media/image30.jpg"/><Relationship Id="rId5" Type="http://schemas.openxmlformats.org/officeDocument/2006/relationships/webSettings" Target="webSettings.xml"/><Relationship Id="rId90" Type="http://schemas.openxmlformats.org/officeDocument/2006/relationships/header" Target="header15.xml"/><Relationship Id="rId95" Type="http://schemas.openxmlformats.org/officeDocument/2006/relationships/image" Target="media/image23.jpg"/><Relationship Id="rId43" Type="http://schemas.openxmlformats.org/officeDocument/2006/relationships/image" Target="media/image0.jpg"/><Relationship Id="rId48" Type="http://schemas.openxmlformats.org/officeDocument/2006/relationships/header" Target="header2.xml"/><Relationship Id="rId56" Type="http://schemas.openxmlformats.org/officeDocument/2006/relationships/footer" Target="footer5.xml"/><Relationship Id="rId64" Type="http://schemas.openxmlformats.org/officeDocument/2006/relationships/footer" Target="footer7.xml"/><Relationship Id="rId69" Type="http://schemas.openxmlformats.org/officeDocument/2006/relationships/image" Target="media/image9.png"/><Relationship Id="rId77" Type="http://schemas.openxmlformats.org/officeDocument/2006/relationships/header" Target="header11.xml"/><Relationship Id="rId100" Type="http://schemas.openxmlformats.org/officeDocument/2006/relationships/image" Target="media/image28.jpg"/><Relationship Id="rId105" Type="http://schemas.openxmlformats.org/officeDocument/2006/relationships/image" Target="media/image33.jpg"/><Relationship Id="rId113" Type="http://schemas.openxmlformats.org/officeDocument/2006/relationships/header" Target="header20.xml"/><Relationship Id="rId118"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eader" Target="header3.xml"/><Relationship Id="rId72" Type="http://schemas.openxmlformats.org/officeDocument/2006/relationships/image" Target="media/image12.jpg"/><Relationship Id="rId80" Type="http://schemas.openxmlformats.org/officeDocument/2006/relationships/header" Target="header12.xml"/><Relationship Id="rId85" Type="http://schemas.openxmlformats.org/officeDocument/2006/relationships/image" Target="media/image19.jpg"/><Relationship Id="rId93" Type="http://schemas.openxmlformats.org/officeDocument/2006/relationships/image" Target="media/image21.png"/><Relationship Id="rId98" Type="http://schemas.openxmlformats.org/officeDocument/2006/relationships/image" Target="media/image26.jpg"/><Relationship Id="rId3" Type="http://schemas.openxmlformats.org/officeDocument/2006/relationships/styles" Target="styles.xml"/><Relationship Id="rId46" Type="http://schemas.openxmlformats.org/officeDocument/2006/relationships/image" Target="media/image4.png"/><Relationship Id="rId59" Type="http://schemas.openxmlformats.org/officeDocument/2006/relationships/image" Target="media/image5.jpg"/><Relationship Id="rId67" Type="http://schemas.openxmlformats.org/officeDocument/2006/relationships/footer" Target="footer9.xml"/><Relationship Id="rId103" Type="http://schemas.openxmlformats.org/officeDocument/2006/relationships/image" Target="media/image31.jpg"/><Relationship Id="rId108" Type="http://schemas.openxmlformats.org/officeDocument/2006/relationships/footer" Target="footer16.xml"/><Relationship Id="rId116" Type="http://schemas.openxmlformats.org/officeDocument/2006/relationships/header" Target="header21.xml"/><Relationship Id="rId54" Type="http://schemas.openxmlformats.org/officeDocument/2006/relationships/header" Target="header5.xml"/><Relationship Id="rId62" Type="http://schemas.openxmlformats.org/officeDocument/2006/relationships/header" Target="header7.xml"/><Relationship Id="rId70" Type="http://schemas.openxmlformats.org/officeDocument/2006/relationships/image" Target="media/image10.jpg"/><Relationship Id="rId75" Type="http://schemas.openxmlformats.org/officeDocument/2006/relationships/image" Target="media/image15.jpg"/><Relationship Id="rId83" Type="http://schemas.openxmlformats.org/officeDocument/2006/relationships/image" Target="media/image17.jpg"/><Relationship Id="rId88" Type="http://schemas.openxmlformats.org/officeDocument/2006/relationships/footer" Target="footer13.xml"/><Relationship Id="rId91" Type="http://schemas.openxmlformats.org/officeDocument/2006/relationships/footer" Target="footer15.xml"/><Relationship Id="rId96" Type="http://schemas.openxmlformats.org/officeDocument/2006/relationships/image" Target="media/image24.jpg"/><Relationship Id="rId111"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49" Type="http://schemas.openxmlformats.org/officeDocument/2006/relationships/footer" Target="footer1.xml"/><Relationship Id="rId57" Type="http://schemas.openxmlformats.org/officeDocument/2006/relationships/header" Target="header6.xml"/><Relationship Id="rId106" Type="http://schemas.openxmlformats.org/officeDocument/2006/relationships/header" Target="header16.xml"/><Relationship Id="rId114" Type="http://schemas.openxmlformats.org/officeDocument/2006/relationships/footer" Target="footer19.xml"/><Relationship Id="rId119" Type="http://schemas.openxmlformats.org/officeDocument/2006/relationships/theme" Target="theme/theme1.xml"/><Relationship Id="rId10" Type="http://schemas.openxmlformats.org/officeDocument/2006/relationships/image" Target="media/image3.jpg"/><Relationship Id="rId44" Type="http://schemas.openxmlformats.org/officeDocument/2006/relationships/image" Target="media/image11.jpg"/><Relationship Id="rId52" Type="http://schemas.openxmlformats.org/officeDocument/2006/relationships/footer" Target="footer3.xml"/><Relationship Id="rId60" Type="http://schemas.openxmlformats.org/officeDocument/2006/relationships/image" Target="media/image6.jpg"/><Relationship Id="rId65" Type="http://schemas.openxmlformats.org/officeDocument/2006/relationships/footer" Target="footer8.xml"/><Relationship Id="rId73" Type="http://schemas.openxmlformats.org/officeDocument/2006/relationships/image" Target="media/image13.jpg"/><Relationship Id="rId78" Type="http://schemas.openxmlformats.org/officeDocument/2006/relationships/footer" Target="footer10.xml"/><Relationship Id="rId81" Type="http://schemas.openxmlformats.org/officeDocument/2006/relationships/footer" Target="footer12.xml"/><Relationship Id="rId86" Type="http://schemas.openxmlformats.org/officeDocument/2006/relationships/header" Target="header13.xml"/><Relationship Id="rId94" Type="http://schemas.openxmlformats.org/officeDocument/2006/relationships/image" Target="media/image22.jpg"/><Relationship Id="rId99" Type="http://schemas.openxmlformats.org/officeDocument/2006/relationships/image" Target="media/image27.jpg"/><Relationship Id="rId101"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image" Target="media/image2.jpg"/><Relationship Id="rId109" Type="http://schemas.openxmlformats.org/officeDocument/2006/relationships/footer" Target="footer17.xml"/><Relationship Id="rId50" Type="http://schemas.openxmlformats.org/officeDocument/2006/relationships/footer" Target="footer2.xml"/><Relationship Id="rId55" Type="http://schemas.openxmlformats.org/officeDocument/2006/relationships/footer" Target="footer4.xml"/><Relationship Id="rId76" Type="http://schemas.openxmlformats.org/officeDocument/2006/relationships/header" Target="header10.xml"/><Relationship Id="rId97" Type="http://schemas.openxmlformats.org/officeDocument/2006/relationships/image" Target="media/image25.png"/><Relationship Id="rId104" Type="http://schemas.openxmlformats.org/officeDocument/2006/relationships/image" Target="media/image32.jpg"/><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20.jpg"/><Relationship Id="rId2" Type="http://schemas.openxmlformats.org/officeDocument/2006/relationships/numbering" Target="numbering.xml"/><Relationship Id="rId45" Type="http://schemas.openxmlformats.org/officeDocument/2006/relationships/image" Target="media/image21.jpg"/><Relationship Id="rId66" Type="http://schemas.openxmlformats.org/officeDocument/2006/relationships/header" Target="header9.xml"/><Relationship Id="rId87" Type="http://schemas.openxmlformats.org/officeDocument/2006/relationships/header" Target="header14.xml"/><Relationship Id="rId110" Type="http://schemas.openxmlformats.org/officeDocument/2006/relationships/header" Target="header18.xml"/><Relationship Id="rId115" Type="http://schemas.openxmlformats.org/officeDocument/2006/relationships/footer" Target="footer20.xml"/><Relationship Id="rId61" Type="http://schemas.openxmlformats.org/officeDocument/2006/relationships/image" Target="media/image7.jpg"/><Relationship Id="rId8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8D61F-65B4-4A41-9AA7-A1091C31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52</Pages>
  <Words>10204</Words>
  <Characters>56126</Characters>
  <Application>Microsoft Office Word</Application>
  <DocSecurity>0</DocSecurity>
  <Lines>467</Lines>
  <Paragraphs>132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Abdelfetah MAAMRA</dc:creator>
  <cp:keywords/>
  <cp:lastModifiedBy>Abdelfetah MAAMRA</cp:lastModifiedBy>
  <cp:revision>2</cp:revision>
  <dcterms:created xsi:type="dcterms:W3CDTF">2024-09-16T12:40:00Z</dcterms:created>
  <dcterms:modified xsi:type="dcterms:W3CDTF">2024-09-16T12:40:00Z</dcterms:modified>
</cp:coreProperties>
</file>