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1158240</wp:posOffset>
            </wp:positionH>
            <wp:positionV relativeFrom="page">
              <wp:posOffset>2706945</wp:posOffset>
            </wp:positionV>
            <wp:extent cx="5125848" cy="2736592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848" cy="2736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729.0" w:type="dxa"/>
        <w:jc w:val="left"/>
        <w:tblInd w:w="0.0" w:type="dxa"/>
        <w:tblLayout w:type="fixed"/>
        <w:tblLook w:val="0000"/>
      </w:tblPr>
      <w:tblGrid>
        <w:gridCol w:w="1860"/>
        <w:gridCol w:w="6240"/>
        <w:gridCol w:w="1629"/>
        <w:tblGridChange w:id="0">
          <w:tblGrid>
            <w:gridCol w:w="1860"/>
            <w:gridCol w:w="6240"/>
            <w:gridCol w:w="1629"/>
          </w:tblGrid>
        </w:tblGridChange>
      </w:tblGrid>
      <w:tr>
        <w:trPr>
          <w:cantSplit w:val="1"/>
          <w:trHeight w:val="10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LABORATORIO DI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TELECOMUNICAZIONI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PORTA NOT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RELAZIONE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3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 3°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GRUPPO: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Canale Andrea e Rizzolo Lorenzo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13.04.2022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0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78.0" w:type="dxa"/>
              <w:jc w:val="left"/>
              <w:tblLayout w:type="fixed"/>
              <w:tblLook w:val="0000"/>
            </w:tblPr>
            <w:tblGrid>
              <w:gridCol w:w="9578"/>
              <w:tblGridChange w:id="0">
                <w:tblGrid>
                  <w:gridCol w:w="95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ESERCITAZIONE:  </w:t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6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SCHEMI REALIZZATI TRAMITE SOFTWARE (Unifilari, Principio, Montaggio):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5953125" cy="3429000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53125" cy="3429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8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DISTINTA MATERIALE E CARATTERISTICHE TECNICHE DEI COMPONENTI: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7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78.0" w:type="dxa"/>
              <w:jc w:val="left"/>
              <w:tblLayout w:type="fixed"/>
              <w:tblLook w:val="0000"/>
            </w:tblPr>
            <w:tblGrid>
              <w:gridCol w:w="9578"/>
              <w:tblGridChange w:id="0">
                <w:tblGrid>
                  <w:gridCol w:w="9578"/>
                </w:tblGrid>
              </w:tblGridChange>
            </w:tblGrid>
            <w:tr>
              <w:trPr>
                <w:cantSplit w:val="0"/>
                <w:trHeight w:val="36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FORMULE ADOPERATE: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3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LEGENDA SIMBOLI: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RELAZIONE TECNICA: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9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578.0" w:type="dxa"/>
              <w:jc w:val="left"/>
              <w:tblLayout w:type="fixed"/>
              <w:tblLook w:val="0000"/>
            </w:tblPr>
            <w:tblGrid>
              <w:gridCol w:w="9578"/>
              <w:tblGridChange w:id="0">
                <w:tblGrid>
                  <w:gridCol w:w="95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3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OSSERVAZIONI DA PARTE DEL DOCENTE: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899" w:top="1417" w:left="1134" w:right="1134" w:header="72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