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Title</w:t>
      </w:r>
    </w:p>
    <w:p>
      <w:pPr>
        <w:pStyle w:val="Author"/>
      </w:pPr>
      <w:r>
        <w:t xml:space="preserve">Lorenzo</w:t>
      </w:r>
      <w:r>
        <w:t xml:space="preserve"> </w:t>
      </w:r>
      <w:r>
        <w:t xml:space="preserve">Fabbri</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and</w:t>
      </w:r>
      <w:r>
        <w:t xml:space="preserve"> </w:t>
      </w:r>
      <w:r>
        <w:t xml:space="preserve">Martine</w:t>
      </w:r>
      <w:r>
        <w:t xml:space="preserve"> </w:t>
      </w:r>
      <w:r>
        <w:t xml:space="preserve">Vrijheid</w:t>
      </w:r>
      <w:r>
        <w:rPr>
          <w:vertAlign w:val="superscript"/>
        </w:rPr>
        <w:t xml:space="preserve">1</w:t>
      </w:r>
      <w:r>
        <w:rPr>
          <w:vertAlign w:val="superscript"/>
        </w:rPr>
        <w:t xml:space="preserve">,</w:t>
      </w:r>
      <w:r>
        <w:rPr>
          <w:vertAlign w:val="superscript"/>
        </w:rPr>
        <w:t xml:space="preserve">2</w:t>
      </w:r>
    </w:p>
    <w:p>
      <w:pPr>
        <w:pStyle w:val="FirstParagraph"/>
      </w:pPr>
      <w:r>
        <w:rPr>
          <w:vertAlign w:val="superscript"/>
        </w:rPr>
        <w:t xml:space="preserve">1</w:t>
      </w:r>
      <w:r>
        <w:t xml:space="preserve"> </w:t>
      </w:r>
      <w:r>
        <w:t xml:space="preserve">Barcelona Institute for Global Health (ISGlobal), Barcelona, Spain</w:t>
      </w:r>
      <w:r>
        <w:br/>
      </w:r>
      <w:r>
        <w:rPr>
          <w:vertAlign w:val="superscript"/>
        </w:rPr>
        <w:t xml:space="preserve">2</w:t>
      </w:r>
      <w:r>
        <w:t xml:space="preserve"> </w:t>
      </w:r>
      <w:r>
        <w:t xml:space="preserve">Pompeu Fabra University, Barcelona, Spain</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Lorenzo Fabbri &lt;lorenzo.fabbri@isglobal.org&gt;</w:t>
        </w:r>
      </w:hyperlink>
    </w:p>
    <w:bookmarkStart w:id="21" w:name="abstract"/>
    <w:p>
      <w:pPr>
        <w:pStyle w:val="Heading1"/>
      </w:pPr>
      <w:r>
        <w:t xml:space="preserve">Abstract</w:t>
      </w:r>
    </w:p>
    <w:p>
      <w:pPr>
        <w:pStyle w:val="FirstParagraph"/>
      </w:pPr>
      <w:r>
        <w:rPr>
          <w:bCs/>
          <w:b/>
        </w:rPr>
        <w:t xml:space="preserve">Background</w:t>
      </w:r>
    </w:p>
    <w:p>
      <w:pPr>
        <w:pStyle w:val="TextBody"/>
      </w:pPr>
      <w:r>
        <w:rPr>
          <w:bCs/>
          <w:b/>
        </w:rPr>
        <w:t xml:space="preserve">Objectives</w:t>
      </w:r>
    </w:p>
    <w:p>
      <w:pPr>
        <w:pStyle w:val="TextBody"/>
      </w:pPr>
      <w:r>
        <w:rPr>
          <w:bCs/>
          <w:b/>
        </w:rPr>
        <w:t xml:space="preserve">Methods</w:t>
      </w:r>
    </w:p>
    <w:p>
      <w:pPr>
        <w:pStyle w:val="TextBody"/>
      </w:pPr>
      <w:r>
        <w:rPr>
          <w:bCs/>
          <w:b/>
        </w:rPr>
        <w:t xml:space="preserve">Results</w:t>
      </w:r>
    </w:p>
    <w:p>
      <w:pPr>
        <w:pStyle w:val="TextBody"/>
      </w:pPr>
      <w:r>
        <w:rPr>
          <w:bCs/>
          <w:b/>
        </w:rPr>
        <w:t xml:space="preserve">Discussion</w:t>
      </w:r>
    </w:p>
    <w:p>
      <w:pPr>
        <w:numPr>
          <w:ilvl w:val="0"/>
          <w:numId w:val="1001"/>
        </w:numPr>
        <w:pStyle w:val="Compact"/>
      </w:pPr>
      <w:r>
        <w:t xml:space="preserve">The title should be less or equal than 300 characters. It should indicate the study design, the subject of the paper, information regarding exposures and outcomes assessed, and whether the study was observational or experimental.</w:t>
      </w:r>
    </w:p>
    <w:p>
      <w:pPr>
        <w:numPr>
          <w:ilvl w:val="0"/>
          <w:numId w:val="1001"/>
        </w:numPr>
        <w:pStyle w:val="Compact"/>
      </w:pPr>
      <w:r>
        <w:t xml:space="preserve">The suggested length of the abstract is less or equal than 300 words.</w:t>
      </w:r>
    </w:p>
    <w:p>
      <w:pPr>
        <w:numPr>
          <w:ilvl w:val="0"/>
          <w:numId w:val="1001"/>
        </w:numPr>
        <w:pStyle w:val="Compact"/>
      </w:pPr>
      <w:r>
        <w:t xml:space="preserve">The suggested length is &lt;7,000 words, excluding abstract, references, tables, figure captions, acknowledgments, and Supplementary Material.</w:t>
      </w:r>
    </w:p>
    <w:p>
      <w:pPr>
        <w:numPr>
          <w:ilvl w:val="1"/>
          <w:numId w:val="1002"/>
        </w:numPr>
        <w:pStyle w:val="Compact"/>
      </w:pPr>
      <w:r>
        <w:t xml:space="preserve">Concise sub-headings should be less or equal than 8 words, and they should be used to organize information rather than summarize the results.</w:t>
      </w:r>
    </w:p>
    <w:p>
      <w:pPr>
        <w:numPr>
          <w:ilvl w:val="1"/>
          <w:numId w:val="1002"/>
        </w:numPr>
        <w:pStyle w:val="Compact"/>
      </w:pPr>
      <w:r>
        <w:t xml:space="preserve">In-text citations with superscript numbers: outside periods and commas, but inside colons and semicolons.</w:t>
      </w:r>
    </w:p>
    <w:bookmarkEnd w:id="21"/>
    <w:bookmarkStart w:id="24" w:name="sec-intro"/>
    <w:p>
      <w:pPr>
        <w:pStyle w:val="Heading1"/>
      </w:pPr>
      <w:r>
        <w:t xml:space="preserve">Introduction</w:t>
      </w:r>
    </w:p>
    <w:bookmarkStart w:id="22" w:name="sec-background"/>
    <w:p>
      <w:pPr>
        <w:pStyle w:val="Heading2"/>
      </w:pPr>
      <w:r>
        <w:t xml:space="preserve">Background and rationale</w:t>
      </w:r>
    </w:p>
    <w:p>
      <w:pPr>
        <w:numPr>
          <w:ilvl w:val="0"/>
          <w:numId w:val="1003"/>
        </w:numPr>
        <w:pStyle w:val="Compact"/>
      </w:pPr>
      <w:r>
        <w:t xml:space="preserve">Brief review of the literature to summarize current knowledge.</w:t>
      </w:r>
    </w:p>
    <w:p>
      <w:pPr>
        <w:numPr>
          <w:ilvl w:val="1"/>
          <w:numId w:val="1004"/>
        </w:numPr>
        <w:pStyle w:val="Compact"/>
      </w:pPr>
      <w:r>
        <w:t xml:space="preserve">Acknowledge inconsistencies.</w:t>
      </w:r>
    </w:p>
    <w:p>
      <w:pPr>
        <w:numPr>
          <w:ilvl w:val="1"/>
          <w:numId w:val="1004"/>
        </w:numPr>
        <w:pStyle w:val="Compact"/>
      </w:pPr>
      <w:r>
        <w:t xml:space="preserve">For each study, indicate whether it was observational or experimental, and note key characteristics of study populations or experimental models.</w:t>
      </w:r>
    </w:p>
    <w:p>
      <w:pPr>
        <w:numPr>
          <w:ilvl w:val="0"/>
          <w:numId w:val="1003"/>
        </w:numPr>
        <w:pStyle w:val="Compact"/>
      </w:pPr>
      <w:r>
        <w:t xml:space="preserve">Explain the scientific background and rationale for the investigation being reported.</w:t>
      </w:r>
    </w:p>
    <w:p>
      <w:pPr>
        <w:numPr>
          <w:ilvl w:val="1"/>
          <w:numId w:val="1005"/>
        </w:numPr>
        <w:pStyle w:val="Compact"/>
      </w:pPr>
      <w:r>
        <w:t xml:space="preserve">Identify knowledge gaps addressed by the current study.</w:t>
      </w:r>
    </w:p>
    <w:p>
      <w:pPr>
        <w:numPr>
          <w:ilvl w:val="0"/>
          <w:numId w:val="1003"/>
        </w:numPr>
        <w:pStyle w:val="Compact"/>
      </w:pPr>
      <w:r>
        <w:t xml:space="preserve">Provide context for the study: include information on exposures and outcomes, and why they are relevant to environmental health.</w:t>
      </w:r>
    </w:p>
    <w:bookmarkEnd w:id="22"/>
    <w:bookmarkStart w:id="23" w:name="sec-objectives"/>
    <w:p>
      <w:pPr>
        <w:pStyle w:val="Heading2"/>
      </w:pPr>
      <w:r>
        <w:t xml:space="preserve">Objectives</w:t>
      </w:r>
    </w:p>
    <w:p>
      <w:pPr>
        <w:numPr>
          <w:ilvl w:val="0"/>
          <w:numId w:val="1006"/>
        </w:numPr>
        <w:pStyle w:val="Compact"/>
      </w:pPr>
      <w:r>
        <w:t xml:space="preserve">Provide a clear description of the study hypotheses/aims/objectives, and eventually an overview of the approach used to address them.</w:t>
      </w:r>
    </w:p>
    <w:bookmarkEnd w:id="23"/>
    <w:bookmarkEnd w:id="24"/>
    <w:bookmarkStart w:id="38" w:name="sec-methods"/>
    <w:p>
      <w:pPr>
        <w:pStyle w:val="Heading1"/>
      </w:pPr>
      <w:r>
        <w:t xml:space="preserve">Methods</w:t>
      </w:r>
    </w:p>
    <w:bookmarkStart w:id="25" w:name="sec-design"/>
    <w:p>
      <w:pPr>
        <w:pStyle w:val="Heading2"/>
      </w:pPr>
      <w:r>
        <w:t xml:space="preserve">Study design</w:t>
      </w:r>
    </w:p>
    <w:p>
      <w:pPr>
        <w:numPr>
          <w:ilvl w:val="0"/>
          <w:numId w:val="1007"/>
        </w:numPr>
        <w:pStyle w:val="Compact"/>
      </w:pPr>
      <w:r>
        <w:t xml:space="preserve">Present key elements of study design</w:t>
      </w:r>
    </w:p>
    <w:bookmarkEnd w:id="25"/>
    <w:bookmarkStart w:id="26" w:name="sec-setting"/>
    <w:p>
      <w:pPr>
        <w:pStyle w:val="Heading2"/>
      </w:pPr>
      <w:r>
        <w:t xml:space="preserve">Setting</w:t>
      </w:r>
    </w:p>
    <w:p>
      <w:pPr>
        <w:numPr>
          <w:ilvl w:val="0"/>
          <w:numId w:val="1008"/>
        </w:numPr>
        <w:pStyle w:val="Compact"/>
      </w:pPr>
      <w:r>
        <w:t xml:space="preserve">Describe the setting, locations, and relevant dates, including periods of recruitment, exposure, follow-up, and data collection.</w:t>
      </w:r>
    </w:p>
    <w:bookmarkEnd w:id="26"/>
    <w:bookmarkStart w:id="27" w:name="sec-participants"/>
    <w:p>
      <w:pPr>
        <w:pStyle w:val="Heading2"/>
      </w:pPr>
      <w:r>
        <w:t xml:space="preserve">Participants</w:t>
      </w:r>
    </w:p>
    <w:p>
      <w:pPr>
        <w:numPr>
          <w:ilvl w:val="0"/>
          <w:numId w:val="1009"/>
        </w:numPr>
        <w:pStyle w:val="Compact"/>
      </w:pPr>
      <w:r>
        <w:t xml:space="preserve">Cohort study: eligibility criteria, and the sources and methods of selection of participants. Describe methods of follow-up.</w:t>
      </w:r>
    </w:p>
    <w:p>
      <w:pPr>
        <w:numPr>
          <w:ilvl w:val="0"/>
          <w:numId w:val="1009"/>
        </w:numPr>
        <w:pStyle w:val="Compact"/>
      </w:pPr>
      <w:r>
        <w:t xml:space="preserve">Cross-sectional study: give eligibility criteria, and the sources and methods of selection of participants.</w:t>
      </w:r>
    </w:p>
    <w:p>
      <w:pPr>
        <w:numPr>
          <w:ilvl w:val="0"/>
          <w:numId w:val="1009"/>
        </w:numPr>
        <w:pStyle w:val="Compact"/>
      </w:pPr>
      <w:r>
        <w:t xml:space="preserve">Describe informed consent protocols.</w:t>
      </w:r>
    </w:p>
    <w:p>
      <w:pPr>
        <w:numPr>
          <w:ilvl w:val="0"/>
          <w:numId w:val="1009"/>
        </w:numPr>
        <w:pStyle w:val="Compact"/>
      </w:pPr>
      <w:r>
        <w:t xml:space="preserve">Report how and by whom</w:t>
      </w:r>
      <w:r>
        <w:t xml:space="preserve"> </w:t>
      </w:r>
      <w:r>
        <w:rPr>
          <w:iCs/>
          <w:i/>
        </w:rPr>
        <w:t xml:space="preserve">race</w:t>
      </w:r>
      <w:r>
        <w:t xml:space="preserve"> </w:t>
      </w:r>
      <w:r>
        <w:t xml:space="preserve">or</w:t>
      </w:r>
      <w:r>
        <w:t xml:space="preserve"> </w:t>
      </w:r>
      <w:r>
        <w:rPr>
          <w:iCs/>
          <w:i/>
        </w:rPr>
        <w:t xml:space="preserve">ethnicity</w:t>
      </w:r>
      <w:r>
        <w:t xml:space="preserve"> </w:t>
      </w:r>
      <w:r>
        <w:t xml:space="preserve">was defined, and why this information was included in the study design. Disaggregate race and ethnicity data to the fullest extent possible.</w:t>
      </w:r>
    </w:p>
    <w:bookmarkEnd w:id="27"/>
    <w:bookmarkStart w:id="32" w:name="sec-vars"/>
    <w:p>
      <w:pPr>
        <w:pStyle w:val="Heading2"/>
      </w:pPr>
      <w:r>
        <w:t xml:space="preserve">Variables</w:t>
      </w:r>
    </w:p>
    <w:p>
      <w:pPr>
        <w:numPr>
          <w:ilvl w:val="0"/>
          <w:numId w:val="1010"/>
        </w:numPr>
        <w:pStyle w:val="Compact"/>
      </w:pPr>
      <w:r>
        <w:t xml:space="preserve">Clearly define all outcomes, exposures, predictors, potential confounders, and effect modifiers.</w:t>
      </w:r>
    </w:p>
    <w:p>
      <w:pPr>
        <w:numPr>
          <w:ilvl w:val="0"/>
          <w:numId w:val="1010"/>
        </w:numPr>
        <w:pStyle w:val="Compact"/>
      </w:pPr>
      <w:r>
        <w:t xml:space="preserve">Explain the rationale for treating race as an exposure, confounder, effect modifier, or other type of variable in analyses.</w:t>
      </w:r>
    </w:p>
    <w:bookmarkStart w:id="28" w:name="sec-confounders"/>
    <w:p>
      <w:pPr>
        <w:pStyle w:val="Heading3"/>
      </w:pPr>
      <w:r>
        <w:t xml:space="preserve">Confounders</w:t>
      </w:r>
    </w:p>
    <w:bookmarkEnd w:id="28"/>
    <w:bookmarkStart w:id="29" w:name="sec-edcs"/>
    <w:p>
      <w:pPr>
        <w:pStyle w:val="Heading3"/>
      </w:pPr>
      <w:r>
        <w:t xml:space="preserve">Endocrine disrupting chemicals</w:t>
      </w:r>
    </w:p>
    <w:bookmarkEnd w:id="29"/>
    <w:bookmarkStart w:id="30" w:name="sec-steroids"/>
    <w:p>
      <w:pPr>
        <w:pStyle w:val="Heading3"/>
      </w:pPr>
      <w:r>
        <w:t xml:space="preserve">Corticosteroids</w:t>
      </w:r>
    </w:p>
    <w:bookmarkEnd w:id="30"/>
    <w:bookmarkStart w:id="31" w:name="sec-neurodevelopment"/>
    <w:p>
      <w:pPr>
        <w:pStyle w:val="Heading3"/>
      </w:pPr>
      <w:r>
        <w:t xml:space="preserve">Neurodevelopment</w:t>
      </w:r>
    </w:p>
    <w:bookmarkEnd w:id="31"/>
    <w:bookmarkEnd w:id="32"/>
    <w:bookmarkStart w:id="33" w:name="sec-dat-sources"/>
    <w:p>
      <w:pPr>
        <w:pStyle w:val="Heading2"/>
      </w:pPr>
      <w:r>
        <w:t xml:space="preserve">Data sources and measurement</w:t>
      </w:r>
    </w:p>
    <w:p>
      <w:pPr>
        <w:numPr>
          <w:ilvl w:val="0"/>
          <w:numId w:val="1011"/>
        </w:numPr>
        <w:pStyle w:val="Compact"/>
      </w:pPr>
      <w:r>
        <w:t xml:space="preserve">For each variable of interest, give sources of data and details of methods of assessment (measurement).</w:t>
      </w:r>
    </w:p>
    <w:bookmarkEnd w:id="33"/>
    <w:bookmarkStart w:id="34" w:name="sec-bias"/>
    <w:p>
      <w:pPr>
        <w:pStyle w:val="Heading2"/>
      </w:pPr>
      <w:r>
        <w:t xml:space="preserve">Bias</w:t>
      </w:r>
    </w:p>
    <w:p>
      <w:pPr>
        <w:numPr>
          <w:ilvl w:val="0"/>
          <w:numId w:val="1012"/>
        </w:numPr>
        <w:pStyle w:val="Compact"/>
      </w:pPr>
      <w:r>
        <w:t xml:space="preserve">Describe any efforts to address potential sources of bias.</w:t>
      </w:r>
    </w:p>
    <w:bookmarkEnd w:id="34"/>
    <w:bookmarkStart w:id="35" w:name="sec-size"/>
    <w:p>
      <w:pPr>
        <w:pStyle w:val="Heading2"/>
      </w:pPr>
      <w:r>
        <w:t xml:space="preserve">Study size</w:t>
      </w:r>
    </w:p>
    <w:p>
      <w:pPr>
        <w:numPr>
          <w:ilvl w:val="0"/>
          <w:numId w:val="1013"/>
        </w:numPr>
        <w:pStyle w:val="Compact"/>
      </w:pPr>
      <w:r>
        <w:t xml:space="preserve">Explain how the study size was arrived at.</w:t>
      </w:r>
    </w:p>
    <w:bookmarkEnd w:id="35"/>
    <w:bookmarkStart w:id="36" w:name="sec-quant-vars"/>
    <w:p>
      <w:pPr>
        <w:pStyle w:val="Heading2"/>
      </w:pPr>
      <w:r>
        <w:t xml:space="preserve">Quantitative variables</w:t>
      </w:r>
    </w:p>
    <w:p>
      <w:pPr>
        <w:numPr>
          <w:ilvl w:val="0"/>
          <w:numId w:val="1014"/>
        </w:numPr>
        <w:pStyle w:val="Compact"/>
      </w:pPr>
      <w:r>
        <w:t xml:space="preserve">Explain how quantitative variables were handled in the analyses. If applicable, describe which groupings were chosen and why.</w:t>
      </w:r>
    </w:p>
    <w:bookmarkEnd w:id="36"/>
    <w:bookmarkStart w:id="37" w:name="sec-stat-methods"/>
    <w:p>
      <w:pPr>
        <w:pStyle w:val="Heading2"/>
      </w:pPr>
      <w:r>
        <w:t xml:space="preserve">Statistical methods</w:t>
      </w:r>
    </w:p>
    <w:p>
      <w:pPr>
        <w:numPr>
          <w:ilvl w:val="0"/>
          <w:numId w:val="1015"/>
        </w:numPr>
        <w:pStyle w:val="Compact"/>
      </w:pPr>
      <w:r>
        <w:t xml:space="preserve">Methods for selecting potential confounders (provide DAGs).</w:t>
      </w:r>
    </w:p>
    <w:p>
      <w:pPr>
        <w:numPr>
          <w:ilvl w:val="0"/>
          <w:numId w:val="1015"/>
        </w:numPr>
        <w:pStyle w:val="Compact"/>
      </w:pPr>
      <w:r>
        <w:t xml:space="preserve">Describe all statistical methods with assumptions, including those used to control for confounding.</w:t>
      </w:r>
    </w:p>
    <w:p>
      <w:pPr>
        <w:numPr>
          <w:ilvl w:val="1"/>
          <w:numId w:val="1016"/>
        </w:numPr>
        <w:pStyle w:val="Compact"/>
      </w:pPr>
      <w:r>
        <w:t xml:space="preserve">Description of outcome model, weighting method, estimand, and balance assessment.</w:t>
      </w:r>
    </w:p>
    <w:p>
      <w:pPr>
        <w:numPr>
          <w:ilvl w:val="1"/>
          <w:numId w:val="1016"/>
        </w:numPr>
        <w:pStyle w:val="Compact"/>
      </w:pPr>
      <w:r>
        <w:t xml:space="preserve">Description of method used to estimate effects (e.g., g-computation).</w:t>
      </w:r>
    </w:p>
    <w:p>
      <w:pPr>
        <w:numPr>
          <w:ilvl w:val="1"/>
          <w:numId w:val="1016"/>
        </w:numPr>
        <w:pStyle w:val="Compact"/>
      </w:pPr>
      <w:r>
        <w:t xml:space="preserve">Description of method used for SE and CI.</w:t>
      </w:r>
    </w:p>
    <w:p>
      <w:pPr>
        <w:numPr>
          <w:ilvl w:val="0"/>
          <w:numId w:val="1015"/>
        </w:numPr>
        <w:pStyle w:val="Compact"/>
      </w:pPr>
      <w:r>
        <w:t xml:space="preserve">Describe any methods used to examine subgroups and interactions (sub-group analysis or moderation analysis or analysis of effect-modification).</w:t>
      </w:r>
    </w:p>
    <w:p>
      <w:pPr>
        <w:numPr>
          <w:ilvl w:val="0"/>
          <w:numId w:val="1015"/>
        </w:numPr>
        <w:pStyle w:val="Compact"/>
      </w:pPr>
      <w:r>
        <w:t xml:space="preserve">Explain how missing data were addressed.</w:t>
      </w:r>
    </w:p>
    <w:p>
      <w:pPr>
        <w:numPr>
          <w:ilvl w:val="0"/>
          <w:numId w:val="1015"/>
        </w:numPr>
        <w:pStyle w:val="Compact"/>
      </w:pPr>
      <w:r>
        <w:t xml:space="preserve">Cohort study: explain how loss to follow-up was addressed.</w:t>
      </w:r>
    </w:p>
    <w:p>
      <w:pPr>
        <w:numPr>
          <w:ilvl w:val="0"/>
          <w:numId w:val="1015"/>
        </w:numPr>
        <w:pStyle w:val="Compact"/>
      </w:pPr>
      <w:r>
        <w:t xml:space="preserve">Cross-sectional study: describe analytical methods taking account of sampling strategy.</w:t>
      </w:r>
    </w:p>
    <w:p>
      <w:pPr>
        <w:numPr>
          <w:ilvl w:val="0"/>
          <w:numId w:val="1015"/>
        </w:numPr>
        <w:pStyle w:val="Compact"/>
      </w:pPr>
      <w:r>
        <w:t xml:space="preserve">Describe any sensitivity analyses.</w:t>
      </w:r>
    </w:p>
    <w:p>
      <w:pPr>
        <w:numPr>
          <w:ilvl w:val="0"/>
          <w:numId w:val="1015"/>
        </w:numPr>
        <w:pStyle w:val="Compact"/>
      </w:pPr>
      <w:r>
        <w:t xml:space="preserve">When referring to previous publications for methods’ details, include a brief description of the approach, key assumptions and limitations, and any deviation.</w:t>
      </w:r>
    </w:p>
    <w:p>
      <w:pPr>
        <w:numPr>
          <w:ilvl w:val="0"/>
          <w:numId w:val="1015"/>
        </w:numPr>
        <w:pStyle w:val="Compact"/>
      </w:pPr>
      <w:r>
        <w:t xml:space="preserve">Names and version numbers for the used software packages, including non-data arguments if deviating from the default ones.</w:t>
      </w:r>
    </w:p>
    <w:bookmarkEnd w:id="37"/>
    <w:bookmarkEnd w:id="38"/>
    <w:bookmarkStart w:id="45" w:name="sec-res"/>
    <w:p>
      <w:pPr>
        <w:pStyle w:val="Heading1"/>
      </w:pPr>
      <w:r>
        <w:t xml:space="preserve">Results</w:t>
      </w:r>
    </w:p>
    <w:bookmarkStart w:id="39" w:name="sec-res-participants"/>
    <w:p>
      <w:pPr>
        <w:pStyle w:val="Heading2"/>
      </w:pPr>
      <w:r>
        <w:t xml:space="preserve">Participants</w:t>
      </w:r>
    </w:p>
    <w:p>
      <w:pPr>
        <w:numPr>
          <w:ilvl w:val="0"/>
          <w:numId w:val="1017"/>
        </w:numPr>
        <w:pStyle w:val="Compact"/>
      </w:pPr>
      <w:r>
        <w:t xml:space="preserve">Give reasons for non-participation at each stage.</w:t>
      </w:r>
    </w:p>
    <w:bookmarkEnd w:id="39"/>
    <w:bookmarkStart w:id="40" w:name="sec-res-pop-desc"/>
    <w:p>
      <w:pPr>
        <w:pStyle w:val="Heading2"/>
      </w:pPr>
      <w:r>
        <w:t xml:space="preserve">Descriptive data</w:t>
      </w:r>
    </w:p>
    <w:p>
      <w:pPr>
        <w:pStyle w:val="FirstParagraph"/>
      </w:pPr>
      <w:hyperlink w:anchor="tbl-chem-info">
        <w:r>
          <w:rPr>
            <w:rStyle w:val="InternetLink"/>
          </w:rPr>
          <w:t xml:space="preserve">Table 1</w:t>
        </w:r>
      </w:hyperlink>
    </w:p>
    <w:bookmarkEnd w:id="40"/>
    <w:bookmarkStart w:id="41" w:name="sec-res-out-desc"/>
    <w:p>
      <w:pPr>
        <w:pStyle w:val="Heading2"/>
      </w:pPr>
      <w:r>
        <w:t xml:space="preserve">Outcome data</w:t>
      </w:r>
    </w:p>
    <w:bookmarkEnd w:id="41"/>
    <w:bookmarkStart w:id="43" w:name="sec-res-main"/>
    <w:p>
      <w:pPr>
        <w:pStyle w:val="Heading2"/>
      </w:pPr>
      <w:r>
        <w:t xml:space="preserve">Main results</w:t>
      </w:r>
    </w:p>
    <w:p>
      <w:pPr>
        <w:numPr>
          <w:ilvl w:val="0"/>
          <w:numId w:val="1018"/>
        </w:numPr>
        <w:pStyle w:val="Compact"/>
      </w:pPr>
      <w:r>
        <w:t xml:space="preserve">All results on which study conclusions or inferences are based, including null findings and results of secondary or sensitivity analyses, must be reported. Use of sub-headings that describe the nature of the results (but no declarative statements).</w:t>
      </w:r>
    </w:p>
    <w:p>
      <w:pPr>
        <w:numPr>
          <w:ilvl w:val="1"/>
          <w:numId w:val="1019"/>
        </w:numPr>
        <w:pStyle w:val="Compact"/>
      </w:pPr>
      <w:r>
        <w:t xml:space="preserve">Provide a clear and concise description of all findings without extrapolating beyond the study results.</w:t>
      </w:r>
    </w:p>
    <w:p>
      <w:pPr>
        <w:numPr>
          <w:ilvl w:val="1"/>
          <w:numId w:val="1019"/>
        </w:numPr>
        <w:pStyle w:val="Compact"/>
      </w:pPr>
      <w:r>
        <w:t xml:space="preserve">Do not limit results to those</w:t>
      </w:r>
      <w:r>
        <w:t xml:space="preserve"> </w:t>
      </w:r>
      <w:r>
        <w:rPr>
          <w:iCs/>
          <w:i/>
        </w:rPr>
        <w:t xml:space="preserve">statistically significant</w:t>
      </w:r>
      <w:r>
        <w:t xml:space="preserve"> </w:t>
      </w:r>
      <w:r>
        <w:t xml:space="preserve">or that support the study hypotheses. Avoid using statistical significance testing as the sole or primary criterion for interpreting the obtained results. If significance testing or</w:t>
      </w:r>
      <w:r>
        <w:t xml:space="preserve"> </w:t>
      </w:r>
      <w:r>
        <w:rPr>
          <w:iCs/>
          <w:i/>
        </w:rPr>
        <w:t xml:space="preserve">p</w:t>
      </w:r>
      <w:r>
        <w:t xml:space="preserve">-values are used, report numeric</w:t>
      </w:r>
      <w:r>
        <w:t xml:space="preserve"> </w:t>
      </w:r>
      <w:r>
        <w:rPr>
          <w:iCs/>
          <w:i/>
        </w:rPr>
        <w:t xml:space="preserve">p</w:t>
      </w:r>
      <w:r>
        <w:t xml:space="preserve">-values, rounded to 1-2 digits, for all results.</w:t>
      </w:r>
    </w:p>
    <w:p>
      <w:pPr>
        <w:numPr>
          <w:ilvl w:val="0"/>
          <w:numId w:val="1018"/>
        </w:numPr>
        <w:pStyle w:val="Compact"/>
      </w:pPr>
      <w:r>
        <w:t xml:space="preserve">Give unadjusted and confounder-adjusted estimates and their precision (e.g.,</w:t>
      </w:r>
      <w:r>
        <w:t xml:space="preserve"> </w:t>
      </w:r>
      <m:oMath>
        <m:r>
          <m:t>95</m:t>
        </m:r>
        <m:r>
          <m:rPr>
            <m:sty m:val="p"/>
          </m:rPr>
          <m:t>%</m:t>
        </m:r>
      </m:oMath>
      <w:r>
        <w:t xml:space="preserve"> </w:t>
      </w:r>
      <w:r>
        <w:t xml:space="preserve">confidence interval). Make clear which confounders were adjusted for and why they were included. Include the number of observations for each analysis after accounting for missing data. Include numeric data within figures (e.g., forest plots), or provide tables with corresponding numeric data for all figures.</w:t>
      </w:r>
    </w:p>
    <w:p>
      <w:pPr>
        <w:numPr>
          <w:ilvl w:val="1"/>
          <w:numId w:val="1020"/>
        </w:numPr>
        <w:pStyle w:val="Compact"/>
      </w:pPr>
      <w:hyperlink r:id="rId42">
        <w:r>
          <w:rPr>
            <w:rStyle w:val="VerbatimChar"/>
          </w:rPr>
          <w:t xml:space="preserve">marginaleffects</w:t>
        </w:r>
        <w:r>
          <w:rPr>
            <w:rStyle w:val="InternetLink"/>
          </w:rPr>
          <w:t xml:space="preserve"> </w:t>
        </w:r>
        <w:r>
          <w:rPr>
            <w:rStyle w:val="InternetLink"/>
          </w:rPr>
          <w:t xml:space="preserve">tables</w:t>
        </w:r>
      </w:hyperlink>
      <w:r>
        <w:t xml:space="preserve">.</w:t>
      </w:r>
    </w:p>
    <w:p>
      <w:pPr>
        <w:numPr>
          <w:ilvl w:val="0"/>
          <w:numId w:val="1018"/>
        </w:numPr>
        <w:pStyle w:val="Compact"/>
      </w:pPr>
      <w:r>
        <w:t xml:space="preserve">Report category boundaries when continuous variables were categorized.</w:t>
      </w:r>
    </w:p>
    <w:bookmarkEnd w:id="43"/>
    <w:bookmarkStart w:id="44" w:name="sec-res-other"/>
    <w:p>
      <w:pPr>
        <w:pStyle w:val="Heading2"/>
      </w:pPr>
      <w:r>
        <w:t xml:space="preserve">Other analyses</w:t>
      </w:r>
    </w:p>
    <w:p>
      <w:pPr>
        <w:numPr>
          <w:ilvl w:val="0"/>
          <w:numId w:val="1021"/>
        </w:numPr>
        <w:pStyle w:val="Compact"/>
      </w:pPr>
      <w:r>
        <w:t xml:space="preserve">Report other analyses done (e.g., analyses of subgroups and interactions, and sensitivity analyses).</w:t>
      </w:r>
    </w:p>
    <w:bookmarkEnd w:id="44"/>
    <w:bookmarkEnd w:id="45"/>
    <w:bookmarkStart w:id="50" w:name="sec-discussion"/>
    <w:p>
      <w:pPr>
        <w:pStyle w:val="Heading1"/>
      </w:pPr>
      <w:r>
        <w:t xml:space="preserve">Discussion</w:t>
      </w:r>
    </w:p>
    <w:bookmarkStart w:id="46" w:name="sec-disc-res-key"/>
    <w:p>
      <w:pPr>
        <w:pStyle w:val="Heading2"/>
      </w:pPr>
      <w:r>
        <w:t xml:space="preserve">Key results</w:t>
      </w:r>
    </w:p>
    <w:p>
      <w:pPr>
        <w:numPr>
          <w:ilvl w:val="0"/>
          <w:numId w:val="1022"/>
        </w:numPr>
        <w:pStyle w:val="Compact"/>
      </w:pPr>
      <w:r>
        <w:t xml:space="preserve">Summarise key results with reference to study objectives.</w:t>
      </w:r>
    </w:p>
    <w:p>
      <w:pPr>
        <w:numPr>
          <w:ilvl w:val="0"/>
          <w:numId w:val="1022"/>
        </w:numPr>
        <w:pStyle w:val="Compact"/>
      </w:pPr>
      <w:r>
        <w:t xml:space="preserve">Provide a review of the relevant literature to put the study findings into context.</w:t>
      </w:r>
    </w:p>
    <w:p>
      <w:pPr>
        <w:numPr>
          <w:ilvl w:val="1"/>
          <w:numId w:val="1023"/>
        </w:numPr>
        <w:pStyle w:val="Compact"/>
      </w:pPr>
      <w:r>
        <w:t xml:space="preserve">It should be complete and balanced, including inconsistent results.</w:t>
      </w:r>
    </w:p>
    <w:p>
      <w:pPr>
        <w:numPr>
          <w:ilvl w:val="1"/>
          <w:numId w:val="1023"/>
        </w:numPr>
        <w:pStyle w:val="Compact"/>
      </w:pPr>
      <w:r>
        <w:t xml:space="preserve">It should include, for each source, sufficient details: study design, sample size, population, specific exposures and outcomes.</w:t>
      </w:r>
    </w:p>
    <w:bookmarkEnd w:id="46"/>
    <w:bookmarkStart w:id="47" w:name="sec-limitations"/>
    <w:p>
      <w:pPr>
        <w:pStyle w:val="Heading2"/>
      </w:pPr>
      <w:r>
        <w:t xml:space="preserve">Limitations</w:t>
      </w:r>
    </w:p>
    <w:p>
      <w:pPr>
        <w:numPr>
          <w:ilvl w:val="0"/>
          <w:numId w:val="1024"/>
        </w:numPr>
        <w:pStyle w:val="Compact"/>
      </w:pPr>
      <w:r>
        <w:t xml:space="preserve">Discuss limitations of the study, taking into account sources of potential bias or imprecision.</w:t>
      </w:r>
    </w:p>
    <w:p>
      <w:pPr>
        <w:numPr>
          <w:ilvl w:val="0"/>
          <w:numId w:val="1024"/>
        </w:numPr>
        <w:pStyle w:val="Compact"/>
      </w:pPr>
      <w:r>
        <w:t xml:space="preserve">Discuss both direction and magnitude of any potential bias.</w:t>
      </w:r>
    </w:p>
    <w:p>
      <w:pPr>
        <w:pStyle w:val="FirstParagraph"/>
      </w:pPr>
      <w:r>
        <w:t xml:space="preserve">Some limitations:</w:t>
      </w:r>
    </w:p>
    <w:p>
      <w:pPr>
        <w:numPr>
          <w:ilvl w:val="0"/>
          <w:numId w:val="1025"/>
        </w:numPr>
        <w:pStyle w:val="Compact"/>
      </w:pPr>
      <w:r>
        <w:t xml:space="preserve">Cross-sectional study.</w:t>
      </w:r>
    </w:p>
    <w:p>
      <w:pPr>
        <w:numPr>
          <w:ilvl w:val="0"/>
          <w:numId w:val="1025"/>
        </w:numPr>
        <w:pStyle w:val="Compact"/>
      </w:pPr>
      <w:r>
        <w:t xml:space="preserve">Chemicals measured in night and morning samples, whereas metabolites (the outcome) were measured only in night samples.</w:t>
      </w:r>
    </w:p>
    <w:p>
      <w:pPr>
        <w:numPr>
          <w:ilvl w:val="0"/>
          <w:numId w:val="1025"/>
        </w:numPr>
        <w:pStyle w:val="Compact"/>
      </w:pPr>
      <w:r>
        <w:t xml:space="preserve">Cortisol measured at night, when should be lowest.</w:t>
      </w:r>
    </w:p>
    <w:p>
      <w:pPr>
        <w:numPr>
          <w:ilvl w:val="0"/>
          <w:numId w:val="1025"/>
        </w:numPr>
        <w:pStyle w:val="Compact"/>
      </w:pPr>
      <w:r>
        <w:t xml:space="preserve">Change of estimand when trimming weights.</w:t>
      </w:r>
    </w:p>
    <w:p>
      <w:pPr>
        <w:numPr>
          <w:ilvl w:val="0"/>
          <w:numId w:val="1025"/>
        </w:numPr>
        <w:pStyle w:val="Compact"/>
      </w:pPr>
      <w:r>
        <w:t xml:space="preserve">Model misspecification.</w:t>
      </w:r>
    </w:p>
    <w:p>
      <w:pPr>
        <w:numPr>
          <w:ilvl w:val="0"/>
          <w:numId w:val="1025"/>
        </w:numPr>
        <w:pStyle w:val="Compact"/>
      </w:pPr>
      <w:r>
        <w:t xml:space="preserve">Mixtures effect.</w:t>
      </w:r>
    </w:p>
    <w:p>
      <w:pPr>
        <w:numPr>
          <w:ilvl w:val="0"/>
          <w:numId w:val="1025"/>
        </w:numPr>
        <w:pStyle w:val="Compact"/>
      </w:pPr>
      <w:r>
        <w:t xml:space="preserve">Residual confounding.</w:t>
      </w:r>
    </w:p>
    <w:p>
      <w:pPr>
        <w:numPr>
          <w:ilvl w:val="0"/>
          <w:numId w:val="1025"/>
        </w:numPr>
        <w:pStyle w:val="Compact"/>
      </w:pPr>
      <w:r>
        <w:t xml:space="preserve">Some confounders were not used since large percentage of missing values.</w:t>
      </w:r>
    </w:p>
    <w:p>
      <w:pPr>
        <w:numPr>
          <w:ilvl w:val="0"/>
          <w:numId w:val="1025"/>
        </w:numPr>
        <w:pStyle w:val="Compact"/>
      </w:pPr>
      <w:r>
        <w:t xml:space="preserve">Multiple comparisons.</w:t>
      </w:r>
    </w:p>
    <w:bookmarkEnd w:id="47"/>
    <w:bookmarkStart w:id="48" w:name="sec-interpretation"/>
    <w:p>
      <w:pPr>
        <w:pStyle w:val="Heading2"/>
      </w:pPr>
      <w:r>
        <w:t xml:space="preserve">Interpretation</w:t>
      </w:r>
    </w:p>
    <w:p>
      <w:pPr>
        <w:numPr>
          <w:ilvl w:val="0"/>
          <w:numId w:val="1026"/>
        </w:numPr>
        <w:pStyle w:val="Compact"/>
      </w:pPr>
      <w:r>
        <w:t xml:space="preserve">End with a summary of the key findings and their implications for the study hypotheses, future research, and policy.</w:t>
      </w:r>
    </w:p>
    <w:p>
      <w:pPr>
        <w:numPr>
          <w:ilvl w:val="0"/>
          <w:numId w:val="1026"/>
        </w:numPr>
        <w:pStyle w:val="Compact"/>
      </w:pPr>
      <w:r>
        <w:t xml:space="preserve">Give a cautious overall interpretation of results considering objectives, limitations, multiplicity of analyses, results from similar studies, and other relevant evidence.</w:t>
      </w:r>
    </w:p>
    <w:bookmarkEnd w:id="48"/>
    <w:bookmarkStart w:id="49" w:name="sec-general"/>
    <w:p>
      <w:pPr>
        <w:pStyle w:val="Heading2"/>
      </w:pPr>
      <w:r>
        <w:t xml:space="preserve">Generalisability</w:t>
      </w:r>
    </w:p>
    <w:p>
      <w:pPr>
        <w:numPr>
          <w:ilvl w:val="0"/>
          <w:numId w:val="1027"/>
        </w:numPr>
        <w:pStyle w:val="Compact"/>
      </w:pPr>
      <w:r>
        <w:t xml:space="preserve">Discuss the generalisability (external validity) of the study results.</w:t>
      </w:r>
    </w:p>
    <w:bookmarkEnd w:id="49"/>
    <w:bookmarkEnd w:id="50"/>
    <w:bookmarkStart w:id="51" w:name="funding"/>
    <w:p>
      <w:pPr>
        <w:pStyle w:val="Heading1"/>
      </w:pPr>
      <w:r>
        <w:t xml:space="preserve">Funding</w:t>
      </w:r>
    </w:p>
    <w:p>
      <w:pPr>
        <w:numPr>
          <w:ilvl w:val="0"/>
          <w:numId w:val="1028"/>
        </w:numPr>
        <w:pStyle w:val="Compact"/>
      </w:pPr>
      <w:r>
        <w:t xml:space="preserve">Give the source of funding and the role of the funders for the present study and, if applicable, for the original study on which the present article is based.</w:t>
      </w:r>
    </w:p>
    <w:bookmarkEnd w:id="51"/>
    <w:bookmarkStart w:id="53" w:name="references"/>
    <w:p>
      <w:pPr>
        <w:pStyle w:val="Heading1"/>
      </w:pPr>
      <w:r>
        <w:t xml:space="preserve">References</w:t>
      </w:r>
    </w:p>
    <w:bookmarkStart w:id="52" w:name="refs"/>
    <w:bookmarkEnd w:id="52"/>
    <w:bookmarkEnd w:id="53"/>
    <w:bookmarkStart w:id="54" w:name="tables"/>
    <w:p>
      <w:pPr>
        <w:pStyle w:val="Heading1"/>
      </w:pPr>
      <w:r>
        <w:t xml:space="preserve">Tables</w:t>
      </w:r>
    </w:p>
    <w:p>
      <w:pPr>
        <w:numPr>
          <w:ilvl w:val="0"/>
          <w:numId w:val="1029"/>
        </w:numPr>
        <w:pStyle w:val="Compact"/>
      </w:pPr>
      <w:r>
        <w:t xml:space="preserve">Begin each table on a new page after the list of references.</w:t>
      </w:r>
    </w:p>
    <w:p>
      <w:pPr>
        <w:numPr>
          <w:ilvl w:val="0"/>
          <w:numId w:val="1029"/>
        </w:numPr>
        <w:pStyle w:val="Compact"/>
      </w:pPr>
      <w:r>
        <w:t xml:space="preserve">Tables may not contain parts.</w:t>
      </w:r>
    </w:p>
    <w:p>
      <w:pPr>
        <w:numPr>
          <w:ilvl w:val="0"/>
          <w:numId w:val="1029"/>
        </w:numPr>
        <w:pStyle w:val="Compact"/>
      </w:pPr>
      <w:r>
        <w:t xml:space="preserve">Provide the title for each table above the table and the notes below</w:t>
      </w:r>
      <w:r>
        <w:t xml:space="preserve"> </w:t>
      </w:r>
      <w:r>
        <w:t xml:space="preserve">the table.</w:t>
      </w:r>
    </w:p>
    <w:p>
      <w:pPr>
        <w:numPr>
          <w:ilvl w:val="0"/>
          <w:numId w:val="1029"/>
        </w:numPr>
        <w:pStyle w:val="Compact"/>
      </w:pPr>
      <w:r>
        <w:t xml:space="preserve">List footnotes after the general one, one per line and indicated</w:t>
      </w:r>
      <w:r>
        <w:t xml:space="preserve"> </w:t>
      </w:r>
      <w:r>
        <w:t xml:space="preserve">with a lowercase italicized letter.</w:t>
      </w:r>
    </w:p>
    <w:bookmarkEnd w:id="54"/>
    <w:bookmarkStart w:id="59" w:name="descriptive-data"/>
    <w:p>
      <w:pPr>
        <w:pStyle w:val="Heading1"/>
      </w:pPr>
      <w:r>
        <w:t xml:space="preserve">Descriptive data</w:t>
      </w:r>
    </w:p>
    <w:bookmarkStart w:id="55" w:name="study-populations"/>
    <w:p>
      <w:pPr>
        <w:pStyle w:val="Heading2"/>
      </w:pPr>
      <w:r>
        <w:t xml:space="preserve">Study populations</w:t>
      </w:r>
    </w:p>
    <w:p>
      <w:pPr>
        <w:numPr>
          <w:ilvl w:val="0"/>
          <w:numId w:val="1030"/>
        </w:numPr>
        <w:pStyle w:val="Compact"/>
      </w:pPr>
      <w:r>
        <w:t xml:space="preserve">Basic characteristics of study participants (demographic, clinical,</w:t>
      </w:r>
      <w:r>
        <w:t xml:space="preserve"> </w:t>
      </w:r>
      <w:r>
        <w:t xml:space="preserve">social), by cohort and overall.</w:t>
      </w:r>
    </w:p>
    <w:p>
      <w:pPr>
        <w:numPr>
          <w:ilvl w:val="1"/>
          <w:numId w:val="1031"/>
        </w:numPr>
        <w:pStyle w:val="Compact"/>
      </w:pPr>
      <w:r>
        <w:t xml:space="preserve">Include all covariates included in primary or secondary</w:t>
      </w:r>
      <w:r>
        <w:t xml:space="preserve"> </w:t>
      </w:r>
      <w:r>
        <w:t xml:space="preserve">analyses.</w:t>
      </w:r>
    </w:p>
    <w:p>
      <w:pPr>
        <w:numPr>
          <w:ilvl w:val="1"/>
          <w:numId w:val="1031"/>
        </w:numPr>
        <w:pStyle w:val="Compact"/>
      </w:pPr>
      <w:r>
        <w:t xml:space="preserve">Indicate number of participants with missing data for each</w:t>
      </w:r>
      <w:r>
        <w:t xml:space="preserve"> </w:t>
      </w:r>
      <w:r>
        <w:t xml:space="preserve">variable of interest.</w:t>
      </w:r>
    </w:p>
    <w:p>
      <w:pPr>
        <w:numPr>
          <w:ilvl w:val="1"/>
          <w:numId w:val="1031"/>
        </w:numPr>
        <w:pStyle w:val="Compact"/>
      </w:pPr>
      <w:r>
        <w:t xml:space="preserve">Report numbers of outcome events or summary measures.</w:t>
      </w:r>
    </w:p>
    <w:bookmarkEnd w:id="55"/>
    <w:bookmarkStart w:id="57" w:name="endocrine-disruptors"/>
    <w:p>
      <w:pPr>
        <w:pStyle w:val="Heading2"/>
      </w:pPr>
      <w:r>
        <w:t xml:space="preserve">Endocrine disruptors</w:t>
      </w:r>
    </w:p>
    <w:p>
      <w:pPr>
        <w:numPr>
          <w:ilvl w:val="0"/>
          <w:numId w:val="1032"/>
        </w:numPr>
        <w:pStyle w:val="Compact"/>
      </w:pPr>
      <w:r>
        <w:t xml:space="preserve">Levels of unprocessed biomarkers (chemicals), with IDs.</w:t>
      </w:r>
    </w:p>
    <w:p>
      <w:pPr>
        <w:numPr>
          <w:ilvl w:val="0"/>
          <w:numId w:val="1032"/>
        </w:numPr>
        <w:pStyle w:val="Compact"/>
      </w:pPr>
      <w:r>
        <w:t xml:space="preserve">Report: minimum and maximum, percentiles, and number of observations</w:t>
      </w:r>
      <w:r>
        <w:t xml:space="preserve"> </w:t>
      </w:r>
      <w:r>
        <w:t xml:space="preserve">above/below the assay’s LOD and LOQ.</w:t>
      </w:r>
    </w:p>
    <w:tbl>
      <w:tblPr>
        <w:tblStyle w:val="Table"/>
        <w:tblW w:type="pct" w:w="5000"/>
        <w:tblLook w:firstRow="0" w:lastRow="0" w:firstColumn="0" w:lastColumn="0" w:noHBand="0" w:noVBand="0" w:val="0000"/>
        <w:jc w:val="start"/>
        <w:tblLayout w:type="fixed"/>
      </w:tblPr>
      <w:tblGrid>
        <w:gridCol w:w="7920"/>
      </w:tblGrid>
      <w:tr>
        <w:tc>
          <w:tcPr/>
          <w:bookmarkStart w:id="56" w:name="tbl-chem-info"/>
          <w:p>
            <w:pPr>
              <w:jc w:val="center"/>
            </w:pPr>
            <w:pPr>
              <w:jc w:val="start"/>
              <w:spacing w:before="200"/>
              <w:pStyle w:val="ImageCaption"/>
            </w:pPr>
            <w:r>
              <w:t xml:space="preserve">Table 1: Information about the non-persistent EDCs.</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jc w:val="center"/>
                  </w:pPr>
                  <w:r>
                    <w:t xml:space="preserve">Compound</w:t>
                  </w:r>
                </w:p>
              </w:tc>
              <w:tc>
                <w:tcPr/>
                <w:p>
                  <w:pPr>
                    <w:pStyle w:val="Compact"/>
                    <w:jc w:val="left"/>
                    <w:jc w:val="center"/>
                  </w:pPr>
                  <w:r>
                    <w:t xml:space="preserve">Symbol</w:t>
                  </w:r>
                </w:p>
              </w:tc>
              <w:tc>
                <w:tcPr/>
                <w:p>
                  <w:pPr>
                    <w:pStyle w:val="Compact"/>
                    <w:jc w:val="left"/>
                    <w:jc w:val="center"/>
                  </w:pPr>
                  <w:r>
                    <w:t xml:space="preserve">PubChem CID</w:t>
                  </w:r>
                </w:p>
              </w:tc>
              <w:tc>
                <w:tcPr/>
                <w:p>
                  <w:pPr>
                    <w:pStyle w:val="Compact"/>
                    <w:jc w:val="left"/>
                    <w:jc w:val="center"/>
                  </w:pPr>
                  <w:r>
                    <w:t xml:space="preserve">CTD ID</w:t>
                  </w:r>
                </w:p>
              </w:tc>
              <w:tc>
                <w:tcPr/>
                <w:p>
                  <w:pPr>
                    <w:pStyle w:val="Compact"/>
                    <w:jc w:val="left"/>
                    <w:jc w:val="center"/>
                  </w:pPr>
                  <w:r>
                    <w:t xml:space="preserve">Exposome Explore ID</w:t>
                  </w:r>
                </w:p>
              </w:tc>
              <w:tc>
                <w:tcPr/>
                <w:p>
                  <w:pPr>
                    <w:pStyle w:val="Compact"/>
                    <w:jc w:val="left"/>
                    <w:jc w:val="center"/>
                  </w:pPr>
                  <w:r>
                    <w:t xml:space="preserve">Parental compound</w:t>
                  </w:r>
                </w:p>
              </w:tc>
            </w:tr>
            <w:tr>
              <w:tc>
                <w:tcPr/>
                <w:p>
                  <w:pPr>
                    <w:pStyle w:val="Compact"/>
                    <w:jc w:val="left"/>
                    <w:jc w:val="center"/>
                  </w:pPr>
                  <w:r>
                    <w:t xml:space="preserve">OP pesticide metabolites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diethyl dithiophosphate</w:t>
                  </w:r>
                </w:p>
              </w:tc>
              <w:tc>
                <w:tcPr/>
                <w:p>
                  <w:pPr>
                    <w:pStyle w:val="Compact"/>
                    <w:jc w:val="left"/>
                    <w:jc w:val="center"/>
                  </w:pPr>
                  <w:r>
                    <w:t xml:space="preserve">DEDTP</w:t>
                  </w:r>
                </w:p>
              </w:tc>
              <w:tc>
                <w:tcPr/>
                <w:p>
                  <w:pPr>
                    <w:pStyle w:val="Compact"/>
                    <w:jc w:val="left"/>
                    <w:jc w:val="center"/>
                  </w:pPr>
                  <w:r>
                    <w:t xml:space="preserve">9274</w:t>
                  </w:r>
                </w:p>
              </w:tc>
              <w:tc>
                <w:tcPr/>
                <w:p>
                  <w:pPr>
                    <w:pStyle w:val="Compact"/>
                    <w:jc w:val="left"/>
                    <w:jc w:val="center"/>
                  </w:pPr>
                  <w:r>
                    <w:t xml:space="preserve">C000654497</w:t>
                  </w:r>
                </w:p>
              </w:tc>
              <w:tc>
                <w:tcPr/>
                <w:p>
                  <w:pPr>
                    <w:pStyle w:val="Compact"/>
                    <w:jc w:val="left"/>
                    <w:jc w:val="center"/>
                  </w:pPr>
                  <w:r>
                    <w:t xml:space="preserve">NA</w:t>
                  </w:r>
                </w:p>
              </w:tc>
              <w:tc>
                <w:tcPr/>
                <w:p>
                  <w:pPr>
                    <w:pStyle w:val="Compact"/>
                    <w:jc w:val="left"/>
                    <w:jc w:val="center"/>
                  </w:pPr>
                  <w:r>
                    <w:t xml:space="preserve">NA</w:t>
                  </w:r>
                </w:p>
              </w:tc>
            </w:tr>
            <w:tr>
              <w:tc>
                <w:tcPr/>
                <w:p>
                  <w:pPr>
                    <w:pStyle w:val="Compact"/>
                    <w:jc w:val="left"/>
                    <w:jc w:val="center"/>
                  </w:pPr>
                  <w:r>
                    <w:t xml:space="preserve">diethyl phosphate</w:t>
                  </w:r>
                </w:p>
              </w:tc>
              <w:tc>
                <w:tcPr/>
                <w:p>
                  <w:pPr>
                    <w:pStyle w:val="Compact"/>
                    <w:jc w:val="left"/>
                    <w:jc w:val="center"/>
                  </w:pPr>
                  <w:r>
                    <w:t xml:space="preserve">DEP</w:t>
                  </w:r>
                </w:p>
              </w:tc>
              <w:tc>
                <w:tcPr/>
                <w:p>
                  <w:pPr>
                    <w:pStyle w:val="Compact"/>
                    <w:jc w:val="left"/>
                    <w:jc w:val="center"/>
                  </w:pPr>
                  <w:r>
                    <w:t xml:space="preserve">654</w:t>
                  </w:r>
                </w:p>
              </w:tc>
              <w:tc>
                <w:tcPr/>
                <w:p>
                  <w:pPr>
                    <w:pStyle w:val="Compact"/>
                    <w:jc w:val="left"/>
                    <w:jc w:val="center"/>
                  </w:pPr>
                  <w:r>
                    <w:t xml:space="preserve">C034789</w:t>
                  </w:r>
                </w:p>
              </w:tc>
              <w:tc>
                <w:tcPr/>
                <w:p>
                  <w:pPr>
                    <w:pStyle w:val="Compact"/>
                    <w:jc w:val="left"/>
                    <w:jc w:val="center"/>
                  </w:pPr>
                  <w:r>
                    <w:t xml:space="preserve">NA</w:t>
                  </w:r>
                </w:p>
              </w:tc>
              <w:tc>
                <w:tcPr/>
                <w:p>
                  <w:pPr>
                    <w:pStyle w:val="Compact"/>
                    <w:jc w:val="left"/>
                    <w:jc w:val="center"/>
                  </w:pPr>
                  <w:r>
                    <w:t xml:space="preserve">NA</w:t>
                  </w:r>
                </w:p>
              </w:tc>
            </w:tr>
            <w:tr>
              <w:tc>
                <w:tcPr/>
                <w:p>
                  <w:pPr>
                    <w:pStyle w:val="Compact"/>
                    <w:jc w:val="left"/>
                    <w:jc w:val="center"/>
                  </w:pPr>
                  <w:r>
                    <w:t xml:space="preserve">diethyl thiophosphate</w:t>
                  </w:r>
                </w:p>
              </w:tc>
              <w:tc>
                <w:tcPr/>
                <w:p>
                  <w:pPr>
                    <w:pStyle w:val="Compact"/>
                    <w:jc w:val="left"/>
                    <w:jc w:val="center"/>
                  </w:pPr>
                  <w:r>
                    <w:t xml:space="preserve">DETP</w:t>
                  </w:r>
                </w:p>
              </w:tc>
              <w:tc>
                <w:tcPr/>
                <w:p>
                  <w:pPr>
                    <w:pStyle w:val="Compact"/>
                    <w:jc w:val="left"/>
                    <w:jc w:val="center"/>
                  </w:pPr>
                  <w:r>
                    <w:t xml:space="preserve">3683036</w:t>
                  </w:r>
                </w:p>
              </w:tc>
              <w:tc>
                <w:tcPr/>
                <w:p>
                  <w:pPr>
                    <w:pStyle w:val="Compact"/>
                    <w:jc w:val="left"/>
                    <w:jc w:val="center"/>
                  </w:pPr>
                  <w:r>
                    <w:t xml:space="preserve">C035638</w:t>
                  </w:r>
                </w:p>
              </w:tc>
              <w:tc>
                <w:tcPr/>
                <w:p>
                  <w:pPr>
                    <w:pStyle w:val="Compact"/>
                    <w:jc w:val="left"/>
                    <w:jc w:val="center"/>
                  </w:pPr>
                  <w:r>
                    <w:t xml:space="preserve">NA</w:t>
                  </w:r>
                </w:p>
              </w:tc>
              <w:tc>
                <w:tcPr/>
                <w:p>
                  <w:pPr>
                    <w:pStyle w:val="Compact"/>
                    <w:jc w:val="left"/>
                    <w:jc w:val="center"/>
                  </w:pPr>
                  <w:r>
                    <w:t xml:space="preserve">NA</w:t>
                  </w:r>
                </w:p>
              </w:tc>
            </w:tr>
            <w:tr>
              <w:tc>
                <w:tcPr/>
                <w:p>
                  <w:pPr>
                    <w:pStyle w:val="Compact"/>
                    <w:jc w:val="left"/>
                    <w:jc w:val="center"/>
                  </w:pPr>
                  <w:r>
                    <w:t xml:space="preserve">dimethyl dithiophosphate</w:t>
                  </w:r>
                </w:p>
              </w:tc>
              <w:tc>
                <w:tcPr/>
                <w:p>
                  <w:pPr>
                    <w:pStyle w:val="Compact"/>
                    <w:jc w:val="left"/>
                    <w:jc w:val="center"/>
                  </w:pPr>
                  <w:r>
                    <w:t xml:space="preserve">DMDTP</w:t>
                  </w:r>
                </w:p>
              </w:tc>
              <w:tc>
                <w:tcPr/>
                <w:p>
                  <w:pPr>
                    <w:pStyle w:val="Compact"/>
                    <w:jc w:val="left"/>
                    <w:jc w:val="center"/>
                  </w:pPr>
                  <w:r>
                    <w:t xml:space="preserve">NA</w:t>
                  </w:r>
                </w:p>
              </w:tc>
              <w:tc>
                <w:tcPr/>
                <w:p>
                  <w:pPr>
                    <w:pStyle w:val="Compact"/>
                    <w:jc w:val="left"/>
                    <w:jc w:val="center"/>
                  </w:pPr>
                  <w:r>
                    <w:t xml:space="preserve">Unsure</w:t>
                  </w:r>
                </w:p>
              </w:tc>
              <w:tc>
                <w:tcPr/>
                <w:p>
                  <w:pPr>
                    <w:pStyle w:val="Compact"/>
                    <w:jc w:val="left"/>
                    <w:jc w:val="center"/>
                  </w:pPr>
                  <w:r>
                    <w:t xml:space="preserve">NA</w:t>
                  </w:r>
                </w:p>
              </w:tc>
              <w:tc>
                <w:tcPr/>
                <w:p>
                  <w:pPr>
                    <w:pStyle w:val="Compact"/>
                    <w:jc w:val="left"/>
                    <w:jc w:val="center"/>
                  </w:pPr>
                  <w:r>
                    <w:t xml:space="preserve">NA</w:t>
                  </w:r>
                </w:p>
              </w:tc>
            </w:tr>
            <w:tr>
              <w:tc>
                <w:tcPr/>
                <w:p>
                  <w:pPr>
                    <w:pStyle w:val="Compact"/>
                    <w:jc w:val="left"/>
                    <w:jc w:val="center"/>
                  </w:pPr>
                  <w:r>
                    <w:t xml:space="preserve">dimethyl phosphate</w:t>
                  </w:r>
                </w:p>
              </w:tc>
              <w:tc>
                <w:tcPr/>
                <w:p>
                  <w:pPr>
                    <w:pStyle w:val="Compact"/>
                    <w:jc w:val="left"/>
                    <w:jc w:val="center"/>
                  </w:pPr>
                  <w:r>
                    <w:t xml:space="preserve">DMP</w:t>
                  </w:r>
                </w:p>
              </w:tc>
              <w:tc>
                <w:tcPr/>
                <w:p>
                  <w:pPr>
                    <w:pStyle w:val="Compact"/>
                    <w:jc w:val="left"/>
                    <w:jc w:val="center"/>
                  </w:pPr>
                  <w:r>
                    <w:t xml:space="preserve">13134</w:t>
                  </w:r>
                </w:p>
              </w:tc>
              <w:tc>
                <w:tcPr/>
                <w:p>
                  <w:pPr>
                    <w:pStyle w:val="Compact"/>
                    <w:jc w:val="left"/>
                    <w:jc w:val="center"/>
                  </w:pPr>
                  <w:r>
                    <w:t xml:space="preserve">C007477</w:t>
                  </w:r>
                </w:p>
              </w:tc>
              <w:tc>
                <w:tcPr/>
                <w:p>
                  <w:pPr>
                    <w:pStyle w:val="Compact"/>
                    <w:jc w:val="left"/>
                    <w:jc w:val="center"/>
                  </w:pPr>
                  <w:r>
                    <w:t xml:space="preserve">NA</w:t>
                  </w:r>
                </w:p>
              </w:tc>
              <w:tc>
                <w:tcPr/>
                <w:p>
                  <w:pPr>
                    <w:pStyle w:val="Compact"/>
                    <w:jc w:val="left"/>
                    <w:jc w:val="center"/>
                  </w:pPr>
                  <w:r>
                    <w:t xml:space="preserve">NA</w:t>
                  </w:r>
                </w:p>
              </w:tc>
            </w:tr>
            <w:tr>
              <w:tc>
                <w:tcPr/>
                <w:p>
                  <w:pPr>
                    <w:pStyle w:val="Compact"/>
                    <w:jc w:val="left"/>
                    <w:jc w:val="center"/>
                  </w:pPr>
                  <w:r>
                    <w:t xml:space="preserve">dimethyl thiophosphate</w:t>
                  </w:r>
                </w:p>
              </w:tc>
              <w:tc>
                <w:tcPr/>
                <w:p>
                  <w:pPr>
                    <w:pStyle w:val="Compact"/>
                    <w:jc w:val="left"/>
                    <w:jc w:val="center"/>
                  </w:pPr>
                  <w:r>
                    <w:t xml:space="preserve">DMTP</w:t>
                  </w:r>
                </w:p>
              </w:tc>
              <w:tc>
                <w:tcPr/>
                <w:p>
                  <w:pPr>
                    <w:pStyle w:val="Compact"/>
                    <w:jc w:val="left"/>
                    <w:jc w:val="center"/>
                  </w:pPr>
                  <w:r>
                    <w:t xml:space="preserve">168140</w:t>
                  </w:r>
                </w:p>
              </w:tc>
              <w:tc>
                <w:tcPr/>
                <w:p>
                  <w:pPr>
                    <w:pStyle w:val="Compact"/>
                    <w:jc w:val="left"/>
                    <w:jc w:val="center"/>
                  </w:pPr>
                  <w:r>
                    <w:t xml:space="preserve">C040340</w:t>
                  </w:r>
                </w:p>
              </w:tc>
              <w:tc>
                <w:tcPr/>
                <w:p>
                  <w:pPr>
                    <w:pStyle w:val="Compact"/>
                    <w:jc w:val="left"/>
                    <w:jc w:val="center"/>
                  </w:pPr>
                  <w:r>
                    <w:t xml:space="preserve">NA</w:t>
                  </w:r>
                </w:p>
              </w:tc>
              <w:tc>
                <w:tcPr/>
                <w:p>
                  <w:pPr>
                    <w:pStyle w:val="Compact"/>
                    <w:jc w:val="left"/>
                    <w:jc w:val="center"/>
                  </w:pPr>
                  <w:r>
                    <w:t xml:space="preserve">NA</w:t>
                  </w:r>
                </w:p>
              </w:tc>
            </w:tr>
            <w:tr>
              <w:tc>
                <w:tcPr/>
                <w:p>
                  <w:pPr>
                    <w:pStyle w:val="Compact"/>
                    <w:jc w:val="left"/>
                    <w:jc w:val="center"/>
                  </w:pPr>
                  <w:r>
                    <w:t xml:space="preserve">Phenols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bisphenol A</w:t>
                  </w:r>
                </w:p>
              </w:tc>
              <w:tc>
                <w:tcPr/>
                <w:p>
                  <w:pPr>
                    <w:pStyle w:val="Compact"/>
                    <w:jc w:val="left"/>
                    <w:jc w:val="center"/>
                  </w:pPr>
                  <w:r>
                    <w:t xml:space="preserve">BPA</w:t>
                  </w:r>
                </w:p>
              </w:tc>
              <w:tc>
                <w:tcPr/>
                <w:p>
                  <w:pPr>
                    <w:pStyle w:val="Compact"/>
                    <w:jc w:val="left"/>
                    <w:jc w:val="center"/>
                  </w:pPr>
                  <w:r>
                    <w:t xml:space="preserve">6623</w:t>
                  </w:r>
                </w:p>
              </w:tc>
              <w:tc>
                <w:tcPr/>
                <w:p>
                  <w:pPr>
                    <w:pStyle w:val="Compact"/>
                    <w:jc w:val="left"/>
                    <w:jc w:val="center"/>
                  </w:pPr>
                  <w:r>
                    <w:t xml:space="preserve">C006780</w:t>
                  </w:r>
                </w:p>
              </w:tc>
              <w:tc>
                <w:tcPr/>
                <w:p>
                  <w:pPr>
                    <w:pStyle w:val="Compact"/>
                    <w:jc w:val="left"/>
                    <w:jc w:val="center"/>
                  </w:pPr>
                  <w:r>
                    <w:t xml:space="preserve">1418</w:t>
                  </w:r>
                </w:p>
              </w:tc>
              <w:tc>
                <w:tcPr/>
                <w:p>
                  <w:pPr>
                    <w:pStyle w:val="Compact"/>
                    <w:jc w:val="left"/>
                    <w:jc w:val="center"/>
                  </w:pPr>
                  <w:r>
                    <w:t xml:space="preserve">NA</w:t>
                  </w:r>
                </w:p>
              </w:tc>
            </w:tr>
            <w:tr>
              <w:tc>
                <w:tcPr/>
                <w:p>
                  <w:pPr>
                    <w:pStyle w:val="Compact"/>
                    <w:jc w:val="left"/>
                    <w:jc w:val="center"/>
                  </w:pPr>
                  <w:r>
                    <w:t xml:space="preserve">ethyl-paraben</w:t>
                  </w:r>
                </w:p>
              </w:tc>
              <w:tc>
                <w:tcPr/>
                <w:p>
                  <w:pPr>
                    <w:pStyle w:val="Compact"/>
                    <w:jc w:val="left"/>
                    <w:jc w:val="center"/>
                  </w:pPr>
                  <w:r>
                    <w:t xml:space="preserve">ETPA</w:t>
                  </w:r>
                </w:p>
              </w:tc>
              <w:tc>
                <w:tcPr/>
                <w:p>
                  <w:pPr>
                    <w:pStyle w:val="Compact"/>
                    <w:jc w:val="left"/>
                    <w:jc w:val="center"/>
                  </w:pPr>
                  <w:r>
                    <w:t xml:space="preserve">8434</w:t>
                  </w:r>
                </w:p>
              </w:tc>
              <w:tc>
                <w:tcPr/>
                <w:p>
                  <w:pPr>
                    <w:pStyle w:val="Compact"/>
                    <w:jc w:val="left"/>
                    <w:jc w:val="center"/>
                  </w:pPr>
                  <w:r>
                    <w:t xml:space="preserve">C012313</w:t>
                  </w:r>
                </w:p>
              </w:tc>
              <w:tc>
                <w:tcPr/>
                <w:p>
                  <w:pPr>
                    <w:pStyle w:val="Compact"/>
                    <w:jc w:val="left"/>
                    <w:jc w:val="center"/>
                  </w:pPr>
                  <w:r>
                    <w:t xml:space="preserve">1422</w:t>
                  </w:r>
                </w:p>
              </w:tc>
              <w:tc>
                <w:tcPr/>
                <w:p>
                  <w:pPr>
                    <w:pStyle w:val="Compact"/>
                    <w:jc w:val="left"/>
                    <w:jc w:val="center"/>
                  </w:pPr>
                  <w:r>
                    <w:t xml:space="preserve">NA</w:t>
                  </w:r>
                </w:p>
              </w:tc>
            </w:tr>
            <w:tr>
              <w:tc>
                <w:tcPr/>
                <w:p>
                  <w:pPr>
                    <w:pStyle w:val="Compact"/>
                    <w:jc w:val="left"/>
                    <w:jc w:val="center"/>
                  </w:pPr>
                  <w:r>
                    <w:t xml:space="preserve">methyl-paraben</w:t>
                  </w:r>
                </w:p>
              </w:tc>
              <w:tc>
                <w:tcPr/>
                <w:p>
                  <w:pPr>
                    <w:pStyle w:val="Compact"/>
                    <w:jc w:val="left"/>
                    <w:jc w:val="center"/>
                  </w:pPr>
                  <w:r>
                    <w:t xml:space="preserve">MEPA</w:t>
                  </w:r>
                </w:p>
              </w:tc>
              <w:tc>
                <w:tcPr/>
                <w:p>
                  <w:pPr>
                    <w:pStyle w:val="Compact"/>
                    <w:jc w:val="left"/>
                    <w:jc w:val="center"/>
                  </w:pPr>
                  <w:r>
                    <w:t xml:space="preserve">7456</w:t>
                  </w:r>
                </w:p>
              </w:tc>
              <w:tc>
                <w:tcPr/>
                <w:p>
                  <w:pPr>
                    <w:pStyle w:val="Compact"/>
                    <w:jc w:val="left"/>
                    <w:jc w:val="center"/>
                  </w:pPr>
                  <w:r>
                    <w:t xml:space="preserve">C015358</w:t>
                  </w:r>
                </w:p>
              </w:tc>
              <w:tc>
                <w:tcPr/>
                <w:p>
                  <w:pPr>
                    <w:pStyle w:val="Compact"/>
                    <w:jc w:val="left"/>
                    <w:jc w:val="center"/>
                  </w:pPr>
                  <w:r>
                    <w:t xml:space="preserve">1421</w:t>
                  </w:r>
                </w:p>
              </w:tc>
              <w:tc>
                <w:tcPr/>
                <w:p>
                  <w:pPr>
                    <w:pStyle w:val="Compact"/>
                    <w:jc w:val="left"/>
                    <w:jc w:val="center"/>
                  </w:pPr>
                  <w:r>
                    <w:t xml:space="preserve">NA</w:t>
                  </w:r>
                </w:p>
              </w:tc>
            </w:tr>
            <w:tr>
              <w:tc>
                <w:tcPr/>
                <w:p>
                  <w:pPr>
                    <w:pStyle w:val="Compact"/>
                    <w:jc w:val="left"/>
                    <w:jc w:val="center"/>
                  </w:pPr>
                  <w:r>
                    <w:t xml:space="preserve">n‑butyl‑paraben</w:t>
                  </w:r>
                </w:p>
              </w:tc>
              <w:tc>
                <w:tcPr/>
                <w:p>
                  <w:pPr>
                    <w:pStyle w:val="Compact"/>
                    <w:jc w:val="left"/>
                    <w:jc w:val="center"/>
                  </w:pPr>
                  <w:r>
                    <w:t xml:space="preserve">BUPA</w:t>
                  </w:r>
                </w:p>
              </w:tc>
              <w:tc>
                <w:tcPr/>
                <w:p>
                  <w:pPr>
                    <w:pStyle w:val="Compact"/>
                    <w:jc w:val="left"/>
                    <w:jc w:val="center"/>
                  </w:pPr>
                  <w:r>
                    <w:t xml:space="preserve">7184</w:t>
                  </w:r>
                </w:p>
              </w:tc>
              <w:tc>
                <w:tcPr/>
                <w:p>
                  <w:pPr>
                    <w:pStyle w:val="Compact"/>
                    <w:jc w:val="left"/>
                    <w:jc w:val="center"/>
                  </w:pPr>
                  <w:r>
                    <w:t xml:space="preserve">C038091</w:t>
                  </w:r>
                </w:p>
              </w:tc>
              <w:tc>
                <w:tcPr/>
                <w:p>
                  <w:pPr>
                    <w:pStyle w:val="Compact"/>
                    <w:jc w:val="left"/>
                    <w:jc w:val="center"/>
                  </w:pPr>
                  <w:r>
                    <w:t xml:space="preserve">1424</w:t>
                  </w:r>
                </w:p>
              </w:tc>
              <w:tc>
                <w:tcPr/>
                <w:p>
                  <w:pPr>
                    <w:pStyle w:val="Compact"/>
                    <w:jc w:val="left"/>
                    <w:jc w:val="center"/>
                  </w:pPr>
                  <w:r>
                    <w:t xml:space="preserve">NA</w:t>
                  </w:r>
                </w:p>
              </w:tc>
            </w:tr>
            <w:tr>
              <w:tc>
                <w:tcPr/>
                <w:p>
                  <w:pPr>
                    <w:pStyle w:val="Compact"/>
                    <w:jc w:val="left"/>
                    <w:jc w:val="center"/>
                  </w:pPr>
                  <w:r>
                    <w:t xml:space="preserve">oxybenzone</w:t>
                  </w:r>
                </w:p>
              </w:tc>
              <w:tc>
                <w:tcPr/>
                <w:p>
                  <w:pPr>
                    <w:pStyle w:val="Compact"/>
                    <w:jc w:val="left"/>
                    <w:jc w:val="center"/>
                  </w:pPr>
                  <w:r>
                    <w:t xml:space="preserve">OXBE</w:t>
                  </w:r>
                </w:p>
              </w:tc>
              <w:tc>
                <w:tcPr/>
                <w:p>
                  <w:pPr>
                    <w:pStyle w:val="Compact"/>
                    <w:jc w:val="left"/>
                    <w:jc w:val="center"/>
                  </w:pPr>
                  <w:r>
                    <w:t xml:space="preserve">4632</w:t>
                  </w:r>
                </w:p>
              </w:tc>
              <w:tc>
                <w:tcPr/>
                <w:p>
                  <w:pPr>
                    <w:pStyle w:val="Compact"/>
                    <w:jc w:val="left"/>
                    <w:jc w:val="center"/>
                  </w:pPr>
                  <w:r>
                    <w:t xml:space="preserve">C005290</w:t>
                  </w:r>
                </w:p>
              </w:tc>
              <w:tc>
                <w:tcPr/>
                <w:p>
                  <w:pPr>
                    <w:pStyle w:val="Compact"/>
                    <w:jc w:val="left"/>
                    <w:jc w:val="center"/>
                  </w:pPr>
                  <w:r>
                    <w:t xml:space="preserve">1419</w:t>
                  </w:r>
                </w:p>
              </w:tc>
              <w:tc>
                <w:tcPr/>
                <w:p>
                  <w:pPr>
                    <w:pStyle w:val="Compact"/>
                    <w:jc w:val="left"/>
                    <w:jc w:val="center"/>
                  </w:pPr>
                  <w:r>
                    <w:t xml:space="preserve">NA</w:t>
                  </w:r>
                </w:p>
              </w:tc>
            </w:tr>
            <w:tr>
              <w:tc>
                <w:tcPr/>
                <w:p>
                  <w:pPr>
                    <w:pStyle w:val="Compact"/>
                    <w:jc w:val="left"/>
                    <w:jc w:val="center"/>
                  </w:pPr>
                  <w:r>
                    <w:t xml:space="preserve">propyl-paraben</w:t>
                  </w:r>
                </w:p>
              </w:tc>
              <w:tc>
                <w:tcPr/>
                <w:p>
                  <w:pPr>
                    <w:pStyle w:val="Compact"/>
                    <w:jc w:val="left"/>
                    <w:jc w:val="center"/>
                  </w:pPr>
                  <w:r>
                    <w:t xml:space="preserve">PRPA</w:t>
                  </w:r>
                </w:p>
              </w:tc>
              <w:tc>
                <w:tcPr/>
                <w:p>
                  <w:pPr>
                    <w:pStyle w:val="Compact"/>
                    <w:jc w:val="left"/>
                    <w:jc w:val="center"/>
                  </w:pPr>
                  <w:r>
                    <w:t xml:space="preserve">7175</w:t>
                  </w:r>
                </w:p>
              </w:tc>
              <w:tc>
                <w:tcPr/>
                <w:p>
                  <w:pPr>
                    <w:pStyle w:val="Compact"/>
                    <w:jc w:val="left"/>
                    <w:jc w:val="center"/>
                  </w:pPr>
                  <w:r>
                    <w:t xml:space="preserve">C006068</w:t>
                  </w:r>
                </w:p>
              </w:tc>
              <w:tc>
                <w:tcPr/>
                <w:p>
                  <w:pPr>
                    <w:pStyle w:val="Compact"/>
                    <w:jc w:val="left"/>
                    <w:jc w:val="center"/>
                  </w:pPr>
                  <w:r>
                    <w:t xml:space="preserve">1423</w:t>
                  </w:r>
                </w:p>
              </w:tc>
              <w:tc>
                <w:tcPr/>
                <w:p>
                  <w:pPr>
                    <w:pStyle w:val="Compact"/>
                    <w:jc w:val="left"/>
                    <w:jc w:val="center"/>
                  </w:pPr>
                  <w:r>
                    <w:t xml:space="preserve">NA</w:t>
                  </w:r>
                </w:p>
              </w:tc>
            </w:tr>
            <w:tr>
              <w:tc>
                <w:tcPr/>
                <w:p>
                  <w:pPr>
                    <w:pStyle w:val="Compact"/>
                    <w:jc w:val="left"/>
                    <w:jc w:val="center"/>
                  </w:pPr>
                  <w:r>
                    <w:t xml:space="preserve">triclosan</w:t>
                  </w:r>
                </w:p>
              </w:tc>
              <w:tc>
                <w:tcPr/>
                <w:p>
                  <w:pPr>
                    <w:pStyle w:val="Compact"/>
                    <w:jc w:val="left"/>
                    <w:jc w:val="center"/>
                  </w:pPr>
                  <w:r>
                    <w:t xml:space="preserve">TRCS</w:t>
                  </w:r>
                </w:p>
              </w:tc>
              <w:tc>
                <w:tcPr/>
                <w:p>
                  <w:pPr>
                    <w:pStyle w:val="Compact"/>
                    <w:jc w:val="left"/>
                    <w:jc w:val="center"/>
                  </w:pPr>
                  <w:r>
                    <w:t xml:space="preserve">5564</w:t>
                  </w:r>
                </w:p>
              </w:tc>
              <w:tc>
                <w:tcPr/>
                <w:p>
                  <w:pPr>
                    <w:pStyle w:val="Compact"/>
                    <w:jc w:val="left"/>
                    <w:jc w:val="center"/>
                  </w:pPr>
                  <w:r>
                    <w:t xml:space="preserve">D014260</w:t>
                  </w:r>
                </w:p>
              </w:tc>
              <w:tc>
                <w:tcPr/>
                <w:p>
                  <w:pPr>
                    <w:pStyle w:val="Compact"/>
                    <w:jc w:val="left"/>
                    <w:jc w:val="center"/>
                  </w:pPr>
                  <w:r>
                    <w:t xml:space="preserve">1420</w:t>
                  </w:r>
                </w:p>
              </w:tc>
              <w:tc>
                <w:tcPr/>
                <w:p>
                  <w:pPr>
                    <w:pStyle w:val="Compact"/>
                    <w:jc w:val="left"/>
                    <w:jc w:val="center"/>
                  </w:pPr>
                  <w:r>
                    <w:t xml:space="preserve">NA</w:t>
                  </w:r>
                </w:p>
              </w:tc>
            </w:tr>
            <w:tr>
              <w:tc>
                <w:tcPr/>
                <w:p>
                  <w:pPr>
                    <w:pStyle w:val="Compact"/>
                    <w:jc w:val="left"/>
                    <w:jc w:val="center"/>
                  </w:pPr>
                  <w:r>
                    <w:t xml:space="preserve">Phthalate metabolites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mono benzyl phthalate</w:t>
                  </w:r>
                </w:p>
              </w:tc>
              <w:tc>
                <w:tcPr/>
                <w:p>
                  <w:pPr>
                    <w:pStyle w:val="Compact"/>
                    <w:jc w:val="left"/>
                    <w:jc w:val="center"/>
                  </w:pPr>
                  <w:r>
                    <w:t xml:space="preserve">MBzP</w:t>
                  </w:r>
                </w:p>
              </w:tc>
              <w:tc>
                <w:tcPr/>
                <w:p>
                  <w:pPr>
                    <w:pStyle w:val="Compact"/>
                    <w:jc w:val="left"/>
                    <w:jc w:val="center"/>
                  </w:pPr>
                  <w:r>
                    <w:t xml:space="preserve">31736</w:t>
                  </w:r>
                </w:p>
              </w:tc>
              <w:tc>
                <w:tcPr/>
                <w:p>
                  <w:pPr>
                    <w:pStyle w:val="Compact"/>
                    <w:jc w:val="left"/>
                    <w:jc w:val="center"/>
                  </w:pPr>
                  <w:r>
                    <w:t xml:space="preserve">C103325</w:t>
                  </w:r>
                </w:p>
              </w:tc>
              <w:tc>
                <w:tcPr/>
                <w:p>
                  <w:pPr>
                    <w:pStyle w:val="Compact"/>
                    <w:jc w:val="left"/>
                    <w:jc w:val="center"/>
                  </w:pPr>
                  <w:r>
                    <w:t xml:space="preserve">1397</w:t>
                  </w:r>
                </w:p>
              </w:tc>
              <w:tc>
                <w:tcPr/>
                <w:p>
                  <w:pPr>
                    <w:pStyle w:val="Compact"/>
                    <w:jc w:val="left"/>
                    <w:jc w:val="center"/>
                  </w:pPr>
                  <w:r>
                    <w:t xml:space="preserve">BzBP</w:t>
                  </w:r>
                </w:p>
              </w:tc>
            </w:tr>
            <w:tr>
              <w:tc>
                <w:tcPr/>
                <w:p>
                  <w:pPr>
                    <w:pStyle w:val="Compact"/>
                    <w:jc w:val="left"/>
                    <w:jc w:val="center"/>
                  </w:pPr>
                  <w:r>
                    <w:t xml:space="preserve">mono‑2‑ethyl 5‑carboxypentyl phthalate</w:t>
                  </w:r>
                </w:p>
              </w:tc>
              <w:tc>
                <w:tcPr/>
                <w:p>
                  <w:pPr>
                    <w:pStyle w:val="Compact"/>
                    <w:jc w:val="left"/>
                    <w:jc w:val="center"/>
                  </w:pPr>
                  <w:r>
                    <w:t xml:space="preserve">MECPP</w:t>
                  </w:r>
                </w:p>
              </w:tc>
              <w:tc>
                <w:tcPr/>
                <w:p>
                  <w:pPr>
                    <w:pStyle w:val="Compact"/>
                    <w:jc w:val="left"/>
                    <w:jc w:val="center"/>
                  </w:pPr>
                  <w:r>
                    <w:t xml:space="preserve">148386</w:t>
                  </w:r>
                </w:p>
              </w:tc>
              <w:tc>
                <w:tcPr/>
                <w:p>
                  <w:pPr>
                    <w:pStyle w:val="Compact"/>
                    <w:jc w:val="left"/>
                    <w:jc w:val="center"/>
                  </w:pPr>
                  <w:r>
                    <w:t xml:space="preserve">C051450</w:t>
                  </w:r>
                </w:p>
              </w:tc>
              <w:tc>
                <w:tcPr/>
                <w:p>
                  <w:pPr>
                    <w:pStyle w:val="Compact"/>
                    <w:jc w:val="left"/>
                    <w:jc w:val="center"/>
                  </w:pPr>
                  <w:r>
                    <w:t xml:space="preserve">1403</w:t>
                  </w:r>
                </w:p>
              </w:tc>
              <w:tc>
                <w:tcPr/>
                <w:p>
                  <w:pPr>
                    <w:pStyle w:val="Compact"/>
                    <w:jc w:val="left"/>
                    <w:jc w:val="center"/>
                  </w:pPr>
                  <w:r>
                    <w:t xml:space="preserve">DEHP</w:t>
                  </w:r>
                </w:p>
              </w:tc>
            </w:tr>
            <w:tr>
              <w:tc>
                <w:tcPr/>
                <w:p>
                  <w:pPr>
                    <w:pStyle w:val="Compact"/>
                    <w:jc w:val="left"/>
                    <w:jc w:val="center"/>
                  </w:pPr>
                  <w:r>
                    <w:t xml:space="preserve">mono‑2‑ethyl‑5‑hydroxyhexyl phthalate</w:t>
                  </w:r>
                </w:p>
              </w:tc>
              <w:tc>
                <w:tcPr/>
                <w:p>
                  <w:pPr>
                    <w:pStyle w:val="Compact"/>
                    <w:jc w:val="left"/>
                    <w:jc w:val="center"/>
                  </w:pPr>
                  <w:r>
                    <w:t xml:space="preserve">MEHHP</w:t>
                  </w:r>
                </w:p>
              </w:tc>
              <w:tc>
                <w:tcPr/>
                <w:p>
                  <w:pPr>
                    <w:pStyle w:val="Compact"/>
                    <w:jc w:val="left"/>
                    <w:jc w:val="center"/>
                  </w:pPr>
                  <w:r>
                    <w:t xml:space="preserve">170295</w:t>
                  </w:r>
                </w:p>
              </w:tc>
              <w:tc>
                <w:tcPr/>
                <w:p>
                  <w:pPr>
                    <w:pStyle w:val="Compact"/>
                    <w:jc w:val="left"/>
                    <w:jc w:val="center"/>
                  </w:pPr>
                  <w:r>
                    <w:t xml:space="preserve">C479069</w:t>
                  </w:r>
                </w:p>
              </w:tc>
              <w:tc>
                <w:tcPr/>
                <w:p>
                  <w:pPr>
                    <w:pStyle w:val="Compact"/>
                    <w:jc w:val="left"/>
                    <w:jc w:val="center"/>
                  </w:pPr>
                  <w:r>
                    <w:t xml:space="preserve">1402</w:t>
                  </w:r>
                </w:p>
              </w:tc>
              <w:tc>
                <w:tcPr/>
                <w:p>
                  <w:pPr>
                    <w:pStyle w:val="Compact"/>
                    <w:jc w:val="left"/>
                    <w:jc w:val="center"/>
                  </w:pPr>
                  <w:r>
                    <w:t xml:space="preserve">DEHP</w:t>
                  </w:r>
                </w:p>
              </w:tc>
            </w:tr>
            <w:tr>
              <w:tc>
                <w:tcPr/>
                <w:p>
                  <w:pPr>
                    <w:pStyle w:val="Compact"/>
                    <w:jc w:val="left"/>
                    <w:jc w:val="center"/>
                  </w:pPr>
                  <w:r>
                    <w:t xml:space="preserve">mono‑2‑ethyl‑5‑oxohexyl phthalate</w:t>
                  </w:r>
                </w:p>
              </w:tc>
              <w:tc>
                <w:tcPr/>
                <w:p>
                  <w:pPr>
                    <w:pStyle w:val="Compact"/>
                    <w:jc w:val="left"/>
                    <w:jc w:val="center"/>
                  </w:pPr>
                  <w:r>
                    <w:t xml:space="preserve">MEOHP</w:t>
                  </w:r>
                </w:p>
              </w:tc>
              <w:tc>
                <w:tcPr/>
                <w:p>
                  <w:pPr>
                    <w:pStyle w:val="Compact"/>
                    <w:jc w:val="left"/>
                    <w:jc w:val="center"/>
                  </w:pPr>
                  <w:r>
                    <w:t xml:space="preserve">119096</w:t>
                  </w:r>
                </w:p>
              </w:tc>
              <w:tc>
                <w:tcPr/>
                <w:p>
                  <w:pPr>
                    <w:pStyle w:val="Compact"/>
                    <w:jc w:val="left"/>
                    <w:jc w:val="center"/>
                  </w:pPr>
                  <w:r>
                    <w:t xml:space="preserve">C080276</w:t>
                  </w:r>
                </w:p>
              </w:tc>
              <w:tc>
                <w:tcPr/>
                <w:p>
                  <w:pPr>
                    <w:pStyle w:val="Compact"/>
                    <w:jc w:val="left"/>
                    <w:jc w:val="center"/>
                  </w:pPr>
                  <w:r>
                    <w:t xml:space="preserve">1401</w:t>
                  </w:r>
                </w:p>
              </w:tc>
              <w:tc>
                <w:tcPr/>
                <w:p>
                  <w:pPr>
                    <w:pStyle w:val="Compact"/>
                    <w:jc w:val="left"/>
                    <w:jc w:val="center"/>
                  </w:pPr>
                  <w:r>
                    <w:t xml:space="preserve">DEHP</w:t>
                  </w:r>
                </w:p>
              </w:tc>
            </w:tr>
            <w:tr>
              <w:tc>
                <w:tcPr/>
                <w:p>
                  <w:pPr>
                    <w:pStyle w:val="Compact"/>
                    <w:jc w:val="left"/>
                    <w:jc w:val="center"/>
                  </w:pPr>
                  <w:r>
                    <w:t xml:space="preserve">mono‑2‑ethylhexyl phthalate</w:t>
                  </w:r>
                </w:p>
              </w:tc>
              <w:tc>
                <w:tcPr/>
                <w:p>
                  <w:pPr>
                    <w:pStyle w:val="Compact"/>
                    <w:jc w:val="left"/>
                    <w:jc w:val="center"/>
                  </w:pPr>
                  <w:r>
                    <w:t xml:space="preserve">MEHP</w:t>
                  </w:r>
                </w:p>
              </w:tc>
              <w:tc>
                <w:tcPr/>
                <w:p>
                  <w:pPr>
                    <w:pStyle w:val="Compact"/>
                    <w:jc w:val="left"/>
                    <w:jc w:val="center"/>
                  </w:pPr>
                  <w:r>
                    <w:t xml:space="preserve">21924291</w:t>
                  </w:r>
                </w:p>
              </w:tc>
              <w:tc>
                <w:tcPr/>
                <w:p>
                  <w:pPr>
                    <w:pStyle w:val="Compact"/>
                    <w:jc w:val="left"/>
                    <w:jc w:val="center"/>
                  </w:pPr>
                  <w:r>
                    <w:t xml:space="preserve">C016599</w:t>
                  </w:r>
                </w:p>
              </w:tc>
              <w:tc>
                <w:tcPr/>
                <w:p>
                  <w:pPr>
                    <w:pStyle w:val="Compact"/>
                    <w:jc w:val="left"/>
                    <w:jc w:val="center"/>
                  </w:pPr>
                  <w:r>
                    <w:t xml:space="preserve">Unsure</w:t>
                  </w:r>
                </w:p>
              </w:tc>
              <w:tc>
                <w:tcPr/>
                <w:p>
                  <w:pPr>
                    <w:pStyle w:val="Compact"/>
                    <w:jc w:val="left"/>
                    <w:jc w:val="center"/>
                  </w:pPr>
                  <w:r>
                    <w:t xml:space="preserve">DEHP</w:t>
                  </w:r>
                </w:p>
              </w:tc>
            </w:tr>
            <w:tr>
              <w:tc>
                <w:tcPr/>
                <w:p>
                  <w:pPr>
                    <w:pStyle w:val="Compact"/>
                    <w:jc w:val="left"/>
                    <w:jc w:val="center"/>
                  </w:pPr>
                  <w:r>
                    <w:t xml:space="preserve">mono‑4‑methyl‑7‑hydroxyoctyl phthalate</w:t>
                  </w:r>
                </w:p>
              </w:tc>
              <w:tc>
                <w:tcPr/>
                <w:p>
                  <w:pPr>
                    <w:pStyle w:val="Compact"/>
                    <w:jc w:val="left"/>
                    <w:jc w:val="center"/>
                  </w:pPr>
                  <w:r>
                    <w:t xml:space="preserve">oh-MiNP</w:t>
                  </w:r>
                </w:p>
              </w:tc>
              <w:tc>
                <w:tcPr/>
                <w:p>
                  <w:pPr>
                    <w:pStyle w:val="Compact"/>
                    <w:jc w:val="left"/>
                    <w:jc w:val="center"/>
                  </w:pPr>
                  <w:r>
                    <w:t xml:space="preserve">102401880</w:t>
                  </w:r>
                </w:p>
              </w:tc>
              <w:tc>
                <w:tcPr/>
                <w:p>
                  <w:pPr>
                    <w:pStyle w:val="Compact"/>
                    <w:jc w:val="left"/>
                    <w:jc w:val="center"/>
                  </w:pPr>
                  <w:r>
                    <w:t xml:space="preserve">NA</w:t>
                  </w:r>
                </w:p>
              </w:tc>
              <w:tc>
                <w:tcPr/>
                <w:p>
                  <w:pPr>
                    <w:pStyle w:val="Compact"/>
                    <w:jc w:val="left"/>
                    <w:jc w:val="center"/>
                  </w:pPr>
                  <w:r>
                    <w:t xml:space="preserve">1451</w:t>
                  </w:r>
                </w:p>
              </w:tc>
              <w:tc>
                <w:tcPr/>
                <w:p>
                  <w:pPr>
                    <w:pStyle w:val="Compact"/>
                    <w:jc w:val="left"/>
                    <w:jc w:val="center"/>
                  </w:pPr>
                  <w:r>
                    <w:t xml:space="preserve">NA</w:t>
                  </w:r>
                </w:p>
              </w:tc>
            </w:tr>
            <w:tr>
              <w:tc>
                <w:tcPr/>
                <w:p>
                  <w:pPr>
                    <w:pStyle w:val="Compact"/>
                    <w:jc w:val="left"/>
                    <w:jc w:val="center"/>
                  </w:pPr>
                  <w:r>
                    <w:t xml:space="preserve">mono‑4‑methyl‑7‑oxooctyl phthalate</w:t>
                  </w:r>
                </w:p>
              </w:tc>
              <w:tc>
                <w:tcPr/>
                <w:p>
                  <w:pPr>
                    <w:pStyle w:val="Compact"/>
                    <w:jc w:val="left"/>
                    <w:jc w:val="center"/>
                  </w:pPr>
                  <w:r>
                    <w:t xml:space="preserve">oxo-MiNP</w:t>
                  </w:r>
                </w:p>
              </w:tc>
              <w:tc>
                <w:tcPr/>
                <w:p>
                  <w:pPr>
                    <w:pStyle w:val="Compact"/>
                    <w:jc w:val="left"/>
                    <w:jc w:val="center"/>
                  </w:pPr>
                  <w:r>
                    <w:t xml:space="preserve">102401881</w:t>
                  </w:r>
                </w:p>
              </w:tc>
              <w:tc>
                <w:tcPr/>
                <w:p>
                  <w:pPr>
                    <w:pStyle w:val="Compact"/>
                    <w:jc w:val="left"/>
                    <w:jc w:val="center"/>
                  </w:pPr>
                  <w:r>
                    <w:t xml:space="preserve">NA</w:t>
                  </w:r>
                </w:p>
              </w:tc>
              <w:tc>
                <w:tcPr/>
                <w:p>
                  <w:pPr>
                    <w:pStyle w:val="Compact"/>
                    <w:jc w:val="left"/>
                    <w:jc w:val="center"/>
                  </w:pPr>
                  <w:r>
                    <w:t xml:space="preserve">1492</w:t>
                  </w:r>
                </w:p>
              </w:tc>
              <w:tc>
                <w:tcPr/>
                <w:p>
                  <w:pPr>
                    <w:pStyle w:val="Compact"/>
                    <w:jc w:val="left"/>
                    <w:jc w:val="center"/>
                  </w:pPr>
                  <w:r>
                    <w:t xml:space="preserve">NA</w:t>
                  </w:r>
                </w:p>
              </w:tc>
            </w:tr>
            <w:tr>
              <w:tc>
                <w:tcPr/>
                <w:p>
                  <w:pPr>
                    <w:pStyle w:val="Compact"/>
                    <w:jc w:val="left"/>
                    <w:jc w:val="center"/>
                  </w:pPr>
                  <w:r>
                    <w:t xml:space="preserve">mono‑iso‑butyl phthalate</w:t>
                  </w:r>
                </w:p>
              </w:tc>
              <w:tc>
                <w:tcPr/>
                <w:p>
                  <w:pPr>
                    <w:pStyle w:val="Compact"/>
                    <w:jc w:val="left"/>
                    <w:jc w:val="center"/>
                  </w:pPr>
                  <w:r>
                    <w:t xml:space="preserve">MiBP</w:t>
                  </w:r>
                </w:p>
              </w:tc>
              <w:tc>
                <w:tcPr/>
                <w:p>
                  <w:pPr>
                    <w:pStyle w:val="Compact"/>
                    <w:jc w:val="left"/>
                    <w:jc w:val="center"/>
                  </w:pPr>
                  <w:r>
                    <w:t xml:space="preserve">92272</w:t>
                  </w:r>
                </w:p>
              </w:tc>
              <w:tc>
                <w:tcPr/>
                <w:p>
                  <w:pPr>
                    <w:pStyle w:val="Compact"/>
                    <w:jc w:val="left"/>
                    <w:jc w:val="center"/>
                  </w:pPr>
                  <w:r>
                    <w:t xml:space="preserve">C575690</w:t>
                  </w:r>
                </w:p>
              </w:tc>
              <w:tc>
                <w:tcPr/>
                <w:p>
                  <w:pPr>
                    <w:pStyle w:val="Compact"/>
                    <w:jc w:val="left"/>
                    <w:jc w:val="center"/>
                  </w:pPr>
                  <w:r>
                    <w:t xml:space="preserve">1399</w:t>
                  </w:r>
                </w:p>
              </w:tc>
              <w:tc>
                <w:tcPr/>
                <w:p>
                  <w:pPr>
                    <w:pStyle w:val="Compact"/>
                    <w:jc w:val="left"/>
                    <w:jc w:val="center"/>
                  </w:pPr>
                  <w:r>
                    <w:t xml:space="preserve">DiBP</w:t>
                  </w:r>
                </w:p>
              </w:tc>
            </w:tr>
            <w:tr>
              <w:tc>
                <w:tcPr/>
                <w:p>
                  <w:pPr>
                    <w:pStyle w:val="Compact"/>
                    <w:jc w:val="left"/>
                    <w:jc w:val="center"/>
                  </w:pPr>
                  <w:r>
                    <w:t xml:space="preserve">mono‑n‑butyl phthalate</w:t>
                  </w:r>
                </w:p>
              </w:tc>
              <w:tc>
                <w:tcPr/>
                <w:p>
                  <w:pPr>
                    <w:pStyle w:val="Compact"/>
                    <w:jc w:val="left"/>
                    <w:jc w:val="center"/>
                  </w:pPr>
                  <w:r>
                    <w:t xml:space="preserve">MnBP</w:t>
                  </w:r>
                </w:p>
              </w:tc>
              <w:tc>
                <w:tcPr/>
                <w:p>
                  <w:pPr>
                    <w:pStyle w:val="Compact"/>
                    <w:jc w:val="left"/>
                    <w:jc w:val="center"/>
                  </w:pPr>
                  <w:r>
                    <w:t xml:space="preserve">8575</w:t>
                  </w:r>
                </w:p>
              </w:tc>
              <w:tc>
                <w:tcPr/>
                <w:p>
                  <w:pPr>
                    <w:pStyle w:val="Compact"/>
                    <w:jc w:val="left"/>
                    <w:jc w:val="center"/>
                  </w:pPr>
                  <w:r>
                    <w:t xml:space="preserve">C028577</w:t>
                  </w:r>
                </w:p>
              </w:tc>
              <w:tc>
                <w:tcPr/>
                <w:p>
                  <w:pPr>
                    <w:pStyle w:val="Compact"/>
                    <w:jc w:val="left"/>
                    <w:jc w:val="center"/>
                  </w:pPr>
                  <w:r>
                    <w:t xml:space="preserve">1398</w:t>
                  </w:r>
                </w:p>
              </w:tc>
              <w:tc>
                <w:tcPr/>
                <w:p>
                  <w:pPr>
                    <w:pStyle w:val="Compact"/>
                    <w:jc w:val="left"/>
                    <w:jc w:val="center"/>
                  </w:pPr>
                  <w:r>
                    <w:t xml:space="preserve">NA</w:t>
                  </w:r>
                </w:p>
              </w:tc>
            </w:tr>
            <w:tr>
              <w:tc>
                <w:tcPr/>
                <w:p>
                  <w:pPr>
                    <w:pStyle w:val="Compact"/>
                    <w:jc w:val="left"/>
                    <w:jc w:val="center"/>
                  </w:pPr>
                  <w:r>
                    <w:t xml:space="preserve">monoethyl phthalate</w:t>
                  </w:r>
                </w:p>
              </w:tc>
              <w:tc>
                <w:tcPr/>
                <w:p>
                  <w:pPr>
                    <w:pStyle w:val="Compact"/>
                    <w:jc w:val="left"/>
                    <w:jc w:val="center"/>
                  </w:pPr>
                  <w:r>
                    <w:t xml:space="preserve">MEP</w:t>
                  </w:r>
                </w:p>
              </w:tc>
              <w:tc>
                <w:tcPr/>
                <w:p>
                  <w:pPr>
                    <w:pStyle w:val="Compact"/>
                    <w:jc w:val="left"/>
                    <w:jc w:val="center"/>
                  </w:pPr>
                  <w:r>
                    <w:t xml:space="preserve">75318</w:t>
                  </w:r>
                </w:p>
              </w:tc>
              <w:tc>
                <w:tcPr/>
                <w:p>
                  <w:pPr>
                    <w:pStyle w:val="Compact"/>
                    <w:jc w:val="left"/>
                    <w:jc w:val="center"/>
                  </w:pPr>
                  <w:r>
                    <w:t xml:space="preserve">C581825</w:t>
                  </w:r>
                </w:p>
              </w:tc>
              <w:tc>
                <w:tcPr/>
                <w:p>
                  <w:pPr>
                    <w:pStyle w:val="Compact"/>
                    <w:jc w:val="left"/>
                    <w:jc w:val="center"/>
                  </w:pPr>
                  <w:r>
                    <w:t xml:space="preserve">1396</w:t>
                  </w:r>
                </w:p>
              </w:tc>
              <w:tc>
                <w:tcPr/>
                <w:p>
                  <w:pPr>
                    <w:pStyle w:val="Compact"/>
                    <w:jc w:val="left"/>
                    <w:jc w:val="center"/>
                  </w:pPr>
                  <w:r>
                    <w:t xml:space="preserve">DEP</w:t>
                  </w:r>
                </w:p>
              </w:tc>
            </w:tr>
          </w:tbl>
          <w:bookmarkEnd w:id="56"/>
          <w:p/>
        </w:tc>
      </w:tr>
    </w:tbl>
    <w:bookmarkEnd w:id="57"/>
    <w:bookmarkStart w:id="58" w:name="corticosteroids"/>
    <w:p>
      <w:pPr>
        <w:pStyle w:val="Heading2"/>
      </w:pPr>
      <w:r>
        <w:t xml:space="preserve">Corticosteroids</w:t>
      </w:r>
    </w:p>
    <w:p>
      <w:pPr>
        <w:numPr>
          <w:ilvl w:val="0"/>
          <w:numId w:val="1033"/>
        </w:numPr>
        <w:pStyle w:val="Compact"/>
      </w:pPr>
      <w:r>
        <w:t xml:space="preserve">Levels of unprocessed biomarkers (metabolites), with IDs.</w:t>
      </w:r>
    </w:p>
    <w:p>
      <w:pPr>
        <w:numPr>
          <w:ilvl w:val="0"/>
          <w:numId w:val="1033"/>
        </w:numPr>
        <w:pStyle w:val="Compact"/>
      </w:pPr>
      <w:r>
        <w:t xml:space="preserve">Table comparing subjects with and without measurement of steroids.</w:t>
      </w:r>
    </w:p>
    <w:bookmarkEnd w:id="58"/>
    <w:bookmarkEnd w:id="59"/>
    <w:bookmarkStart w:id="60" w:name="main-results"/>
    <w:p>
      <w:pPr>
        <w:pStyle w:val="Heading1"/>
      </w:pPr>
      <w:r>
        <w:t xml:space="preserve">Main results</w:t>
      </w:r>
    </w:p>
    <w:p>
      <w:pPr>
        <w:numPr>
          <w:ilvl w:val="0"/>
          <w:numId w:val="1034"/>
        </w:numPr>
        <w:pStyle w:val="Compact"/>
      </w:pPr>
      <w:r>
        <w:t xml:space="preserve">RQ2: group chemicals by class, and for each chemical report results</w:t>
      </w:r>
      <w:r>
        <w:t xml:space="preserve"> </w:t>
      </w:r>
      <w:r>
        <w:t xml:space="preserve">with metabolites (</w:t>
      </w:r>
      <w:r>
        <w:rPr>
          <w:rStyle w:val="VerbatimChar"/>
        </w:rPr>
        <w:t xml:space="preserve">avg_comparisons</w:t>
      </w:r>
      <w:r>
        <w:t xml:space="preserve"> </w:t>
      </w:r>
      <w:r>
        <w:t xml:space="preserve">with estimate, SE, s-value, CI).</w:t>
      </w:r>
    </w:p>
    <w:p>
      <w:pPr>
        <w:numPr>
          <w:ilvl w:val="0"/>
          <w:numId w:val="1034"/>
        </w:numPr>
        <w:pStyle w:val="Compact"/>
      </w:pPr>
      <w:r>
        <w:t xml:space="preserve">RQ3: report results with outcome (</w:t>
      </w:r>
      <w:r>
        <w:rPr>
          <w:rStyle w:val="VerbatimChar"/>
        </w:rPr>
        <w:t xml:space="preserve">avg_comparisons</w:t>
      </w:r>
      <w:r>
        <w:t xml:space="preserve"> </w:t>
      </w:r>
      <w:r>
        <w:t xml:space="preserve">with estimate,</w:t>
      </w:r>
      <w:r>
        <w:t xml:space="preserve"> </w:t>
      </w:r>
      <w:r>
        <w:t xml:space="preserve">SE, s-value, CI).</w:t>
      </w:r>
    </w:p>
    <w:bookmarkEnd w:id="60"/>
    <w:bookmarkStart w:id="61" w:name="other-analyses"/>
    <w:p>
      <w:pPr>
        <w:pStyle w:val="Heading1"/>
      </w:pPr>
      <w:r>
        <w:t xml:space="preserve">Other analyses</w:t>
      </w:r>
    </w:p>
    <w:bookmarkEnd w:id="61"/>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vincentarelbundock.github.io/marginaleffects/articles/tables.html" TargetMode="External" /><Relationship Type="http://schemas.openxmlformats.org/officeDocument/2006/relationships/hyperlink" Id="rId20" Target="mailto:lorenzo.fabbri@isglobal.org" TargetMode="External" /></Relationships>
</file>

<file path=word/_rels/footnotes.xml.rels><?xml version="1.0" encoding="UTF-8"?><Relationships xmlns="http://schemas.openxmlformats.org/package/2006/relationships"><Relationship Type="http://schemas.openxmlformats.org/officeDocument/2006/relationships/hyperlink" Id="rId42" Target="https://vincentarelbundock.github.io/marginaleffects/articles/tables.html" TargetMode="External" /><Relationship Type="http://schemas.openxmlformats.org/officeDocument/2006/relationships/hyperlink" Id="rId20" Target="mailto:lorenzo.fabbri@isglob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2</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Title</dc:title>
  <dc:creator>Lorenzo Fabbri1,2,✉, and Martine Vrijheid1,2</dc:creator>
  <cp:keywords/>
  <dcterms:created xsi:type="dcterms:W3CDTF">2023-10-16T17:52:12Z</dcterms:created>
  <dcterms:modified xsi:type="dcterms:W3CDTF">2023-10-16T17:52:12Z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csl">
    <vt:lpwstr>ama11.csl</vt:lpwstr>
  </property>
  <property fmtid="{D5CDD505-2E9C-101B-9397-08002B2CF9AE}" pid="9" name="editor_options">
    <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True</vt:lpwstr>
  </property>
  <property fmtid="{D5CDD505-2E9C-101B-9397-08002B2CF9AE}" pid="16" name="linkcolor">
    <vt:lpwstr>blue</vt:lpwstr>
  </property>
  <property fmtid="{D5CDD505-2E9C-101B-9397-08002B2CF9AE}" pid="17" name="toc-title">
    <vt:lpwstr>Table of contents</vt:lpwstr>
  </property>
</Properties>
</file>