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147.png" ContentType="image/png"/>
  <Override PartName="/word/media/rId198.png" ContentType="image/png"/>
  <Override PartName="/word/media/rId151.png" ContentType="image/png"/>
  <Override PartName="/word/media/rId202.png" ContentType="image/png"/>
  <Override PartName="/word/media/rId155.png" ContentType="image/png"/>
  <Override PartName="/word/media/rId2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 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marginal contrasts for exposure increases from the 10th to the 90th percentile for methyl-paraben (marginal contrast (MC) and</w:t>
      </w:r>
      <w:r>
        <w:t xml:space="preserve"> </w:t>
      </w:r>
      <m:oMath>
        <m:r>
          <m:t>95</m:t>
        </m:r>
        <m:r>
          <m:rPr>
            <m:sty m:val="p"/>
          </m:rPr>
          <m:t>%</m:t>
        </m:r>
      </m:oMath>
      <w:r>
        <w:t xml:space="preserve"> </w:t>
      </w:r>
      <w:r>
        <w:t xml:space="preserve">confidence interval (CI):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on HRT-SE. Several EDCs were also associated with positive marginal contrasts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Internet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InternetLink"/>
          </w:rPr>
          <w:t xml:space="preserve">2</w:t>
        </w:r>
      </w:hyperlink>
      <w:r>
        <w:t xml:space="preserve">)</w:t>
      </w:r>
      <w:r>
        <w:t xml:space="preserve">. Edcs, chemicals that are capable of interfering with the endocrine system, have been shown to have a role in childhood neurodevelopment and behavior</w:t>
      </w:r>
      <w:r>
        <w:t xml:space="preserve"> </w:t>
      </w:r>
      <w:r>
        <w:t xml:space="preserve">(</w:t>
      </w:r>
      <w:hyperlink w:anchor="ref-BouchardBellingerWright:2010">
        <w:r>
          <w:rPr>
            <w:rStyle w:val="InternetLink"/>
          </w:rPr>
          <w:t xml:space="preserve">3</w:t>
        </w:r>
      </w:hyperlink>
      <w:r>
        <w:t xml:space="preserve">–</w:t>
      </w:r>
      <w:hyperlink w:anchor="ref-VilmandBeckBilenberg:2023">
        <w:r>
          <w:rPr>
            <w:rStyle w:val="InternetLink"/>
          </w:rPr>
          <w:t xml:space="preserve">17</w:t>
        </w:r>
      </w:hyperlink>
      <w:r>
        <w:t xml:space="preserve">)</w:t>
      </w:r>
      <w:r>
        <w:t xml:space="preserve">. Although both pregnancy and early childhood are crucial stages of (neuro)development, most of the available literature is focused on the effects of prenatal exposure to endocrine disrupting chemicals (EDCs) on child neurodevelopment</w:t>
      </w:r>
      <w:r>
        <w:t xml:space="preserve"> </w:t>
      </w:r>
      <w:r>
        <w:t xml:space="preserve">(</w:t>
      </w:r>
      <w:hyperlink w:anchor="Xd81cf38a3b251ec377f8aa13b097ea9d0c190e3">
        <w:r>
          <w:rPr>
            <w:rStyle w:val="InternetLink"/>
          </w:rPr>
          <w:t xml:space="preserve">2</w:t>
        </w:r>
      </w:hyperlink>
      <w:r>
        <w:t xml:space="preserve">)</w:t>
      </w:r>
      <w:r>
        <w:t xml:space="preserve">. Moreover, little is known about the biological mechanisms of action</w:t>
      </w:r>
      <w:r>
        <w:t xml:space="preserve"> </w:t>
      </w:r>
      <w:r>
        <w:t xml:space="preserve">(</w:t>
      </w:r>
      <w:hyperlink w:anchor="Xd81cf38a3b251ec377f8aa13b097ea9d0c190e3">
        <w:r>
          <w:rPr>
            <w:rStyle w:val="InternetLink"/>
          </w:rPr>
          <w:t xml:space="preserve">2</w:t>
        </w:r>
      </w:hyperlink>
      <w:r>
        <w:t xml:space="preserve">)</w:t>
      </w:r>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r>
        <w:t xml:space="preserve"> </w:t>
      </w:r>
      <w:r>
        <w:t xml:space="preserve">(</w:t>
      </w:r>
      <w:hyperlink w:anchor="Xd81cf38a3b251ec377f8aa13b097ea9d0c190e3">
        <w:r>
          <w:rPr>
            <w:rStyle w:val="InternetLink"/>
          </w:rPr>
          <w:t xml:space="preserve">2</w:t>
        </w:r>
      </w:hyperlink>
      <w:r>
        <w:t xml:space="preserve">)</w:t>
      </w:r>
      <w:r>
        <w:t xml:space="preserve">. Phthalates and their metabolites have been associated to several adverse effects on neurodevelopment</w:t>
      </w:r>
      <w:r>
        <w:t xml:space="preserve"> </w:t>
      </w:r>
      <w:r>
        <w:t xml:space="preserve">(</w:t>
      </w:r>
      <w:hyperlink w:anchor="Xd81cf38a3b251ec377f8aa13b097ea9d0c190e3">
        <w:r>
          <w:rPr>
            <w:rStyle w:val="InternetLink"/>
          </w:rPr>
          <w:t xml:space="preserve">2</w:t>
        </w:r>
      </w:hyperlink>
      <w:r>
        <w:t xml:space="preserve">)</w:t>
      </w:r>
      <w:r>
        <w:t xml:space="preserve">. Similarly, these studies focused on few phthalates metabolites and were conducted in small populations. On the other hand, the effects of exposure to bisphenol A (BPA) on cognitive functions are still unclear</w:t>
      </w:r>
      <w:r>
        <w:t xml:space="preserve"> </w:t>
      </w:r>
      <w:r>
        <w:t xml:space="preserve">(</w:t>
      </w:r>
      <w:hyperlink w:anchor="Xd81cf38a3b251ec377f8aa13b097ea9d0c190e3">
        <w:r>
          <w:rPr>
            <w:rStyle w:val="InternetLink"/>
          </w:rPr>
          <w:t xml:space="preserve">2</w:t>
        </w:r>
      </w:hyperlink>
      <w:r>
        <w:t xml:space="preserve">)</w:t>
      </w:r>
      <w:r>
        <w:t xml:space="preserve">.</w:t>
      </w:r>
    </w:p>
    <w:p>
      <w:pPr>
        <w:pStyle w:val="TextBody"/>
      </w:pPr>
      <w:r>
        <w:t xml:space="preserve">There is also evidence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InternetLink"/>
          </w:rPr>
          <w:t xml:space="preserve">18</w:t>
        </w:r>
      </w:hyperlink>
      <w:r>
        <w:t xml:space="preserve">–</w:t>
      </w:r>
      <w:hyperlink w:anchor="ref-SearsLiuLanphear:2023">
        <w:r>
          <w:rPr>
            <w:rStyle w:val="InternetLink"/>
          </w:rPr>
          <w:t xml:space="preserve">20</w:t>
        </w:r>
      </w:hyperlink>
      <w:r>
        <w:t xml:space="preserve">)</w:t>
      </w:r>
      <w:r>
        <w:t xml:space="preserve">.</w:t>
      </w:r>
    </w:p>
    <w:p>
      <w:pPr>
        <w:pStyle w:val="TextBody"/>
      </w:pPr>
      <w:r>
        <w:t xml:space="preserve">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InternetLink"/>
          </w:rPr>
          <w:t xml:space="preserve">19</w:t>
        </w:r>
      </w:hyperlink>
      <w:r>
        <w:t xml:space="preserve">,</w:t>
      </w:r>
      <w:hyperlink w:anchor="ref-LupienMcEwenGunnar:2009">
        <w:r>
          <w:rPr>
            <w:rStyle w:val="Internet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InternetLink"/>
          </w:rPr>
          <w:t xml:space="preserve">20</w:t>
        </w:r>
      </w:hyperlink>
      <w:r>
        <w:t xml:space="preserve">,</w:t>
      </w:r>
      <w:hyperlink w:anchor="ref-LupienMcEwenGunnar:2009">
        <w:r>
          <w:rPr>
            <w:rStyle w:val="InternetLink"/>
          </w:rPr>
          <w:t xml:space="preserve">21</w:t>
        </w:r>
      </w:hyperlink>
      <w:r>
        <w:t xml:space="preserve">)</w:t>
      </w:r>
      <w:r>
        <w:t xml:space="preserve">.</w:t>
      </w:r>
    </w:p>
    <w:p>
      <w:pPr>
        <w:pStyle w:val="TextBody"/>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r>
        <w:t xml:space="preserve"> </w:t>
      </w:r>
      <w:r>
        <w:t xml:space="preserve">(</w:t>
      </w:r>
      <w:hyperlink w:anchor="ref-VrijheidSlamaRobinson:2014">
        <w:r>
          <w:rPr>
            <w:rStyle w:val="Internet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Internet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InternetLink"/>
          </w:rPr>
          <w:t xml:space="preserve">24</w:t>
        </w:r>
      </w:hyperlink>
      <w:r>
        <w:t xml:space="preserve">)</w:t>
      </w:r>
      <w:r>
        <w:t xml:space="preserve">, INMA (Environment and Childhood, Spain)</w:t>
      </w:r>
      <w:r>
        <w:t xml:space="preserve"> </w:t>
      </w:r>
      <w:r>
        <w:t xml:space="preserve">(</w:t>
      </w:r>
      <w:hyperlink w:anchor="ref-GuxensBallesterEspada:2012">
        <w:r>
          <w:rPr>
            <w:rStyle w:val="InternetLink"/>
          </w:rPr>
          <w:t xml:space="preserve">25</w:t>
        </w:r>
      </w:hyperlink>
      <w:r>
        <w:t xml:space="preserve">)</w:t>
      </w:r>
      <w:r>
        <w:t xml:space="preserve">, KANC (Kaunas Cohort, Lithuania)</w:t>
      </w:r>
      <w:r>
        <w:t xml:space="preserve"> </w:t>
      </w:r>
      <w:r>
        <w:t xml:space="preserve">(</w:t>
      </w:r>
      <w:hyperlink w:anchor="Xd30c40380c9e99bac70b7fa3b0ada5ae8dec3e4">
        <w:r>
          <w:rPr>
            <w:rStyle w:val="InternetLink"/>
          </w:rPr>
          <w:t xml:space="preserve">26</w:t>
        </w:r>
      </w:hyperlink>
      <w:r>
        <w:t xml:space="preserve">)</w:t>
      </w:r>
      <w:r>
        <w:t xml:space="preserve">, MoBa (The Norwegian Mother and Child Cohort Study, Norway)</w:t>
      </w:r>
      <w:r>
        <w:t xml:space="preserve"> </w:t>
      </w:r>
      <w:r>
        <w:t xml:space="preserve">(</w:t>
      </w:r>
      <w:hyperlink w:anchor="ref-MagnusIrgensHaug:2006">
        <w:r>
          <w:rPr>
            <w:rStyle w:val="InternetLink"/>
          </w:rPr>
          <w:t xml:space="preserve">27</w:t>
        </w:r>
      </w:hyperlink>
      <w:r>
        <w:t xml:space="preserve">)</w:t>
      </w:r>
      <w:r>
        <w:t xml:space="preserve">, and Rhea (Mother–Child Cohort in Crete, Greece)</w:t>
      </w:r>
      <w:r>
        <w:t xml:space="preserve"> </w:t>
      </w:r>
      <w:r>
        <w:t xml:space="preserve">(</w:t>
      </w:r>
      <w:hyperlink w:anchor="ref-ChatziPlanaDaraki:2009">
        <w:r>
          <w:rPr>
            <w:rStyle w:val="InternetLink"/>
          </w:rPr>
          <w:t xml:space="preserve">28</w:t>
        </w:r>
      </w:hyperlink>
      <w:r>
        <w:t xml:space="preserve">)</w:t>
      </w:r>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r>
        <w:t xml:space="preserve"> </w:t>
      </w:r>
      <w:r>
        <w:t xml:space="preserve">(</w:t>
      </w:r>
      <w:hyperlink w:anchor="ref-MaitreBontCasas:2018">
        <w:r>
          <w:rPr>
            <w:rStyle w:val="InternetLink"/>
          </w:rPr>
          <w:t xml:space="preserve">29</w:t>
        </w:r>
      </w:hyperlink>
      <w:r>
        <w:t xml:space="preserve">)</w:t>
      </w:r>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r>
        <w:t xml:space="preserve"> </w:t>
      </w:r>
      <w:r>
        <w:t xml:space="preserve">(</w:t>
      </w:r>
      <w:hyperlink w:anchor="ref-TextorvanderZanderGilthorpe:2016">
        <w:r>
          <w:rPr>
            <w:rStyle w:val="InternetLink"/>
          </w:rPr>
          <w:t xml:space="preserve">30</w:t>
        </w:r>
      </w:hyperlink>
      <w:r>
        <w:t xml:space="preserve">)</w:t>
      </w:r>
      <w:r>
        <w:t xml:space="preserve"> </w:t>
      </w:r>
      <w:r>
        <w:t xml:space="preserve">and ggdag</w:t>
      </w:r>
      <w:r>
        <w:t xml:space="preserve"> </w:t>
      </w:r>
      <w:r>
        <w:t xml:space="preserve">(</w:t>
      </w:r>
      <w:hyperlink w:anchor="ref-Barrett:2023">
        <w:r>
          <w:rPr>
            <w:rStyle w:val="InternetLink"/>
          </w:rPr>
          <w:t xml:space="preserve">31</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InternetLink"/>
          </w:rPr>
          <w:t xml:space="preserve">32</w:t>
        </w:r>
      </w:hyperlink>
      <w:r>
        <w:t xml:space="preserve">)</w:t>
      </w:r>
      <w:r>
        <w:t xml:space="preserve">.</w:t>
      </w:r>
    </w:p>
    <w:bookmarkEnd w:id="23"/>
    <w:bookmarkStart w:id="24"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InternetLink"/>
          </w:rPr>
          <w:t xml:space="preserve">33</w:t>
        </w:r>
      </w:hyperlink>
      <w:r>
        <w:t xml:space="preserve">,</w:t>
      </w:r>
      <w:hyperlink w:anchor="ref-Gomez-GomezPozo:2020">
        <w:r>
          <w:rPr>
            <w:rStyle w:val="InternetLink"/>
          </w:rPr>
          <w:t xml:space="preserve">34</w:t>
        </w:r>
      </w:hyperlink>
      <w:r>
        <w:t xml:space="preserve">)</w:t>
      </w:r>
      <w:r>
        <w:t xml:space="preserve">. Of the 1,004 urine samples, 980 children were matched to the HELIX subcohort.</w:t>
      </w:r>
    </w:p>
    <w:p>
      <w:pPr>
        <w:pStyle w:val="TextBody"/>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InternetLink"/>
          </w:rPr>
          <w:t xml:space="preserve">35</w:t>
        </w:r>
      </w:hyperlink>
      <w:r>
        <w:t xml:space="preserve">)</w:t>
      </w:r>
      <w:r>
        <w:t xml:space="preserve">. Further information can be found in</w:t>
      </w:r>
      <w:r>
        <w:t xml:space="preserve"> </w:t>
      </w:r>
      <w:r>
        <w:t xml:space="preserve">(</w:t>
      </w:r>
      <w:hyperlink w:anchor="ref-MaitreBontCasas:2018">
        <w:r>
          <w:rPr>
            <w:rStyle w:val="InternetLink"/>
          </w:rPr>
          <w:t xml:space="preserve">29</w:t>
        </w:r>
      </w:hyperlink>
      <w:r>
        <w:t xml:space="preserve">)</w:t>
      </w:r>
      <w:r>
        <w:t xml:space="preserve">. Briefly, it is a computerized test that provides a measure of efficiency in three different functions of attention: alerting, orienting, and executive attention. The outcome of interest for the present study is the hit reaction time standard error (HRT-SE)</w:t>
      </w:r>
      <w:r>
        <w:t xml:space="preserve"> </w:t>
      </w:r>
      <w:r>
        <w:t xml:space="preserve">(</w:t>
      </w:r>
      <w:hyperlink w:anchor="ref-SunyerEsnaolaAlvarez-Pedrerol:2015">
        <w:r>
          <w:rPr>
            <w:rStyle w:val="InternetLink"/>
          </w:rPr>
          <w:t xml:space="preserve">36</w:t>
        </w:r>
      </w:hyperlink>
      <w:r>
        <w:t xml:space="preserve">)</w:t>
      </w:r>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Internet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InternetLink"/>
          </w:rPr>
          <w:t xml:space="preserve">38</w:t>
        </w:r>
      </w:hyperlink>
      <w:r>
        <w:t xml:space="preserve">)</w:t>
      </w:r>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Internet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InternetLink"/>
          </w:rPr>
          <w:t xml:space="preserve">32</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Internet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Internet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Internet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InternetLink"/>
          </w:rPr>
          <w:t xml:space="preserve">43</w:t>
        </w:r>
      </w:hyperlink>
      <w:r>
        <w:t xml:space="preserve">)</w:t>
      </w:r>
      <w:r>
        <w:t xml:space="preserve">.</w:t>
      </w:r>
    </w:p>
    <w:p>
      <w:pPr>
        <w:pStyle w:val="TextBody"/>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Internet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InternetLink"/>
          </w:rPr>
          <w:t xml:space="preserve">45</w:t>
        </w:r>
      </w:hyperlink>
      <w:r>
        <w:t xml:space="preserve">,</w:t>
      </w:r>
      <w:hyperlink w:anchor="ref-ZeileisKollGraham:2020">
        <w:r>
          <w:rPr>
            <w:rStyle w:val="InternetLink"/>
          </w:rPr>
          <w:t xml:space="preserve">46</w:t>
        </w:r>
      </w:hyperlink>
      <w:r>
        <w:t xml:space="preserve">)</w:t>
      </w:r>
      <w:r>
        <w:t xml:space="preserve">.</w:t>
      </w:r>
      <w:r>
        <w:t xml:space="preserve"> </w:t>
      </w:r>
      <w:r>
        <w:t xml:space="preserve">For each outcome, we report the results as differences between marginal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glucocorticosteroids.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glucocorticosteroids, by cohort and overall, are presented in</w:t>
      </w:r>
      <w:r>
        <w:t xml:space="preserve"> </w:t>
      </w:r>
      <w:hyperlink w:anchor="tbl-edc-desc">
        <w:r>
          <w:rPr>
            <w:rStyle w:val="InternetLink"/>
          </w:rPr>
          <w:t xml:space="preserve">Table 2</w:t>
        </w:r>
      </w:hyperlink>
      <w:r>
        <w:t xml:space="preserve">,</w:t>
      </w:r>
      <w:r>
        <w:t xml:space="preserve"> </w:t>
      </w:r>
      <w:hyperlink w:anchor="tbl-met-desc">
        <w:r>
          <w:rPr>
            <w:rStyle w:val="InternetLink"/>
          </w:rPr>
          <w:t xml:space="preserve">Table 3</w:t>
        </w:r>
      </w:hyperlink>
      <w:r>
        <w:t xml:space="preserve">, and</w:t>
      </w:r>
      <w:r>
        <w:t xml:space="preserve"> </w:t>
      </w:r>
      <w:hyperlink w:anchor="tbl-met-new-desc">
        <w:r>
          <w:rPr>
            <w:rStyle w:val="InternetLink"/>
          </w:rPr>
          <w:t xml:space="preserve">Table 4</w:t>
        </w:r>
      </w:hyperlink>
      <w:r>
        <w:t xml:space="preserve">.</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contrasts of the non-persistent EDCs on HRT-SE. Overall, a cohort-specific increase in the levels of the exposures from the 10th to the 90th percentiles was associated with a positive marginal contrast, indicating an increase in the values of HRT-SE. Most of the CIs included the null effect, though. Statistically significant effects were observed for the phenol MEPA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contrasts of the non-persistent EDCs on cortisone production, cortisol production, and corticosterone production. Overall, a cohort-specific increase in the levels of the exposures from the 10th to the 90th percentiles was associated with a positive marginal contrast, indicating an increase in the total production of these metabolites, with the exception of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End w:id="35"/>
    <w:bookmarkStart w:id="38" w:name="sec-res-other"/>
    <w:p>
      <w:pPr>
        <w:pStyle w:val="Heading2"/>
      </w:pPr>
      <w:r>
        <w:t xml:space="preserve">Other analyses</w:t>
      </w:r>
    </w:p>
    <w:bookmarkStart w:id="36" w:name="effect-modification-by-sex"/>
    <w:p>
      <w:pPr>
        <w:pStyle w:val="Heading3"/>
      </w:pPr>
      <w:r>
        <w:t xml:space="preserve">Effect modification by sex</w:t>
      </w:r>
    </w:p>
    <w:p>
      <w:pPr>
        <w:pStyle w:val="FirstParagraph"/>
      </w:pPr>
      <w:r>
        <w:t xml:space="preserve">Basic summary statistics of the estimated balancing weights for effect modification are presented in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5</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6</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7</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6"/>
    <w:bookmarkStart w:id="37" w:name="sensitivity-to-exposure-assessment"/>
    <w:p>
      <w:pPr>
        <w:pStyle w:val="Heading3"/>
      </w:pPr>
      <w:r>
        <w:t xml:space="preserve">Sensitivity to exposure assessment</w:t>
      </w:r>
    </w:p>
    <w:bookmarkEnd w:id="37"/>
    <w:bookmarkEnd w:id="38"/>
    <w:bookmarkEnd w:id="39"/>
    <w:bookmarkStart w:id="40" w:name="sec-discussion"/>
    <w:p>
      <w:pPr>
        <w:pStyle w:val="Heading1"/>
      </w:pPr>
      <w:r>
        <w:t xml:space="preserve">Discussion</w:t>
      </w:r>
    </w:p>
    <w:p>
      <w:pPr>
        <w:pStyle w:val="FirstParagraph"/>
      </w:pPr>
      <w:r>
        <w:t xml:space="preserve">The impact of exposure to (non-persistent)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InternetLink"/>
          </w:rPr>
          <w:t xml:space="preserve">2</w:t>
        </w:r>
      </w:hyperlink>
      <w:r>
        <w:t xml:space="preserve">)</w:t>
      </w:r>
      <w:r>
        <w:t xml:space="preserve">, little is still known about later-in-life exposure and childhood neurodevelopment. In this study, consisting of almost 1,000 children from 6 European birth cohorts, we observed that short-term childhood exposure to non-persistent EDCs had negative effects on HRT-SE and total production of cortisol, cortisone, and corticosterone, with the majority of the CIs including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TextBody"/>
      </w:pPr>
      <w:r>
        <w:t xml:space="preserve">We are not aware of prior studies specifically investigating the effects of exposure to EDCs in relation to HRT-SE. The literature on EDCs and neurodevelopment in children has mostly focused on OP pesticides [</w:t>
      </w:r>
      <w:r>
        <w:t xml:space="preserve">(</w:t>
      </w:r>
      <w:hyperlink w:anchor="ref-BouchardBellingerWright:2010">
        <w:r>
          <w:rPr>
            <w:rStyle w:val="InternetLink"/>
          </w:rPr>
          <w:t xml:space="preserve">3</w:t>
        </w:r>
      </w:hyperlink>
      <w:r>
        <w:t xml:space="preserve">)</w:t>
      </w:r>
      <w:r>
        <w:t xml:space="preserve">;</w:t>
      </w:r>
      <w:r>
        <w:t xml:space="preserve"> </w:t>
      </w:r>
      <w:r>
        <w:t xml:space="preserve">(</w:t>
      </w:r>
      <w:hyperlink w:anchor="X2a5c5c17453fffe785b7f0bcffd564283892c6c">
        <w:r>
          <w:rPr>
            <w:rStyle w:val="InternetLink"/>
          </w:rPr>
          <w:t xml:space="preserve">4</w:t>
        </w:r>
      </w:hyperlink>
      <w:r>
        <w:t xml:space="preserve">)</w:t>
      </w:r>
      <w:r>
        <w:t xml:space="preserve">;</w:t>
      </w:r>
      <w:r>
        <w:t xml:space="preserve"> </w:t>
      </w:r>
      <w:r>
        <w:t xml:space="preserve">(</w:t>
      </w:r>
      <w:hyperlink w:anchor="Xa0cc0fdd8206e54b0a9b4bdcd9d2102efd24cb7">
        <w:r>
          <w:rPr>
            <w:rStyle w:val="InternetLink"/>
          </w:rPr>
          <w:t xml:space="preserve">6</w:t>
        </w:r>
      </w:hyperlink>
      <w:r>
        <w:t xml:space="preserve">)</w:t>
      </w:r>
      <w:r>
        <w:t xml:space="preserve">; YuDuChiou:2016], phthalate metabolites</w:t>
      </w:r>
      <w:r>
        <w:t xml:space="preserve"> </w:t>
      </w:r>
      <w:r>
        <w:t xml:space="preserve">(</w:t>
      </w:r>
      <w:hyperlink w:anchor="ref-HuangChenSu:2015">
        <w:r>
          <w:rPr>
            <w:rStyle w:val="InternetLink"/>
          </w:rPr>
          <w:t xml:space="preserve">5</w:t>
        </w:r>
      </w:hyperlink>
      <w:r>
        <w:t xml:space="preserve">,</w:t>
      </w:r>
      <w:hyperlink w:anchor="ref-HuangTsaiChen:2017">
        <w:r>
          <w:rPr>
            <w:rStyle w:val="InternetLink"/>
          </w:rPr>
          <w:t xml:space="preserve">9</w:t>
        </w:r>
      </w:hyperlink>
      <w:r>
        <w:t xml:space="preserve">,</w:t>
      </w:r>
      <w:hyperlink w:anchor="ref-KimHongShin:2017">
        <w:r>
          <w:rPr>
            <w:rStyle w:val="InternetLink"/>
          </w:rPr>
          <w:t xml:space="preserve">10</w:t>
        </w:r>
      </w:hyperlink>
      <w:r>
        <w:t xml:space="preserve">,</w:t>
      </w:r>
      <w:hyperlink w:anchor="ref-VilmandBeckBilenberg:2023">
        <w:r>
          <w:rPr>
            <w:rStyle w:val="InternetLink"/>
          </w:rPr>
          <w:t xml:space="preserve">17</w:t>
        </w:r>
      </w:hyperlink>
      <w:r>
        <w:t xml:space="preserve">)</w:t>
      </w:r>
      <w:r>
        <w:t xml:space="preserve">, and BPA</w:t>
      </w:r>
      <w:r>
        <w:t xml:space="preserve"> </w:t>
      </w:r>
      <w:r>
        <w:t xml:space="preserve">(</w:t>
      </w:r>
      <w:hyperlink w:anchor="ref-TewarAuingerBraun:2016">
        <w:r>
          <w:rPr>
            <w:rStyle w:val="InternetLink"/>
          </w:rPr>
          <w:t xml:space="preserve">7</w:t>
        </w:r>
      </w:hyperlink>
      <w:r>
        <w:t xml:space="preserve">,</w:t>
      </w:r>
      <w:hyperlink w:anchor="ref-LiZhangKuang:2018">
        <w:r>
          <w:rPr>
            <w:rStyle w:val="InternetLink"/>
          </w:rPr>
          <w:t xml:space="preserve">13</w:t>
        </w:r>
      </w:hyperlink>
      <w:r>
        <w:t xml:space="preserve">,</w:t>
      </w:r>
      <w:hyperlink w:anchor="X71fca68020aad3c79232160399444b9923ab76e">
        <w:r>
          <w:rPr>
            <w:rStyle w:val="Internet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InternetLink"/>
          </w:rPr>
          <w:t xml:space="preserve">3</w:t>
        </w:r>
      </w:hyperlink>
      <w:r>
        <w:t xml:space="preserve">,</w:t>
      </w:r>
      <w:hyperlink w:anchor="ref-TewarAuingerBraun:2016">
        <w:r>
          <w:rPr>
            <w:rStyle w:val="InternetLink"/>
          </w:rPr>
          <w:t xml:space="preserve">7</w:t>
        </w:r>
      </w:hyperlink>
      <w:r>
        <w:t xml:space="preserve">,</w:t>
      </w:r>
      <w:hyperlink w:anchor="ref-YuDuChiou:2016">
        <w:r>
          <w:rPr>
            <w:rStyle w:val="InternetLink"/>
          </w:rPr>
          <w:t xml:space="preserve">8</w:t>
        </w:r>
      </w:hyperlink>
      <w:r>
        <w:t xml:space="preserve">,</w:t>
      </w:r>
      <w:hyperlink w:anchor="ref-LiZhangKuang:2018">
        <w:r>
          <w:rPr>
            <w:rStyle w:val="InternetLink"/>
          </w:rPr>
          <w:t xml:space="preserve">13</w:t>
        </w:r>
      </w:hyperlink>
      <w:r>
        <w:t xml:space="preserve">)</w:t>
      </w:r>
      <w:r>
        <w:t xml:space="preserve">, and intelligence scales</w:t>
      </w:r>
      <w:r>
        <w:t xml:space="preserve"> </w:t>
      </w:r>
      <w:r>
        <w:t xml:space="preserve">(</w:t>
      </w:r>
      <w:hyperlink w:anchor="X2a5c5c17453fffe785b7f0bcffd564283892c6c">
        <w:r>
          <w:rPr>
            <w:rStyle w:val="InternetLink"/>
          </w:rPr>
          <w:t xml:space="preserve">4</w:t>
        </w:r>
      </w:hyperlink>
      <w:r>
        <w:t xml:space="preserve">–</w:t>
      </w:r>
      <w:hyperlink w:anchor="Xa0cc0fdd8206e54b0a9b4bdcd9d2102efd24cb7">
        <w:r>
          <w:rPr>
            <w:rStyle w:val="InternetLink"/>
          </w:rPr>
          <w:t xml:space="preserve">6</w:t>
        </w:r>
      </w:hyperlink>
      <w:r>
        <w:t xml:space="preserve">,</w:t>
      </w:r>
      <w:hyperlink w:anchor="ref-HuangTsaiChen:2017">
        <w:r>
          <w:rPr>
            <w:rStyle w:val="InternetLink"/>
          </w:rPr>
          <w:t xml:space="preserve">9</w:t>
        </w:r>
      </w:hyperlink>
      <w:r>
        <w:t xml:space="preserve">,</w:t>
      </w:r>
      <w:hyperlink w:anchor="ref-KimHongShin:2017">
        <w:r>
          <w:rPr>
            <w:rStyle w:val="InternetLink"/>
          </w:rPr>
          <w:t xml:space="preserve">10</w:t>
        </w:r>
      </w:hyperlink>
      <w:r>
        <w:t xml:space="preserve">,</w:t>
      </w:r>
      <w:hyperlink w:anchor="ref-VilmandBeckBilenberg:2023">
        <w:r>
          <w:rPr>
            <w:rStyle w:val="InternetLink"/>
          </w:rPr>
          <w:t xml:space="preserve">17</w:t>
        </w:r>
      </w:hyperlink>
      <w:r>
        <w:t xml:space="preserve">)</w:t>
      </w:r>
      <w:r>
        <w:t xml:space="preserve">. Few studies have looked into different classes of EDCs</w:t>
      </w:r>
      <w:r>
        <w:t xml:space="preserve"> </w:t>
      </w:r>
      <w:r>
        <w:t xml:space="preserve">(</w:t>
      </w:r>
      <w:hyperlink w:anchor="ref-ShoaffCoullWeuve:2020">
        <w:r>
          <w:rPr>
            <w:rStyle w:val="InternetLink"/>
          </w:rPr>
          <w:t xml:space="preserve">15</w:t>
        </w:r>
      </w:hyperlink>
      <w:r>
        <w:t xml:space="preserve"> </w:t>
      </w:r>
      <w:r>
        <w:t xml:space="preserve">in relation with the Conners Attention Deficit Scale and the Behavior Assessment System for Children,</w:t>
      </w:r>
      <w:hyperlink w:anchor="ref-OhKimKannan:2023">
        <w:r>
          <w:rPr>
            <w:rStyle w:val="InternetLink"/>
          </w:rPr>
          <w:t xml:space="preserve">16</w:t>
        </w:r>
      </w:hyperlink>
      <w:r>
        <w:t xml:space="preserve"> </w:t>
      </w:r>
      <w:r>
        <w:t xml:space="preserve">in relation with ADHD symptoms)</w:t>
      </w:r>
      <w:r>
        <w:t xml:space="preserve">. Overall, and consistent with our results, these studies seem to provide further evidence of the negative effects of several EDCs on neurodevelopment in children. While not all these studies have investigated effect modification by sex, it seems that these negative effects are stronger in males. A major limitation of these studies is the reliance on spot urine samples, that might not be representative of long-term exposures.</w:t>
      </w:r>
    </w:p>
    <w:p>
      <w:pPr>
        <w:pStyle w:val="TextBody"/>
      </w:pPr>
      <w:r>
        <w:t xml:space="preserve">Our results are consistent with prior research that associated exposure to certain EDCs with higher levels of cortisol</w:t>
      </w:r>
      <w:r>
        <w:t xml:space="preserve"> </w:t>
      </w:r>
      <w:r>
        <w:t xml:space="preserve">(</w:t>
      </w:r>
      <w:hyperlink w:anchor="ref-KimLeeMoon:2018">
        <w:r>
          <w:rPr>
            <w:rStyle w:val="InternetLink"/>
          </w:rPr>
          <w:t xml:space="preserve">18</w:t>
        </w:r>
      </w:hyperlink>
      <w:r>
        <w:t xml:space="preserve">–</w:t>
      </w:r>
      <w:hyperlink w:anchor="ref-SearsLiuLanphear:2023">
        <w:r>
          <w:rPr>
            <w:rStyle w:val="Internet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InternetLink"/>
          </w:rPr>
          <w:t xml:space="preserve">19</w:t>
        </w:r>
      </w:hyperlink>
      <w:r>
        <w:t xml:space="preserve">)</w:t>
      </w:r>
      <w:r>
        <w:t xml:space="preserve"> </w:t>
      </w:r>
      <w:r>
        <w:t xml:space="preserve">and</w:t>
      </w:r>
      <w:r>
        <w:t xml:space="preserve"> </w:t>
      </w:r>
      <w:r>
        <w:t xml:space="preserve">(</w:t>
      </w:r>
      <w:hyperlink w:anchor="ref-KimLeeMoon:2018">
        <w:r>
          <w:rPr>
            <w:rStyle w:val="Internet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InternetLink"/>
          </w:rPr>
          <w:t xml:space="preserve">19</w:t>
        </w:r>
      </w:hyperlink>
      <w:r>
        <w:t xml:space="preserve">)</w:t>
      </w:r>
      <w:r>
        <w:t xml:space="preserve"> </w:t>
      </w:r>
      <w:r>
        <w:t xml:space="preserve">and hair</w:t>
      </w:r>
      <w:r>
        <w:t xml:space="preserve"> </w:t>
      </w:r>
      <w:r>
        <w:t xml:space="preserve">(</w:t>
      </w:r>
      <w:hyperlink w:anchor="ref-SearsLiuLanphear:2023">
        <w:r>
          <w:rPr>
            <w:rStyle w:val="Internet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TextBody"/>
      </w:pPr>
      <w:r>
        <w:t xml:space="preserve">We are also not aware of prior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InternetLink"/>
          </w:rPr>
          <w:t xml:space="preserve">21</w:t>
        </w:r>
      </w:hyperlink>
      <w:r>
        <w:t xml:space="preserve">)</w:t>
      </w:r>
      <w:r>
        <w:t xml:space="preserve">. While we did find sex-specific evidence of an effect, their clinical relevance is questionable.</w:t>
      </w:r>
    </w:p>
    <w:p>
      <w:pPr>
        <w:pStyle w:val="TextBody"/>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glucocorticosteroids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Internet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TextBody"/>
      </w:pPr>
      <w:r>
        <w:t xml:space="preserve">In conclusion, in a study of almost 1,000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40"/>
    <w:bookmarkStart w:id="133" w:name="references"/>
    <w:p>
      <w:pPr>
        <w:pStyle w:val="Heading1"/>
      </w:pPr>
      <w:r>
        <w:t xml:space="preserve">References</w:t>
      </w:r>
    </w:p>
    <w:bookmarkStart w:id="132" w:name="refs"/>
    <w:bookmarkStart w:id="42" w:name="ref-GrandjeanLandrigan:2014"/>
    <w:p>
      <w:pPr>
        <w:pStyle w:val="Bibliography"/>
      </w:pPr>
      <w:r>
        <w:t xml:space="preserve">1.</w:t>
      </w:r>
      <w:r>
        <w:t xml:space="preserve"> </w:t>
      </w:r>
      <w:r>
        <w:t xml:space="preserve">	</w:t>
      </w:r>
      <w:r>
        <w:t xml:space="preserve">Grandjean P, Landrigan PJ.</w:t>
      </w:r>
      <w:r>
        <w:t xml:space="preserve"> </w:t>
      </w:r>
      <w:hyperlink r:id="rId41">
        <w:r>
          <w:rPr>
            <w:rStyle w:val="Internet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42"/>
    <w:bookmarkStart w:id="44"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43">
        <w:r>
          <w:rPr>
            <w:rStyle w:val="InternetLink"/>
          </w:rPr>
          <w:t xml:space="preserve">https://www.sciencedirect.com/science/article/pii/S0013935121011853</w:t>
        </w:r>
      </w:hyperlink>
      <w:r>
        <w:t xml:space="preserve">). (Accessed January 31, 2023)</w:t>
      </w:r>
    </w:p>
    <w:bookmarkEnd w:id="44"/>
    <w:bookmarkStart w:id="46"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5">
        <w:r>
          <w:rPr>
            <w:rStyle w:val="InternetLink"/>
          </w:rPr>
          <w:t xml:space="preserve">https://doi.org/10.1542/peds.2009-3058</w:t>
        </w:r>
      </w:hyperlink>
      <w:r>
        <w:t xml:space="preserve">). (Accessed December 29, 2023)</w:t>
      </w:r>
    </w:p>
    <w:bookmarkEnd w:id="46"/>
    <w:bookmarkStart w:id="48"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7">
        <w:r>
          <w:rPr>
            <w:rStyle w:val="InternetLink"/>
          </w:rPr>
          <w:t xml:space="preserve">https://www.sciencedirect.com/science/article/pii/S0160412015300593</w:t>
        </w:r>
      </w:hyperlink>
      <w:r>
        <w:t xml:space="preserve">). (Accessed December 29, 2023)</w:t>
      </w:r>
    </w:p>
    <w:bookmarkEnd w:id="48"/>
    <w:bookmarkStart w:id="50"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9">
        <w:r>
          <w:rPr>
            <w:rStyle w:val="InternetLink"/>
          </w:rPr>
          <w:t xml:space="preserve">https://journals.plos.org/plosone/article?id=10.1371/journal.pone.0131910</w:t>
        </w:r>
      </w:hyperlink>
      <w:r>
        <w:t xml:space="preserve">). (Accessed December 29, 2023)</w:t>
      </w:r>
    </w:p>
    <w:bookmarkEnd w:id="50"/>
    <w:bookmarkStart w:id="52"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51">
        <w:r>
          <w:rPr>
            <w:rStyle w:val="InternetLink"/>
          </w:rPr>
          <w:t xml:space="preserve">https://ehp.niehs.nih.gov/doi/10.1289/ehp.1409472</w:t>
        </w:r>
      </w:hyperlink>
      <w:r>
        <w:t xml:space="preserve">). (Accessed December 29, 2023)</w:t>
      </w:r>
    </w:p>
    <w:bookmarkEnd w:id="52"/>
    <w:bookmarkStart w:id="54"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53">
        <w:r>
          <w:rPr>
            <w:rStyle w:val="InternetLink"/>
          </w:rPr>
          <w:t xml:space="preserve">https://www.sciencedirect.com/science/article/pii/S0013935116302110</w:t>
        </w:r>
      </w:hyperlink>
      <w:r>
        <w:t xml:space="preserve">). (Accessed December 29, 2023)</w:t>
      </w:r>
    </w:p>
    <w:bookmarkEnd w:id="54"/>
    <w:bookmarkStart w:id="56"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5">
        <w:r>
          <w:rPr>
            <w:rStyle w:val="InternetLink"/>
          </w:rPr>
          <w:t xml:space="preserve">https://onlinelibrary.wiley.com/doi/abs/10.1111/andr.12183</w:t>
        </w:r>
      </w:hyperlink>
      <w:r>
        <w:t xml:space="preserve">). (Accessed December 29, 2023)</w:t>
      </w:r>
    </w:p>
    <w:bookmarkEnd w:id="56"/>
    <w:bookmarkStart w:id="58"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7">
        <w:r>
          <w:rPr>
            <w:rStyle w:val="InternetLink"/>
          </w:rPr>
          <w:t xml:space="preserve">https://www.sciencedirect.com/science/article/pii/S0013935116309112</w:t>
        </w:r>
      </w:hyperlink>
      <w:r>
        <w:t xml:space="preserve">). (Accessed December 29, 2023)</w:t>
      </w:r>
    </w:p>
    <w:bookmarkEnd w:id="58"/>
    <w:bookmarkStart w:id="60"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9">
        <w:r>
          <w:rPr>
            <w:rStyle w:val="InternetLink"/>
          </w:rPr>
          <w:t xml:space="preserve">https://www.sciencedirect.com/science/article/pii/S0013935116312828</w:t>
        </w:r>
      </w:hyperlink>
      <w:r>
        <w:t xml:space="preserve">). (Accessed December 29, 2023)</w:t>
      </w:r>
    </w:p>
    <w:bookmarkEnd w:id="60"/>
    <w:bookmarkStart w:id="62"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61">
        <w:r>
          <w:rPr>
            <w:rStyle w:val="InternetLink"/>
          </w:rPr>
          <w:t xml:space="preserve">https://www.sciencedirect.com/science/article/pii/S0013935117301044</w:t>
        </w:r>
      </w:hyperlink>
      <w:r>
        <w:t xml:space="preserve">). (Accessed January 31, 2023)</w:t>
      </w:r>
    </w:p>
    <w:bookmarkEnd w:id="62"/>
    <w:bookmarkStart w:id="64"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63">
        <w:r>
          <w:rPr>
            <w:rStyle w:val="InternetLink"/>
          </w:rPr>
          <w:t xml:space="preserve">https://www.nature.com/articles/nrendo.2016.186</w:t>
        </w:r>
      </w:hyperlink>
      <w:r>
        <w:t xml:space="preserve">). (Accessed December 19, 2023)</w:t>
      </w:r>
    </w:p>
    <w:bookmarkEnd w:id="64"/>
    <w:bookmarkStart w:id="66"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5">
        <w:r>
          <w:rPr>
            <w:rStyle w:val="InternetLink"/>
          </w:rPr>
          <w:t xml:space="preserve">https://www.sciencedirect.com/science/article/pii/S0269749117327884</w:t>
        </w:r>
      </w:hyperlink>
      <w:r>
        <w:t xml:space="preserve">). (Accessed December 29, 2023)</w:t>
      </w:r>
    </w:p>
    <w:bookmarkEnd w:id="66"/>
    <w:bookmarkStart w:id="68"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7">
        <w:r>
          <w:rPr>
            <w:rStyle w:val="InternetLink"/>
          </w:rPr>
          <w:t xml:space="preserve">https://www.sciencedirect.com/science/article/pii/S0161813X19300543</w:t>
        </w:r>
      </w:hyperlink>
      <w:r>
        <w:t xml:space="preserve">). (Accessed December 29, 2023)</w:t>
      </w:r>
    </w:p>
    <w:bookmarkEnd w:id="68"/>
    <w:bookmarkStart w:id="70"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9">
        <w:r>
          <w:rPr>
            <w:rStyle w:val="InternetLink"/>
          </w:rPr>
          <w:t xml:space="preserve">https://doi.org/10.1001/jamanetworkopen.2020.15041</w:t>
        </w:r>
      </w:hyperlink>
      <w:r>
        <w:t xml:space="preserve">). (Accessed December 29, 2023)</w:t>
      </w:r>
    </w:p>
    <w:bookmarkEnd w:id="70"/>
    <w:bookmarkStart w:id="72" w:name="ref-OhKimKannan:2023"/>
    <w:p>
      <w:pPr>
        <w:pStyle w:val="Bibliography"/>
      </w:pPr>
      <w:r>
        <w:t xml:space="preserve">16.</w:t>
      </w:r>
      <w:r>
        <w:t xml:space="preserve"> </w:t>
      </w:r>
      <w:r>
        <w:t xml:space="preserve">	</w:t>
      </w:r>
      <w:r>
        <w:t xml:space="preserve">Oh J, Kim K, Kannan K, et al.</w:t>
      </w:r>
      <w:r>
        <w:t xml:space="preserve"> </w:t>
      </w:r>
      <w:hyperlink r:id="rId71">
        <w:r>
          <w:rPr>
            <w:rStyle w:val="InternetLink"/>
          </w:rPr>
          <w:t xml:space="preserve">Early childhood exposure to environmental phenols and parabens, phthalates, organophosphate pesticides, and trace elements in association with attention deficit hyperactivity disorder (</w:t>
        </w:r>
        <w:r>
          <w:rPr>
            <w:rStyle w:val="InternetLink"/>
          </w:rPr>
          <w:t xml:space="preserve">ADHD</w:t>
        </w:r>
        <w:r>
          <w:rPr>
            <w:rStyle w:val="InternetLink"/>
          </w:rPr>
          <w:t xml:space="preserve">) symptoms in the</w:t>
        </w:r>
        <w:r>
          <w:rPr>
            <w:rStyle w:val="InternetLink"/>
          </w:rPr>
          <w:t xml:space="preserve"> </w:t>
        </w:r>
        <w:r>
          <w:rPr>
            <w:rStyle w:val="InternetLink"/>
          </w:rPr>
          <w:t xml:space="preserve">CHARGE</w:t>
        </w:r>
        <w:r>
          <w:rPr>
            <w:rStyle w:val="InternetLink"/>
          </w:rPr>
          <w:t xml:space="preserve"> </w:t>
        </w:r>
        <w:r>
          <w:rPr>
            <w:rStyle w:val="InternetLink"/>
          </w:rPr>
          <w:t xml:space="preserve">study</w:t>
        </w:r>
      </w:hyperlink>
      <w:r>
        <w:t xml:space="preserve">.</w:t>
      </w:r>
      <w:r>
        <w:t xml:space="preserve"> </w:t>
      </w:r>
      <w:r>
        <w:rPr>
          <w:iCs/>
          <w:i/>
        </w:rPr>
        <w:t xml:space="preserve">Res Sq</w:t>
      </w:r>
      <w:r>
        <w:t xml:space="preserve">. 2023;rs.3.rs–2565914.</w:t>
      </w:r>
      <w:r>
        <w:t xml:space="preserve"> </w:t>
      </w:r>
    </w:p>
    <w:bookmarkEnd w:id="72"/>
    <w:bookmarkStart w:id="74"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73">
        <w:r>
          <w:rPr>
            <w:rStyle w:val="InternetLink"/>
          </w:rPr>
          <w:t xml:space="preserve">https://www.sciencedirect.com/science/article/pii/S0892036223000119</w:t>
        </w:r>
      </w:hyperlink>
      <w:r>
        <w:t xml:space="preserve">). (Accessed November 16, 2023)</w:t>
      </w:r>
    </w:p>
    <w:bookmarkEnd w:id="74"/>
    <w:bookmarkStart w:id="76"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5">
        <w:r>
          <w:rPr>
            <w:rStyle w:val="InternetLink"/>
          </w:rPr>
          <w:t xml:space="preserve">https://www.sciencedirect.com/science/article/pii/S0048969718301475</w:t>
        </w:r>
      </w:hyperlink>
      <w:r>
        <w:t xml:space="preserve">). (Accessed December 26, 2023)</w:t>
      </w:r>
    </w:p>
    <w:bookmarkEnd w:id="76"/>
    <w:bookmarkStart w:id="78"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7">
        <w:r>
          <w:rPr>
            <w:rStyle w:val="InternetLink"/>
          </w:rPr>
          <w:t xml:space="preserve">https://www.sciencedirect.com/science/article/pii/S0160412018315113</w:t>
        </w:r>
      </w:hyperlink>
      <w:r>
        <w:t xml:space="preserve">). (Accessed November 9, 2023)</w:t>
      </w:r>
    </w:p>
    <w:bookmarkEnd w:id="78"/>
    <w:bookmarkStart w:id="80"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9">
        <w:r>
          <w:rPr>
            <w:rStyle w:val="InternetLink"/>
          </w:rPr>
          <w:t xml:space="preserve">https://doi.org/10.1093/aje/kwad198</w:t>
        </w:r>
      </w:hyperlink>
      <w:r>
        <w:t xml:space="preserve">). (Accessed November 16, 2023)</w:t>
      </w:r>
    </w:p>
    <w:bookmarkEnd w:id="80"/>
    <w:bookmarkStart w:id="82"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81">
        <w:r>
          <w:rPr>
            <w:rStyle w:val="InternetLink"/>
          </w:rPr>
          <w:t xml:space="preserve">https://www.nature.com/articles/nrn2639</w:t>
        </w:r>
      </w:hyperlink>
      <w:r>
        <w:t xml:space="preserve">). (Accessed December 31, 2023)</w:t>
      </w:r>
    </w:p>
    <w:bookmarkEnd w:id="82"/>
    <w:bookmarkStart w:id="84" w:name="ref-VrijheidSlamaRobinson:2014"/>
    <w:p>
      <w:pPr>
        <w:pStyle w:val="Bibliography"/>
      </w:pPr>
      <w:r>
        <w:t xml:space="preserve">22.</w:t>
      </w:r>
      <w:r>
        <w:t xml:space="preserve"> </w:t>
      </w:r>
      <w:r>
        <w:t xml:space="preserve">	</w:t>
      </w:r>
      <w:r>
        <w:t xml:space="preserve">Vrijheid M, Slama R, Robinson O, et al.</w:t>
      </w:r>
      <w:r>
        <w:t xml:space="preserve"> </w:t>
      </w:r>
      <w:hyperlink r:id="rId83">
        <w:r>
          <w:rPr>
            <w:rStyle w:val="InternetLink"/>
          </w:rPr>
          <w:t xml:space="preserve">The human early-life exposome (</w:t>
        </w:r>
        <w:r>
          <w:rPr>
            <w:rStyle w:val="InternetLink"/>
          </w:rPr>
          <w:t xml:space="preserve">HELIX</w:t>
        </w:r>
        <w:r>
          <w:rPr>
            <w:rStyle w:val="Internet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84"/>
    <w:bookmarkStart w:id="86"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5">
        <w:r>
          <w:rPr>
            <w:rStyle w:val="InternetLink"/>
          </w:rPr>
          <w:t xml:space="preserve">https://doi.org/10.1093/ije/dys112</w:t>
        </w:r>
      </w:hyperlink>
      <w:r>
        <w:t xml:space="preserve">). (Accessed December 19, 2023)</w:t>
      </w:r>
    </w:p>
    <w:bookmarkEnd w:id="86"/>
    <w:bookmarkStart w:id="88"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7">
        <w:r>
          <w:rPr>
            <w:rStyle w:val="InternetLink"/>
          </w:rPr>
          <w:t xml:space="preserve">https://doi.org/10.1093/ije/dyv151</w:t>
        </w:r>
      </w:hyperlink>
      <w:r>
        <w:t xml:space="preserve">). (Accessed November 13, 2023)</w:t>
      </w:r>
    </w:p>
    <w:bookmarkEnd w:id="88"/>
    <w:bookmarkStart w:id="90"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9">
        <w:r>
          <w:rPr>
            <w:rStyle w:val="InternetLink"/>
          </w:rPr>
          <w:t xml:space="preserve">https://doi.org/10.1093/ije/dyr054</w:t>
        </w:r>
      </w:hyperlink>
      <w:r>
        <w:t xml:space="preserve">). (Accessed November 13, 2023)</w:t>
      </w:r>
    </w:p>
    <w:bookmarkEnd w:id="90"/>
    <w:bookmarkStart w:id="92"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91">
        <w:r>
          <w:rPr>
            <w:rStyle w:val="InternetLink"/>
          </w:rPr>
          <w:t xml:space="preserve">https://www.mdpi.com/1660-4601/6/3/1282</w:t>
        </w:r>
      </w:hyperlink>
      <w:r>
        <w:t xml:space="preserve">). (Accessed November 13, 2023)</w:t>
      </w:r>
    </w:p>
    <w:bookmarkEnd w:id="92"/>
    <w:bookmarkStart w:id="94"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93">
        <w:r>
          <w:rPr>
            <w:rStyle w:val="InternetLink"/>
          </w:rPr>
          <w:t xml:space="preserve">https://doi.org/10.1093/ije/dyl170</w:t>
        </w:r>
      </w:hyperlink>
      <w:r>
        <w:t xml:space="preserve">). (Accessed November 13, 2023)</w:t>
      </w:r>
    </w:p>
    <w:bookmarkEnd w:id="94"/>
    <w:bookmarkStart w:id="96"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5">
        <w:r>
          <w:rPr>
            <w:rStyle w:val="InternetLink"/>
          </w:rPr>
          <w:t xml:space="preserve">https://doi.org/10.1093/aje/kwp211</w:t>
        </w:r>
      </w:hyperlink>
      <w:r>
        <w:t xml:space="preserve">). (Accessed November 13, 2023)</w:t>
      </w:r>
    </w:p>
    <w:bookmarkEnd w:id="96"/>
    <w:bookmarkStart w:id="98"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7">
        <w:r>
          <w:rPr>
            <w:rStyle w:val="InternetLink"/>
          </w:rPr>
          <w:t xml:space="preserve">https://bmjopen.bmj.com/content/8/9/e021311</w:t>
        </w:r>
      </w:hyperlink>
      <w:r>
        <w:t xml:space="preserve">). (Accessed November 13, 2023)</w:t>
      </w:r>
    </w:p>
    <w:bookmarkEnd w:id="98"/>
    <w:bookmarkStart w:id="100" w:name="ref-TextorvanderZanderGilthorpe:2016"/>
    <w:p>
      <w:pPr>
        <w:pStyle w:val="Bibliography"/>
      </w:pPr>
      <w:r>
        <w:t xml:space="preserve">30.</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99">
        <w:r>
          <w:rPr>
            <w:rStyle w:val="InternetLink"/>
          </w:rPr>
          <w:t xml:space="preserve">https://doi.org/10.1093/ije/dyw341</w:t>
        </w:r>
      </w:hyperlink>
      <w:r>
        <w:t xml:space="preserve">). (Accessed September 22, 2023)</w:t>
      </w:r>
    </w:p>
    <w:bookmarkEnd w:id="100"/>
    <w:bookmarkStart w:id="102" w:name="ref-Barrett:2023"/>
    <w:p>
      <w:pPr>
        <w:pStyle w:val="Bibliography"/>
      </w:pPr>
      <w:r>
        <w:t xml:space="preserve">31.</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1">
        <w:r>
          <w:rPr>
            <w:rStyle w:val="InternetLink"/>
          </w:rPr>
          <w:t xml:space="preserve">https://github.com/r-causal/ggdag</w:t>
        </w:r>
      </w:hyperlink>
      <w:r>
        <w:t xml:space="preserve">)</w:t>
      </w:r>
    </w:p>
    <w:bookmarkEnd w:id="102"/>
    <w:bookmarkStart w:id="104" w:name="ref-HaugSakhiCequier:2018"/>
    <w:p>
      <w:pPr>
        <w:pStyle w:val="Bibliography"/>
      </w:pPr>
      <w:r>
        <w:t xml:space="preserve">32.</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103">
        <w:r>
          <w:rPr>
            <w:rStyle w:val="InternetLink"/>
          </w:rPr>
          <w:t xml:space="preserve">https://www.sciencedirect.com/science/article/pii/S016041201831225X</w:t>
        </w:r>
      </w:hyperlink>
      <w:r>
        <w:t xml:space="preserve">). (Accessed January 17, 2022)</w:t>
      </w:r>
    </w:p>
    <w:bookmarkEnd w:id="104"/>
    <w:bookmarkStart w:id="106" w:name="ref-MarcosRenauCasals:2014"/>
    <w:p>
      <w:pPr>
        <w:pStyle w:val="Bibliography"/>
      </w:pPr>
      <w:r>
        <w:t xml:space="preserve">33.</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105">
        <w:r>
          <w:rPr>
            <w:rStyle w:val="InternetLink"/>
          </w:rPr>
          <w:t xml:space="preserve">https://www.sciencedirect.com/science/article/pii/S0003267013015791</w:t>
        </w:r>
      </w:hyperlink>
      <w:r>
        <w:t xml:space="preserve">). (Accessed November 13, 2023)</w:t>
      </w:r>
    </w:p>
    <w:bookmarkEnd w:id="106"/>
    <w:bookmarkStart w:id="108" w:name="ref-Gomez-GomezPozo:2020"/>
    <w:p>
      <w:pPr>
        <w:pStyle w:val="Bibliography"/>
      </w:pPr>
      <w:r>
        <w:t xml:space="preserve">34.</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107">
        <w:r>
          <w:rPr>
            <w:rStyle w:val="InternetLink"/>
          </w:rPr>
          <w:t xml:space="preserve">https://www.sciencedirect.com/science/article/pii/S0021967320304313</w:t>
        </w:r>
      </w:hyperlink>
      <w:r>
        <w:t xml:space="preserve">). (Accessed November 13, 2023)</w:t>
      </w:r>
    </w:p>
    <w:bookmarkEnd w:id="108"/>
    <w:bookmarkStart w:id="110" w:name="ref-RuedaFanMcCandliss:2004"/>
    <w:p>
      <w:pPr>
        <w:pStyle w:val="Bibliography"/>
      </w:pPr>
      <w:r>
        <w:t xml:space="preserve">35.</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9">
        <w:r>
          <w:rPr>
            <w:rStyle w:val="InternetLink"/>
          </w:rPr>
          <w:t xml:space="preserve">https://www.sciencedirect.com/science/article/pii/S0028393204000041</w:t>
        </w:r>
      </w:hyperlink>
      <w:r>
        <w:t xml:space="preserve">). (Accessed April 12, 2023)</w:t>
      </w:r>
    </w:p>
    <w:bookmarkEnd w:id="110"/>
    <w:bookmarkStart w:id="112" w:name="ref-SunyerEsnaolaAlvarez-Pedrerol:2015"/>
    <w:p>
      <w:pPr>
        <w:pStyle w:val="Bibliography"/>
      </w:pPr>
      <w:r>
        <w:t xml:space="preserve">36.</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11">
        <w:r>
          <w:rPr>
            <w:rStyle w:val="InternetLink"/>
          </w:rPr>
          <w:t xml:space="preserve">https://journals.plos.org/plosmedicine/article?id=10.1371/journal.pmed.1001792</w:t>
        </w:r>
      </w:hyperlink>
      <w:r>
        <w:t xml:space="preserve">). (Accessed November 21, 2023)</w:t>
      </w:r>
    </w:p>
    <w:bookmarkEnd w:id="112"/>
    <w:bookmarkStart w:id="114"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13">
        <w:r>
          <w:rPr>
            <w:rStyle w:val="InternetLink"/>
          </w:rPr>
          <w:t xml:space="preserve">https://doi.org/10.18637/jss.v074.i07</w:t>
        </w:r>
      </w:hyperlink>
      <w:r>
        <w:t xml:space="preserve">). (Accessed January 17, 2022)</w:t>
      </w:r>
    </w:p>
    <w:bookmarkEnd w:id="114"/>
    <w:bookmarkStart w:id="116" w:name="ref-LudeckeBen-ShacharPatil:2021"/>
    <w:p>
      <w:pPr>
        <w:pStyle w:val="Bibliography"/>
      </w:pPr>
      <w:r>
        <w:t xml:space="preserve">38.</w:t>
      </w:r>
      <w:r>
        <w:t xml:space="preserve"> </w:t>
      </w:r>
      <w:r>
        <w:t xml:space="preserve">	</w:t>
      </w:r>
      <w:r>
        <w:t xml:space="preserve">Lüdecke D, Ben-Shachar MS, Patil I, et al.</w:t>
      </w:r>
      <w:r>
        <w:t xml:space="preserve"> </w:t>
      </w:r>
      <w:hyperlink r:id="rId115">
        <w:r>
          <w:rPr>
            <w:rStyle w:val="InternetLink"/>
          </w:rPr>
          <w:t xml:space="preserve">performance</w:t>
        </w:r>
        <w:r>
          <w:rPr>
            <w:rStyle w:val="InternetLink"/>
          </w:rPr>
          <w:t xml:space="preserve">:</w:t>
        </w:r>
        <w:r>
          <w:rPr>
            <w:rStyle w:val="InternetLink"/>
          </w:rPr>
          <w:t xml:space="preserve"> </w:t>
        </w:r>
        <w:r>
          <w:rPr>
            <w:rStyle w:val="InternetLink"/>
          </w:rPr>
          <w:t xml:space="preserve">An R</w:t>
        </w:r>
        <w:r>
          <w:rPr>
            <w:rStyle w:val="InternetLink"/>
          </w:rPr>
          <w:t xml:space="preserve"> </w:t>
        </w:r>
        <w:r>
          <w:rPr>
            <w:rStyle w:val="Internet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6"/>
    <w:bookmarkStart w:id="117"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7"/>
    <w:bookmarkStart w:id="118"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8"/>
    <w:bookmarkStart w:id="120"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9">
        <w:r>
          <w:rPr>
            <w:rStyle w:val="InternetLink"/>
          </w:rPr>
          <w:t xml:space="preserve">https://doi.org/10.1080/01621459.2023.2213485</w:t>
        </w:r>
      </w:hyperlink>
      <w:r>
        <w:t xml:space="preserve">). (Accessed September 15, 2023)</w:t>
      </w:r>
    </w:p>
    <w:bookmarkEnd w:id="120"/>
    <w:bookmarkStart w:id="121"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21"/>
    <w:bookmarkStart w:id="123"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22">
        <w:r>
          <w:rPr>
            <w:rStyle w:val="InternetLink"/>
          </w:rPr>
          <w:t xml:space="preserve">https://www.ssrn.com/abstract=3605606</w:t>
        </w:r>
      </w:hyperlink>
      <w:r>
        <w:t xml:space="preserve">). (Accessed November 14, 2023)</w:t>
      </w:r>
    </w:p>
    <w:bookmarkEnd w:id="123"/>
    <w:bookmarkStart w:id="125"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24">
        <w:r>
          <w:rPr>
            <w:rStyle w:val="InternetLink"/>
          </w:rPr>
          <w:t xml:space="preserve">https://marginaleffects.com/</w:t>
        </w:r>
      </w:hyperlink>
      <w:r>
        <w:t xml:space="preserve">)</w:t>
      </w:r>
    </w:p>
    <w:bookmarkEnd w:id="125"/>
    <w:bookmarkStart w:id="127" w:name="ref-Zeileis:2004"/>
    <w:p>
      <w:pPr>
        <w:pStyle w:val="Bibliography"/>
      </w:pPr>
      <w:r>
        <w:t xml:space="preserve">45.</w:t>
      </w:r>
      <w:r>
        <w:t xml:space="preserve"> </w:t>
      </w:r>
      <w:r>
        <w:t xml:space="preserve">	</w:t>
      </w:r>
      <w:r>
        <w:t xml:space="preserve">Zeileis A.</w:t>
      </w:r>
      <w:r>
        <w:t xml:space="preserve"> </w:t>
      </w:r>
      <w:hyperlink r:id="rId126">
        <w:r>
          <w:rPr>
            <w:rStyle w:val="InternetLink"/>
          </w:rPr>
          <w:t xml:space="preserve">Econometric computing with</w:t>
        </w:r>
        <w:r>
          <w:rPr>
            <w:rStyle w:val="InternetLink"/>
          </w:rPr>
          <w:t xml:space="preserve"> </w:t>
        </w:r>
        <w:r>
          <w:rPr>
            <w:rStyle w:val="InternetLink"/>
          </w:rPr>
          <w:t xml:space="preserve">HC</w:t>
        </w:r>
        <w:r>
          <w:rPr>
            <w:rStyle w:val="InternetLink"/>
          </w:rPr>
          <w:t xml:space="preserve"> </w:t>
        </w:r>
        <w:r>
          <w:rPr>
            <w:rStyle w:val="InternetLink"/>
          </w:rPr>
          <w:t xml:space="preserve">and</w:t>
        </w:r>
        <w:r>
          <w:rPr>
            <w:rStyle w:val="InternetLink"/>
          </w:rPr>
          <w:t xml:space="preserve"> </w:t>
        </w:r>
        <w:r>
          <w:rPr>
            <w:rStyle w:val="InternetLink"/>
          </w:rPr>
          <w:t xml:space="preserve">HAC</w:t>
        </w:r>
        <w:r>
          <w:rPr>
            <w:rStyle w:val="InternetLink"/>
          </w:rPr>
          <w:t xml:space="preserve"> </w:t>
        </w:r>
        <w:r>
          <w:rPr>
            <w:rStyle w:val="Internet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7"/>
    <w:bookmarkStart w:id="129" w:name="ref-ZeileisKollGraham:2020"/>
    <w:p>
      <w:pPr>
        <w:pStyle w:val="Bibliography"/>
      </w:pPr>
      <w:r>
        <w:t xml:space="preserve">46.</w:t>
      </w:r>
      <w:r>
        <w:t xml:space="preserve"> </w:t>
      </w:r>
      <w:r>
        <w:t xml:space="preserve">	</w:t>
      </w:r>
      <w:r>
        <w:t xml:space="preserve">Zeileis A, Köll S, Graham N.</w:t>
      </w:r>
      <w:r>
        <w:t xml:space="preserve"> </w:t>
      </w:r>
      <w:hyperlink r:id="rId128">
        <w:r>
          <w:rPr>
            <w:rStyle w:val="InternetLink"/>
          </w:rPr>
          <w:t xml:space="preserve">Various versatile variances:</w:t>
        </w:r>
        <w:r>
          <w:rPr>
            <w:rStyle w:val="InternetLink"/>
          </w:rPr>
          <w:t xml:space="preserve"> </w:t>
        </w:r>
        <w:r>
          <w:rPr>
            <w:rStyle w:val="InternetLink"/>
          </w:rPr>
          <w:t xml:space="preserve">An</w:t>
        </w:r>
        <w:r>
          <w:rPr>
            <w:rStyle w:val="InternetLink"/>
          </w:rPr>
          <w:t xml:space="preserve"> </w:t>
        </w:r>
        <w:r>
          <w:rPr>
            <w:rStyle w:val="InternetLink"/>
          </w:rPr>
          <w:t xml:space="preserve">object-oriented implementation of clustered covariances in</w:t>
        </w:r>
        <w:r>
          <w:rPr>
            <w:rStyle w:val="InternetLink"/>
          </w:rPr>
          <w:t xml:space="preserve"> </w:t>
        </w:r>
        <w:r>
          <w:rPr>
            <w:rStyle w:val="InternetLink"/>
          </w:rPr>
          <w:t xml:space="preserve">R</w:t>
        </w:r>
      </w:hyperlink>
      <w:r>
        <w:t xml:space="preserve">.</w:t>
      </w:r>
      <w:r>
        <w:t xml:space="preserve"> </w:t>
      </w:r>
      <w:r>
        <w:rPr>
          <w:iCs/>
          <w:i/>
        </w:rPr>
        <w:t xml:space="preserve">Journal of Statistical Software</w:t>
      </w:r>
      <w:r>
        <w:t xml:space="preserve">. 2020;95(1):1–36.</w:t>
      </w:r>
      <w:r>
        <w:t xml:space="preserve"> </w:t>
      </w:r>
    </w:p>
    <w:bookmarkEnd w:id="129"/>
    <w:bookmarkStart w:id="131"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30">
        <w:r>
          <w:rPr>
            <w:rStyle w:val="InternetLink"/>
          </w:rPr>
          <w:t xml:space="preserve">http://dx.doi.org/10.1016/j.envint.2018.09.046</w:t>
        </w:r>
      </w:hyperlink>
      <w:r>
        <w:t xml:space="preserve">)</w:t>
      </w:r>
    </w:p>
    <w:bookmarkEnd w:id="131"/>
    <w:bookmarkEnd w:id="132"/>
    <w:p>
      <w:r>
        <w:br w:type="page"/>
      </w:r>
    </w:p>
    <w:bookmarkEnd w:id="133"/>
    <w:bookmarkStart w:id="141" w:name="tables-for-descriptive-data"/>
    <w:p>
      <w:pPr>
        <w:pStyle w:val="Heading1"/>
      </w:pPr>
      <w:r>
        <w:t xml:space="preserve">Tables for descriptive data</w:t>
      </w:r>
    </w:p>
    <w:bookmarkStart w:id="135"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4" w:name="tbl-pop-desc"/>
          <w:p>
            <w:pPr>
              <w:jc w:val="center"/>
            </w:pPr>
            <w:pPr>
              <w:jc w:val="start"/>
              <w:spacing w:before="200"/>
              <w:pStyle w:val="ImageCaption"/>
            </w:pPr>
            <w:r>
              <w:t xml:space="preserve">Table 1:</w:t>
            </w:r>
            <w:r>
              <w:t xml:space="preserve"> </w:t>
            </w:r>
            <w:r>
              <w:rPr>
                <w:bCs/>
                <w:b/>
              </w:rPr>
              <w:t xml:space="preserve">Participant characteristics,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34"/>
        </w:tc>
      </w:tr>
    </w:tbl>
    <w:bookmarkEnd w:id="135"/>
    <w:bookmarkStart w:id="137"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6"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6"/>
        </w:tc>
      </w:tr>
    </w:tbl>
    <w:bookmarkEnd w:id="137"/>
    <w:bookmarkStart w:id="140"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8" w:name="tbl-met-desc"/>
          <w:p>
            <w:pPr>
              <w:jc w:val="center"/>
            </w:pPr>
            <w:pPr>
              <w:jc w:val="start"/>
              <w:spacing w:before="200"/>
              <w:pStyle w:val="ImageCaption"/>
            </w:pPr>
            <w:r>
              <w:t xml:space="preserve">Table 3:</w:t>
            </w:r>
            <w:r>
              <w:t xml:space="preserve"> </w:t>
            </w:r>
            <w:r>
              <w:rPr>
                <w:bCs/>
                <w:b/>
              </w:rPr>
              <w:t xml:space="preserve">Participants glucocorticosteroids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tbl-met-new-desc"/>
          <w:p>
            <w:pPr>
              <w:jc w:val="center"/>
            </w:pPr>
            <w:pPr>
              <w:jc w:val="start"/>
              <w:spacing w:before="200"/>
              <w:pStyle w:val="ImageCaption"/>
            </w:pPr>
            <w:r>
              <w:t xml:space="preserve">Table 4:</w:t>
            </w:r>
            <w:r>
              <w:t xml:space="preserve"> </w:t>
            </w:r>
            <w:r>
              <w:rPr>
                <w:bCs/>
                <w:b/>
              </w:rPr>
              <w:t xml:space="preserve">Participants derived glucocorticosteroids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(2,861, 6,788)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5,848 (3,817, 8,336)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5,190 (3,204, 7,748)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4,550 (2,561, 6,895)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(2,220, 5,735)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 (2,720, 7,295)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4,416 (2,713, 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(2,921, 6,844)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5,503 (3,888, 7,184)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5,477 (3,490, 7,997)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(2,326, 5,918)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4,346 (2,511,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 (3,205, 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 (2,645, 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(158,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(172, 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(196, 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(131,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(161,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(168,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9"/>
        </w:tc>
      </w:tr>
    </w:tbl>
    <w:bookmarkEnd w:id="140"/>
    <w:bookmarkEnd w:id="141"/>
    <w:bookmarkStart w:id="146" w:name="tables-for-other-analyses"/>
    <w:p>
      <w:pPr>
        <w:pStyle w:val="Heading1"/>
      </w:pPr>
      <w:r>
        <w:t xml:space="preserve">Tables for other analyses</w:t>
      </w:r>
    </w:p>
    <w:bookmarkStart w:id="145"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2" w:name="tbl-hypothesis-1"/>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tbl-hypothesis-2"/>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EDCs on the glucocorticosteroids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tbl-hypothesis-3"/>
          <w:p>
            <w:pPr>
              <w:jc w:val="center"/>
            </w:pPr>
            <w:pPr>
              <w:jc w:val="start"/>
              <w:spacing w:before="200"/>
              <w:pStyle w:val="ImageCaption"/>
            </w:pPr>
            <w:r>
              <w:t xml:space="preserve">Table 7:</w:t>
            </w:r>
            <w:r>
              <w:t xml:space="preserve"> </w:t>
            </w:r>
            <w:r>
              <w:rPr>
                <w:bCs/>
                <w:b/>
              </w:rPr>
              <w:t xml:space="preserve">Pairwise differences between sex-specific marginal contrasts for the effect of the glucocorticosteroids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4"/>
        </w:tc>
      </w:tr>
    </w:tbl>
    <w:p>
      <w:r>
        <w:br w:type="page"/>
      </w:r>
    </w:p>
    <w:bookmarkEnd w:id="145"/>
    <w:bookmarkEnd w:id="146"/>
    <w:bookmarkStart w:id="160" w:name="figures-for-main-results"/>
    <w:p>
      <w:pPr>
        <w:pStyle w:val="Heading1"/>
      </w:pPr>
      <w:r>
        <w:t xml:space="preserve">Figures for main results</w:t>
      </w:r>
    </w:p>
    <w:bookmarkStart w:id="159"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50" w:name="fig-marginal-1"/>
          <w:p>
            <w:pPr>
              <w:jc w:val="center"/>
            </w:pPr>
            <w:r>
              <w:drawing>
                <wp:inline>
                  <wp:extent cx="5943600" cy="6603999"/>
                  <wp:effectExtent b="0" l="0" r="0" t="0"/>
                  <wp:docPr descr="" title="" id="148" name="Picture"/>
                  <a:graphic>
                    <a:graphicData uri="http://schemas.openxmlformats.org/drawingml/2006/picture">
                      <pic:pic>
                        <pic:nvPicPr>
                          <pic:cNvPr descr="manuscript_files/figure-docx/marginal-1-1.png" id="149" name="Picture"/>
                          <pic:cNvPicPr>
                            <a:picLocks noChangeArrowheads="1" noChangeAspect="1"/>
                          </pic:cNvPicPr>
                        </pic:nvPicPr>
                        <pic:blipFill>
                          <a:blip r:embed="rId147"/>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4" w:name="fig-marginal-2"/>
          <w:p>
            <w:pPr>
              <w:jc w:val="center"/>
            </w:pPr>
            <w:r>
              <w:drawing>
                <wp:inline>
                  <wp:extent cx="5943600" cy="7924799"/>
                  <wp:effectExtent b="0" l="0" r="0" t="0"/>
                  <wp:docPr descr="" title="" id="152" name="Picture"/>
                  <a:graphic>
                    <a:graphicData uri="http://schemas.openxmlformats.org/drawingml/2006/picture">
                      <pic:pic>
                        <pic:nvPicPr>
                          <pic:cNvPr descr="manuscript_files/figure-docx/marginal-2-1.png" id="153" name="Picture"/>
                          <pic:cNvPicPr>
                            <a:picLocks noChangeArrowheads="1" noChangeAspect="1"/>
                          </pic:cNvPicPr>
                        </pic:nvPicPr>
                        <pic:blipFill>
                          <a:blip r:embed="rId151"/>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Study;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fig-marginal-3"/>
          <w:p>
            <w:pPr>
              <w:jc w:val="center"/>
            </w:pPr>
            <w:r>
              <w:drawing>
                <wp:inline>
                  <wp:extent cx="5943600" cy="3301999"/>
                  <wp:effectExtent b="0" l="0" r="0" t="0"/>
                  <wp:docPr descr="" title="" id="156" name="Picture"/>
                  <a:graphic>
                    <a:graphicData uri="http://schemas.openxmlformats.org/drawingml/2006/picture">
                      <pic:pic>
                        <pic:nvPicPr>
                          <pic:cNvPr descr="manuscript_files/figure-docx/marginal-3-1.png" id="157" name="Picture"/>
                          <pic:cNvPicPr>
                            <a:picLocks noChangeArrowheads="1" noChangeAspect="1"/>
                          </pic:cNvPicPr>
                        </pic:nvPicPr>
                        <pic:blipFill>
                          <a:blip r:embed="rId155"/>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8"/>
        </w:tc>
      </w:tr>
    </w:tbl>
    <w:p>
      <w:r>
        <w:br w:type="page"/>
      </w:r>
    </w:p>
    <w:p>
      <w:pPr>
        <w:numPr>
          <w:ilvl w:val="0"/>
          <w:numId w:val="1003"/>
        </w:numPr>
        <w:pStyle w:val="Compact"/>
      </w:pPr>
      <w:r>
        <w:t xml:space="preserve">Files for supplementary data must be accompanied by a summary of the file names and types.</w:t>
      </w:r>
    </w:p>
    <w:bookmarkEnd w:id="159"/>
    <w:bookmarkEnd w:id="160"/>
    <w:bookmarkStart w:id="162" w:name="supplementary-information"/>
    <w:p>
      <w:pPr>
        <w:pStyle w:val="Heading1"/>
      </w:pPr>
      <w:r>
        <w:t xml:space="preserve">Supplementary information</w:t>
      </w:r>
    </w:p>
    <w:bookmarkStart w:id="16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1"/>
    <w:bookmarkEnd w:id="162"/>
    <w:bookmarkStart w:id="186" w:name="supplementary-tables"/>
    <w:p>
      <w:pPr>
        <w:pStyle w:val="Heading1"/>
      </w:pPr>
      <w:r>
        <w:t xml:space="preserve">Supplementary tables</w:t>
      </w:r>
    </w:p>
    <w:bookmarkStart w:id="172" w:name="tables-for-descriptive-data-1"/>
    <w:p>
      <w:pPr>
        <w:pStyle w:val="Heading2"/>
      </w:pPr>
      <w:r>
        <w:t xml:space="preserve">Tables for descriptive data</w:t>
      </w:r>
    </w:p>
    <w:bookmarkStart w:id="166"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63"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6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6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65"/>
        </w:tc>
      </w:tr>
    </w:tbl>
    <w:bookmarkEnd w:id="166"/>
    <w:bookmarkStart w:id="168"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7"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7"/>
        </w:tc>
      </w:tr>
    </w:tbl>
    <w:bookmarkEnd w:id="168"/>
    <w:bookmarkStart w:id="171"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9"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S5:</w:t>
            </w:r>
            <w:r>
              <w:t xml:space="preserve"> </w:t>
            </w:r>
            <w:r>
              <w:rPr>
                <w:bCs/>
                <w:b/>
              </w:rPr>
              <w:t xml:space="preserve">Information about the glucocorticosteroids, including the full metabolite name, the standard symbol, the identifier from the HMDB, and the CAS number.</w:t>
            </w:r>
          </w:p>
          <w:bookmarkEnd w:id="16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S6:</w:t>
            </w:r>
            <w:r>
              <w:t xml:space="preserve"> </w:t>
            </w:r>
            <w:r>
              <w:rPr>
                <w:bCs/>
                <w:b/>
              </w:rPr>
              <w:t xml:space="preserve">Lower limits of quantification for the glucocorticosteroids (HELIX Study; 2013-2016).</w:t>
            </w:r>
          </w:p>
          <w:bookmarkEnd w:id="170"/>
        </w:tc>
      </w:tr>
    </w:tbl>
    <w:bookmarkEnd w:id="171"/>
    <w:bookmarkEnd w:id="172"/>
    <w:bookmarkStart w:id="180" w:name="tables-for-main-results"/>
    <w:p>
      <w:pPr>
        <w:pStyle w:val="Heading2"/>
      </w:pPr>
      <w:r>
        <w:t xml:space="preserve">Tables for main results</w:t>
      </w:r>
    </w:p>
    <w:bookmarkStart w:id="179"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73"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S7:</w:t>
            </w:r>
            <w:r>
              <w:t xml:space="preserve"> </w:t>
            </w:r>
            <w:r>
              <w:rPr>
                <w:bCs/>
                <w:b/>
              </w:rPr>
              <w:t xml:space="preserve">Effective sample size before and after balancing weights estimation (exposures: EDCs; outcome: HRT-SE) (HELIX Study; 2013-2016).</w:t>
            </w:r>
          </w:p>
          <w:bookmarkEnd w:id="17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4"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outcomes: glucocorticosteroids) (HELIX Study; 2013-2016).</w:t>
            </w:r>
          </w:p>
          <w:bookmarkEnd w:id="17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5"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glucocorticosteroids; outcome: HRT-SE) (HELIX Study; 2013-2016).</w:t>
            </w:r>
          </w:p>
          <w:bookmarkEnd w:id="175"/>
        </w:tc>
      </w:tr>
    </w:tbl>
    <w:p/>
    <w:tbl>
      <w:tblPr>
        <w:tblStyle w:val="Table"/>
        <w:tblW w:type="pct" w:w="5000"/>
        <w:tblLook w:firstRow="0" w:lastRow="0" w:firstColumn="0" w:lastColumn="0" w:noHBand="0" w:noVBand="0" w:val="0000"/>
        <w:jc w:val="start"/>
        <w:tblLayout w:type="fixed"/>
      </w:tblPr>
      <w:tblGrid>
        <w:gridCol w:w="7920"/>
      </w:tblGrid>
      <w:tr>
        <w:tc>
          <w:tcPr/>
          <w:bookmarkStart w:id="176"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Summary statistics of the estimated balancing weights (exposures: EDCs; outcome: HRT-SE) (HELIX Study; 2013-2016).</w:t>
            </w:r>
          </w:p>
          <w:bookmarkEnd w:id="17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outcomes: glucocorticosteroids) (HELIX Study; 2013-2016).</w:t>
            </w:r>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glucocorticosteroids; outcome: HRT-SE) (HELIX Study; 2013-2016).</w:t>
            </w:r>
          </w:p>
          <w:bookmarkEnd w:id="178"/>
        </w:tc>
      </w:tr>
    </w:tbl>
    <w:bookmarkEnd w:id="179"/>
    <w:bookmarkEnd w:id="180"/>
    <w:bookmarkStart w:id="185" w:name="tables-for-other-results"/>
    <w:p>
      <w:pPr>
        <w:pStyle w:val="Heading2"/>
      </w:pPr>
      <w:r>
        <w:t xml:space="preserve">Tables for other results</w:t>
      </w:r>
    </w:p>
    <w:bookmarkStart w:id="184"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for effect modification (exposures: EDCs; outcome: HRT-SE; modifier: sex) (HELIX Study; 2013-2016).</w:t>
            </w:r>
          </w:p>
          <w:bookmarkEnd w:id="18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2"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outcomes: glucocorticosteroids; modifier: sex) (HELIX Study; 2013-2016).</w:t>
            </w:r>
          </w:p>
          <w:bookmarkEnd w:id="18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3"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glucocorticosteroids; outcome: HRT-SE; modifier: sex) (HELIX Study; 2013-2016).</w:t>
            </w:r>
          </w:p>
          <w:bookmarkEnd w:id="183"/>
        </w:tc>
      </w:tr>
    </w:tbl>
    <w:bookmarkEnd w:id="184"/>
    <w:bookmarkEnd w:id="185"/>
    <w:bookmarkEnd w:id="186"/>
    <w:bookmarkStart w:id="213" w:name="supplementary-figures"/>
    <w:p>
      <w:pPr>
        <w:pStyle w:val="Heading1"/>
      </w:pPr>
      <w:r>
        <w:t xml:space="preserve">Supplementary figures</w:t>
      </w:r>
    </w:p>
    <w:bookmarkStart w:id="197" w:name="figures-for-descriptive-data"/>
    <w:p>
      <w:pPr>
        <w:pStyle w:val="Heading2"/>
      </w:pPr>
      <w:r>
        <w:t xml:space="preserve">Figures for descriptive data</w:t>
      </w:r>
    </w:p>
    <w:bookmarkStart w:id="191"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90" w:name="suppfig-desc-chems"/>
          <w:p>
            <w:pPr>
              <w:jc w:val="center"/>
            </w:pPr>
            <w:r>
              <w:drawing>
                <wp:inline>
                  <wp:extent cx="5544151" cy="6468176"/>
                  <wp:effectExtent b="0" l="0" r="0" t="0"/>
                  <wp:docPr descr="" title="" id="188" name="Picture"/>
                  <a:graphic>
                    <a:graphicData uri="http://schemas.openxmlformats.org/drawingml/2006/picture">
                      <pic:pic>
                        <pic:nvPicPr>
                          <pic:cNvPr descr="manuscript_files/figure-docx/desc-chems-lod-1.png" id="189" name="Picture"/>
                          <pic:cNvPicPr>
                            <a:picLocks noChangeArrowheads="1" noChangeAspect="1"/>
                          </pic:cNvPicPr>
                        </pic:nvPicPr>
                        <pic:blipFill>
                          <a:blip r:embed="rId18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w:t>
            </w:r>
            <w:r>
              <w:t xml:space="preserve"> </w:t>
            </w:r>
            <w:r>
              <w:rPr>
                <w:bCs/>
                <w:b/>
              </w:rPr>
              <w:t xml:space="preserve">Measurement classification of EDCs, by cohort (HELIX Study; 2013-2016).</w:t>
            </w:r>
            <w:r>
              <w:t xml:space="preserve"> </w:t>
            </w:r>
            <w:r>
              <w:t xml:space="preserve">Coding: 1, quantifiable; 2, &lt;LOD; 3, interference or out of range; 4. not analysed.</w:t>
            </w:r>
          </w:p>
          <w:bookmarkEnd w:id="190"/>
        </w:tc>
      </w:tr>
    </w:tbl>
    <w:bookmarkEnd w:id="191"/>
    <w:bookmarkStart w:id="196"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95" w:name="suppfig-desc-mets"/>
          <w:p>
            <w:pPr>
              <w:jc w:val="center"/>
            </w:pPr>
            <w:r>
              <w:drawing>
                <wp:inline>
                  <wp:extent cx="5544151" cy="6468176"/>
                  <wp:effectExtent b="0" l="0" r="0" t="0"/>
                  <wp:docPr descr="" title="" id="193" name="Picture"/>
                  <a:graphic>
                    <a:graphicData uri="http://schemas.openxmlformats.org/drawingml/2006/picture">
                      <pic:pic>
                        <pic:nvPicPr>
                          <pic:cNvPr descr="manuscript_files/figure-docx/desc-mets-lod-1.png" id="194" name="Picture"/>
                          <pic:cNvPicPr>
                            <a:picLocks noChangeArrowheads="1" noChangeAspect="1"/>
                          </pic:cNvPicPr>
                        </pic:nvPicPr>
                        <pic:blipFill>
                          <a:blip r:embed="rId192"/>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the glucocorticosteroids, by cohort (HELIX Study; 2013-2016).</w:t>
            </w:r>
            <w:r>
              <w:t xml:space="preserve"> </w:t>
            </w:r>
            <w:r>
              <w:t xml:space="preserve">Coding: 1, quantifiable; 2, &lt;LOQ; 3, interference or out of range; 4, not detected.</w:t>
            </w:r>
          </w:p>
          <w:bookmarkEnd w:id="195"/>
        </w:tc>
      </w:tr>
    </w:tbl>
    <w:bookmarkEnd w:id="196"/>
    <w:bookmarkEnd w:id="197"/>
    <w:bookmarkStart w:id="212" w:name="figures-for-other-results"/>
    <w:p>
      <w:pPr>
        <w:pStyle w:val="Heading2"/>
      </w:pPr>
      <w:r>
        <w:t xml:space="preserve">Figures for other results</w:t>
      </w:r>
    </w:p>
    <w:bookmarkStart w:id="21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1" w:name="suppfig-marginal-1sa"/>
          <w:p>
            <w:pPr>
              <w:jc w:val="center"/>
            </w:pPr>
            <w:r>
              <w:drawing>
                <wp:inline>
                  <wp:extent cx="5544151" cy="6468176"/>
                  <wp:effectExtent b="0" l="0" r="0" t="0"/>
                  <wp:docPr descr="" title="" id="199" name="Picture"/>
                  <a:graphic>
                    <a:graphicData uri="http://schemas.openxmlformats.org/drawingml/2006/picture">
                      <pic:pic>
                        <pic:nvPicPr>
                          <pic:cNvPr descr="manuscript_files/figure-docx/marginal-1sa-1.png" id="200" name="Picture"/>
                          <pic:cNvPicPr>
                            <a:picLocks noChangeArrowheads="1" noChangeAspect="1"/>
                          </pic:cNvPicPr>
                        </pic:nvPicPr>
                        <pic:blipFill>
                          <a:blip r:embed="rId19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Marginal contrasts for effect modification (exposures: EDCs;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5" w:name="suppfig-marginal-2sa"/>
          <w:p>
            <w:pPr>
              <w:jc w:val="center"/>
            </w:pPr>
            <w:r>
              <w:drawing>
                <wp:inline>
                  <wp:extent cx="5943600" cy="7924799"/>
                  <wp:effectExtent b="0" l="0" r="0" t="0"/>
                  <wp:docPr descr="" title="" id="203" name="Picture"/>
                  <a:graphic>
                    <a:graphicData uri="http://schemas.openxmlformats.org/drawingml/2006/picture">
                      <pic:pic>
                        <pic:nvPicPr>
                          <pic:cNvPr descr="manuscript_files/figure-docx/marginal-2sa-1.png" id="204" name="Picture"/>
                          <pic:cNvPicPr>
                            <a:picLocks noChangeArrowheads="1" noChangeAspect="1"/>
                          </pic:cNvPicPr>
                        </pic:nvPicPr>
                        <pic:blipFill>
                          <a:blip r:embed="rId202"/>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outcomes: glucocorticosteroids;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3sa"/>
          <w:p>
            <w:pPr>
              <w:jc w:val="center"/>
            </w:pPr>
            <w:r>
              <w:drawing>
                <wp:inline>
                  <wp:extent cx="5544151" cy="4620126"/>
                  <wp:effectExtent b="0" l="0" r="0" t="0"/>
                  <wp:docPr descr="" title="" id="207" name="Picture"/>
                  <a:graphic>
                    <a:graphicData uri="http://schemas.openxmlformats.org/drawingml/2006/picture">
                      <pic:pic>
                        <pic:nvPicPr>
                          <pic:cNvPr descr="manuscript_files/figure-docx/marginal-3sa-1.png" id="208" name="Picture"/>
                          <pic:cNvPicPr>
                            <a:picLocks noChangeArrowheads="1" noChangeAspect="1"/>
                          </pic:cNvPicPr>
                        </pic:nvPicPr>
                        <pic:blipFill>
                          <a:blip r:embed="rId206"/>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glucocorticosteroids;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bookmarkEnd w:id="210"/>
    <w:bookmarkStart w:id="211" w:name="sensitivity-to-exposure-assessment-1"/>
    <w:p>
      <w:pPr>
        <w:pStyle w:val="Heading3"/>
      </w:pPr>
      <w:r>
        <w:t xml:space="preserve">Sensitivity to exposure assessment</w:t>
      </w:r>
    </w:p>
    <w:bookmarkEnd w:id="211"/>
    <w:bookmarkEnd w:id="212"/>
    <w:bookmarkEnd w:id="213"/>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47" Target="media/rId147.png" /><Relationship Type="http://schemas.openxmlformats.org/officeDocument/2006/relationships/image" Id="rId198" Target="media/rId198.png" /><Relationship Type="http://schemas.openxmlformats.org/officeDocument/2006/relationships/image" Id="rId151" Target="media/rId151.png" /><Relationship Type="http://schemas.openxmlformats.org/officeDocument/2006/relationships/image" Id="rId202" Target="media/rId202.png" /><Relationship Type="http://schemas.openxmlformats.org/officeDocument/2006/relationships/image" Id="rId155" Target="media/rId155.png" /><Relationship Type="http://schemas.openxmlformats.org/officeDocument/2006/relationships/image" Id="rId206" Target="media/rId206.png" /><Relationship Type="http://schemas.openxmlformats.org/officeDocument/2006/relationships/hyperlink" Id="rId130" Target="http://dx.doi.org/10.1016/j.envint.2018.09.046" TargetMode="External" /><Relationship Type="http://schemas.openxmlformats.org/officeDocument/2006/relationships/hyperlink" Id="rId97" Target="https://bmjopen.bmj.com/content/8/9/e021311" TargetMode="External" /><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83" Target="https://doi.org/10.1289/ehp.1307204"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51" Target="https://ehp.niehs.nih.gov/doi/10.1289/ehp.1409472" TargetMode="External" /><Relationship Type="http://schemas.openxmlformats.org/officeDocument/2006/relationships/hyperlink" Id="rId101" Target="https://github.com/r-causal/ggdag" TargetMode="External" /><Relationship Type="http://schemas.openxmlformats.org/officeDocument/2006/relationships/hyperlink" Id="rId111" Target="https://journals.plos.org/plosmedicine/article?id=10.1371/journal.pmed.1001792" TargetMode="External" /><Relationship Type="http://schemas.openxmlformats.org/officeDocument/2006/relationships/hyperlink" Id="rId49" Target="https://journals.plos.org/plosone/article?id=10.1371/journal.pone.0131910" TargetMode="External" /><Relationship Type="http://schemas.openxmlformats.org/officeDocument/2006/relationships/hyperlink" Id="rId124" Target="https://marginaleffects.com/" TargetMode="External" /><Relationship Type="http://schemas.openxmlformats.org/officeDocument/2006/relationships/hyperlink" Id="rId55" Target="https://onlinelibrary.wiley.com/doi/abs/10.1111/andr.12183" TargetMode="External" /><Relationship Type="http://schemas.openxmlformats.org/officeDocument/2006/relationships/hyperlink" Id="rId91" Target="https://www.mdpi.com/1660-4601/6/3/1282" TargetMode="External" /><Relationship Type="http://schemas.openxmlformats.org/officeDocument/2006/relationships/hyperlink" Id="rId63" Target="https://www.nature.com/articles/nrendo.2016.186" TargetMode="External" /><Relationship Type="http://schemas.openxmlformats.org/officeDocument/2006/relationships/hyperlink" Id="rId81" Target="https://www.nature.com/articles/nrn2639" TargetMode="External" /><Relationship Type="http://schemas.openxmlformats.org/officeDocument/2006/relationships/hyperlink" Id="rId105" Target="https://www.sciencedirect.com/science/article/pii/S0003267013015791" TargetMode="External" /><Relationship Type="http://schemas.openxmlformats.org/officeDocument/2006/relationships/hyperlink" Id="rId53" Target="https://www.sciencedirect.com/science/article/pii/S0013935116302110" TargetMode="External" /><Relationship Type="http://schemas.openxmlformats.org/officeDocument/2006/relationships/hyperlink" Id="rId57" Target="https://www.sciencedirect.com/science/article/pii/S0013935116309112" TargetMode="External" /><Relationship Type="http://schemas.openxmlformats.org/officeDocument/2006/relationships/hyperlink" Id="rId59" Target="https://www.sciencedirect.com/science/article/pii/S0013935116312828" TargetMode="External" /><Relationship Type="http://schemas.openxmlformats.org/officeDocument/2006/relationships/hyperlink" Id="rId61" Target="https://www.sciencedirect.com/science/article/pii/S0013935117301044" TargetMode="External" /><Relationship Type="http://schemas.openxmlformats.org/officeDocument/2006/relationships/hyperlink" Id="rId43" Target="https://www.sciencedirect.com/science/article/pii/S0013935121011853" TargetMode="External" /><Relationship Type="http://schemas.openxmlformats.org/officeDocument/2006/relationships/hyperlink" Id="rId107" Target="https://www.sciencedirect.com/science/article/pii/S0021967320304313" TargetMode="External" /><Relationship Type="http://schemas.openxmlformats.org/officeDocument/2006/relationships/hyperlink" Id="rId109" Target="https://www.sciencedirect.com/science/article/pii/S0028393204000041" TargetMode="External" /><Relationship Type="http://schemas.openxmlformats.org/officeDocument/2006/relationships/hyperlink" Id="rId75" Target="https://www.sciencedirect.com/science/article/pii/S0048969718301475" TargetMode="External" /><Relationship Type="http://schemas.openxmlformats.org/officeDocument/2006/relationships/hyperlink" Id="rId47" Target="https://www.sciencedirect.com/science/article/pii/S0160412015300593" TargetMode="External" /><Relationship Type="http://schemas.openxmlformats.org/officeDocument/2006/relationships/hyperlink" Id="rId103" Target="https://www.sciencedirect.com/science/article/pii/S016041201831225X" TargetMode="External" /><Relationship Type="http://schemas.openxmlformats.org/officeDocument/2006/relationships/hyperlink" Id="rId77" Target="https://www.sciencedirect.com/science/article/pii/S0160412018315113" TargetMode="External" /><Relationship Type="http://schemas.openxmlformats.org/officeDocument/2006/relationships/hyperlink" Id="rId67" Target="https://www.sciencedirect.com/science/article/pii/S0161813X19300543" TargetMode="External" /><Relationship Type="http://schemas.openxmlformats.org/officeDocument/2006/relationships/hyperlink" Id="rId65" Target="https://www.sciencedirect.com/science/article/pii/S0269749117327884" TargetMode="External" /><Relationship Type="http://schemas.openxmlformats.org/officeDocument/2006/relationships/hyperlink" Id="rId73" Target="https://www.sciencedirect.com/science/article/pii/S0892036223000119" TargetMode="External" /><Relationship Type="http://schemas.openxmlformats.org/officeDocument/2006/relationships/hyperlink" Id="rId122"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30" Target="http://dx.doi.org/10.1016/j.envint.2018.09.046" TargetMode="External" /><Relationship Type="http://schemas.openxmlformats.org/officeDocument/2006/relationships/hyperlink" Id="rId97" Target="https://bmjopen.bmj.com/content/8/9/e021311" TargetMode="External" /><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83" Target="https://doi.org/10.1289/ehp.1307204"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51" Target="https://ehp.niehs.nih.gov/doi/10.1289/ehp.1409472" TargetMode="External" /><Relationship Type="http://schemas.openxmlformats.org/officeDocument/2006/relationships/hyperlink" Id="rId101" Target="https://github.com/r-causal/ggdag" TargetMode="External" /><Relationship Type="http://schemas.openxmlformats.org/officeDocument/2006/relationships/hyperlink" Id="rId111" Target="https://journals.plos.org/plosmedicine/article?id=10.1371/journal.pmed.1001792" TargetMode="External" /><Relationship Type="http://schemas.openxmlformats.org/officeDocument/2006/relationships/hyperlink" Id="rId49" Target="https://journals.plos.org/plosone/article?id=10.1371/journal.pone.0131910" TargetMode="External" /><Relationship Type="http://schemas.openxmlformats.org/officeDocument/2006/relationships/hyperlink" Id="rId124" Target="https://marginaleffects.com/" TargetMode="External" /><Relationship Type="http://schemas.openxmlformats.org/officeDocument/2006/relationships/hyperlink" Id="rId55" Target="https://onlinelibrary.wiley.com/doi/abs/10.1111/andr.12183" TargetMode="External" /><Relationship Type="http://schemas.openxmlformats.org/officeDocument/2006/relationships/hyperlink" Id="rId91" Target="https://www.mdpi.com/1660-4601/6/3/1282" TargetMode="External" /><Relationship Type="http://schemas.openxmlformats.org/officeDocument/2006/relationships/hyperlink" Id="rId63" Target="https://www.nature.com/articles/nrendo.2016.186" TargetMode="External" /><Relationship Type="http://schemas.openxmlformats.org/officeDocument/2006/relationships/hyperlink" Id="rId81" Target="https://www.nature.com/articles/nrn2639" TargetMode="External" /><Relationship Type="http://schemas.openxmlformats.org/officeDocument/2006/relationships/hyperlink" Id="rId105" Target="https://www.sciencedirect.com/science/article/pii/S0003267013015791" TargetMode="External" /><Relationship Type="http://schemas.openxmlformats.org/officeDocument/2006/relationships/hyperlink" Id="rId53" Target="https://www.sciencedirect.com/science/article/pii/S0013935116302110" TargetMode="External" /><Relationship Type="http://schemas.openxmlformats.org/officeDocument/2006/relationships/hyperlink" Id="rId57" Target="https://www.sciencedirect.com/science/article/pii/S0013935116309112" TargetMode="External" /><Relationship Type="http://schemas.openxmlformats.org/officeDocument/2006/relationships/hyperlink" Id="rId59" Target="https://www.sciencedirect.com/science/article/pii/S0013935116312828" TargetMode="External" /><Relationship Type="http://schemas.openxmlformats.org/officeDocument/2006/relationships/hyperlink" Id="rId61" Target="https://www.sciencedirect.com/science/article/pii/S0013935117301044" TargetMode="External" /><Relationship Type="http://schemas.openxmlformats.org/officeDocument/2006/relationships/hyperlink" Id="rId43" Target="https://www.sciencedirect.com/science/article/pii/S0013935121011853" TargetMode="External" /><Relationship Type="http://schemas.openxmlformats.org/officeDocument/2006/relationships/hyperlink" Id="rId107" Target="https://www.sciencedirect.com/science/article/pii/S0021967320304313" TargetMode="External" /><Relationship Type="http://schemas.openxmlformats.org/officeDocument/2006/relationships/hyperlink" Id="rId109" Target="https://www.sciencedirect.com/science/article/pii/S0028393204000041" TargetMode="External" /><Relationship Type="http://schemas.openxmlformats.org/officeDocument/2006/relationships/hyperlink" Id="rId75" Target="https://www.sciencedirect.com/science/article/pii/S0048969718301475" TargetMode="External" /><Relationship Type="http://schemas.openxmlformats.org/officeDocument/2006/relationships/hyperlink" Id="rId47" Target="https://www.sciencedirect.com/science/article/pii/S0160412015300593" TargetMode="External" /><Relationship Type="http://schemas.openxmlformats.org/officeDocument/2006/relationships/hyperlink" Id="rId103" Target="https://www.sciencedirect.com/science/article/pii/S016041201831225X" TargetMode="External" /><Relationship Type="http://schemas.openxmlformats.org/officeDocument/2006/relationships/hyperlink" Id="rId77" Target="https://www.sciencedirect.com/science/article/pii/S0160412018315113" TargetMode="External" /><Relationship Type="http://schemas.openxmlformats.org/officeDocument/2006/relationships/hyperlink" Id="rId67" Target="https://www.sciencedirect.com/science/article/pii/S0161813X19300543" TargetMode="External" /><Relationship Type="http://schemas.openxmlformats.org/officeDocument/2006/relationships/hyperlink" Id="rId65" Target="https://www.sciencedirect.com/science/article/pii/S0269749117327884" TargetMode="External" /><Relationship Type="http://schemas.openxmlformats.org/officeDocument/2006/relationships/hyperlink" Id="rId73" Target="https://www.sciencedirect.com/science/article/pii/S0892036223000119" TargetMode="External" /><Relationship Type="http://schemas.openxmlformats.org/officeDocument/2006/relationships/hyperlink" Id="rId122"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2024-02-05T13:47:18Z</dcterms:created>
  <dcterms:modified xsi:type="dcterms:W3CDTF">2024-02-05T13:47:18Z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