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png" ContentType="image/png"/>
  <Override PartName="/word/media/rId153.png" ContentType="image/png"/>
  <Override PartName="/word/media/rId158.png" ContentType="image/png"/>
  <Override PartName="/word/media/rId121.png" ContentType="image/png"/>
  <Override PartName="/word/media/rId125.png" ContentType="image/png"/>
  <Override PartName="/word/media/rId129.png" ContentType="image/png"/>
  <Override PartName="/word/media/rId170.png" ContentType="image/png"/>
  <Override PartName="/word/media/rId174.png" ContentType="image/png"/>
  <Override PartName="/word/media/rId17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w:t>
      </w:r>
      <w:hyperlink w:anchor="ref-Braun:2017">
        <w:r>
          <w:rPr>
            <w:rStyle w:val="InternetLink"/>
            <w:bCs/>
            <w:b/>
            <w:vertAlign w:val="superscript"/>
          </w:rPr>
          <w:t xml:space="preserve">Braun:2017?</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Another major limitation of these epidemiological studies, especially when non-persistent chemicals are analyzed, is the reliance on single-spot urine samples for exposure assessment, which might not be representative of long-term exposures.</w:t>
      </w:r>
    </w:p>
    <w:p>
      <w:pPr>
        <w:pStyle w:val="TextBody"/>
      </w:pPr>
      <w:r>
        <w:t xml:space="preserve">Something about corticosteroids…</w:t>
      </w:r>
    </w:p>
    <w:p>
      <w:pPr>
        <w:pStyle w:val="TextBody"/>
      </w:pPr>
      <w:r>
        <w:t xml:space="preserve">In the present study, we estimated associations between 1) non-persistent EDCs and attention, 2) non-persistent EDCs and corticosteroids, and 3) corticosteroids and attention, using the parametric g-formula and average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3</w:t>
        </w:r>
      </w:hyperlink>
      <w:r>
        <w:t xml:space="preserve">. It consists of six existing population-based birth cohort studies across Europe: BiB (Born in Bradford, UK)</w:t>
      </w:r>
      <w:hyperlink w:anchor="ref-WrightSmallRaynor:2013">
        <w:r>
          <w:rPr>
            <w:rStyle w:val="InternetLink"/>
            <w:bCs/>
            <w:b/>
            <w:vertAlign w:val="superscript"/>
          </w:rPr>
          <w:t xml:space="preserve">WrightSmallRaynor:2013?</w:t>
        </w:r>
      </w:hyperlink>
      <w:r>
        <w:t xml:space="preserve">, EDEN (Study of determinants of pre- and postnatal developmental, France)</w:t>
      </w:r>
      <w:hyperlink w:anchor="ref-HeudeForhanSlama:2016">
        <w:r>
          <w:rPr>
            <w:rStyle w:val="InternetLink"/>
            <w:vertAlign w:val="superscript"/>
          </w:rPr>
          <w:t xml:space="preserve">4</w:t>
        </w:r>
      </w:hyperlink>
      <w:r>
        <w:t xml:space="preserve">, INMA (Environment and Childhood, Spain)</w:t>
      </w:r>
      <w:hyperlink w:anchor="ref-GuxensBallesterEspada:2012">
        <w:r>
          <w:rPr>
            <w:rStyle w:val="InternetLink"/>
            <w:vertAlign w:val="superscript"/>
          </w:rPr>
          <w:t xml:space="preserve">5</w:t>
        </w:r>
      </w:hyperlink>
      <w:r>
        <w:t xml:space="preserve">, KANC (Kaunas Cohort, Lithuania)</w:t>
      </w:r>
      <w:hyperlink w:anchor="Xd30c40380c9e99bac70b7fa3b0ada5ae8dec3e4">
        <w:r>
          <w:rPr>
            <w:rStyle w:val="InternetLink"/>
            <w:vertAlign w:val="superscript"/>
          </w:rPr>
          <w:t xml:space="preserve">6</w:t>
        </w:r>
      </w:hyperlink>
      <w:r>
        <w:t xml:space="preserve">, MoBa (The Norwegian Mother and Child Cohort Study, Norway)</w:t>
      </w:r>
      <w:hyperlink w:anchor="ref-MagnusIrgensHaug:2006">
        <w:r>
          <w:rPr>
            <w:rStyle w:val="InternetLink"/>
            <w:vertAlign w:val="superscript"/>
          </w:rPr>
          <w:t xml:space="preserve">7</w:t>
        </w:r>
      </w:hyperlink>
      <w:r>
        <w:t xml:space="preserve">, and Rhea (Mother–Child Cohort in Crete, Greece)</w:t>
      </w:r>
      <w:hyperlink w:anchor="ref-ChatziPlanaDaraki:2009">
        <w:r>
          <w:rPr>
            <w:rStyle w:val="InternetLink"/>
            <w:vertAlign w:val="superscript"/>
          </w:rPr>
          <w:t xml:space="preserve">8</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9</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10</w:t>
        </w:r>
      </w:hyperlink>
      <w:r>
        <w:t xml:space="preserve"> </w:t>
      </w:r>
      <w:r>
        <w:t xml:space="preserve">and ggdag</w:t>
      </w:r>
      <w:hyperlink w:anchor="ref-Barrett:2023">
        <w:r>
          <w:rPr>
            <w:rStyle w:val="InternetLink"/>
            <w:vertAlign w:val="superscript"/>
          </w:rPr>
          <w:t xml:space="preserve">11</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InternetLink"/>
          </w:rPr>
          <w:t xml:space="preserve">Table S4</w:t>
        </w:r>
      </w:hyperlink>
      <w:r>
        <w:t xml:space="preserve">. Briefly, we analyzed a total of 7 phenols, 4 non-specific organophosphate pesticide metabolites, and 10 phthalate metabolites originating from 6 distinct phthalate parent compounds.</w:t>
      </w:r>
      <w:r>
        <w:t xml:space="preserve"> </w:t>
      </w:r>
      <w:r>
        <w:t xml:space="preserve">The laboratory protocols for the analysis are described elsewhere</w:t>
      </w:r>
      <w:hyperlink w:anchor="ref-HaugSakhiCequier:2018">
        <w:r>
          <w:rPr>
            <w:rStyle w:val="InternetLink"/>
            <w:vertAlign w:val="superscript"/>
          </w:rPr>
          <w:t xml:space="preserve">12</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t xml:space="preserve"> </w:t>
      </w:r>
      <w:hyperlink w:anchor="supptbl-info-mets">
        <w:r>
          <w:rPr>
            <w:rStyle w:val="InternetLink"/>
          </w:rPr>
          <w:t xml:space="preserve">Table S5</w:t>
        </w:r>
      </w:hyperlink>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13</w:t>
        </w:r>
      </w:hyperlink>
      <w:r>
        <w:rPr>
          <w:vertAlign w:val="superscript"/>
        </w:rPr>
        <w:t xml:space="preserve">,</w:t>
      </w:r>
      <w:hyperlink w:anchor="ref-Gomez-GomezPozo:2020">
        <w:r>
          <w:rPr>
            <w:rStyle w:val="InternetLink"/>
            <w:vertAlign w:val="superscript"/>
          </w:rPr>
          <w:t xml:space="preserve">14</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15</w:t>
        </w:r>
      </w:hyperlink>
      <w:r>
        <w:t xml:space="preserve">. Further information can be found in</w:t>
      </w:r>
      <w:hyperlink w:anchor="ref-MaitreBontCasas:2018">
        <w:r>
          <w:rPr>
            <w:rStyle w:val="InternetLink"/>
            <w:vertAlign w:val="superscript"/>
          </w:rPr>
          <w:t xml:space="preserve">9</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16</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corticosteroids is provided in</w:t>
      </w:r>
      <w:r>
        <w:t xml:space="preserve"> </w:t>
      </w:r>
      <w:hyperlink w:anchor="supptbl-lloq-mets">
        <w:r>
          <w:rPr>
            <w:rStyle w:val="Internet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17</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18</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19</w:t>
        </w:r>
      </w:hyperlink>
      <w:r>
        <w:t xml:space="preserve">. Information about the lower limits of detection can be found in</w:t>
      </w:r>
      <w:hyperlink w:anchor="ref-HaugSakhiCequier:2018">
        <w:r>
          <w:rPr>
            <w:rStyle w:val="InternetLink"/>
            <w:vertAlign w:val="superscript"/>
          </w:rPr>
          <w:t xml:space="preserve">12</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20</w:t>
        </w:r>
      </w:hyperlink>
      <w:r>
        <w:t xml:space="preserve">. This methods estimates weights by minimizing an energy statistic related to covariate balance</w:t>
      </w:r>
      <w:hyperlink w:anchor="ref-HulingGreiferChen:2023">
        <w:r>
          <w:rPr>
            <w:rStyle w:val="InternetLink"/>
            <w:vertAlign w:val="superscript"/>
          </w:rPr>
          <w:t xml:space="preserve">21</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22</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23</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24</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25</w:t>
        </w:r>
      </w:hyperlink>
      <w:r>
        <w:rPr>
          <w:vertAlign w:val="superscript"/>
        </w:rPr>
        <w:t xml:space="preserve">,</w:t>
      </w:r>
      <w:hyperlink w:anchor="ref-ZeileisKollGraham:2020">
        <w:r>
          <w:rPr>
            <w:rStyle w:val="InternetLink"/>
            <w:vertAlign w:val="superscript"/>
          </w:rPr>
          <w:t xml:space="preserve">26</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8"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corticosteroids. The sample consisted of 55% girls. The median HRT-SE was 300 ms (interquartile range (IQR), 231-368), with lower median values for EDEN, MOBA, and SAB, corresponding to the cohorts with older children. At the time of visit, the median age of the children was 8.06 years. The children were mostly Caucasian (90%) or Pakistani (6.2%).</w:t>
      </w:r>
      <w:r>
        <w:t xml:space="preserve"> </w:t>
      </w:r>
      <w:hyperlink w:anchor="tbl-pop-desc">
        <w:r>
          <w:rPr>
            <w:rStyle w:val="InternetLink"/>
          </w:rPr>
          <w:t xml:space="preserve">Table 1</w:t>
        </w:r>
      </w:hyperlink>
      <w:r>
        <w:t xml:space="preserve"> </w:t>
      </w:r>
      <w:r>
        <w:t xml:space="preserve">provides descriptive statistics for the outcome and covariates, by cohort and overall. Codebooks for the used covariates, by research question, are provided in</w:t>
      </w:r>
      <w:r>
        <w:t xml:space="preserve"> </w:t>
      </w:r>
      <w:hyperlink w:anchor="supptbl-codebook-1">
        <w:r>
          <w:rPr>
            <w:rStyle w:val="InternetLink"/>
          </w:rPr>
          <w:t xml:space="preserve">Table S1</w:t>
        </w:r>
      </w:hyperlink>
      <w:r>
        <w:t xml:space="preserve">,</w:t>
      </w:r>
      <w:r>
        <w:t xml:space="preserve"> </w:t>
      </w:r>
      <w:hyperlink w:anchor="supptbl-codebook-2">
        <w:r>
          <w:rPr>
            <w:rStyle w:val="InternetLink"/>
          </w:rPr>
          <w:t xml:space="preserve">Table S2</w:t>
        </w:r>
      </w:hyperlink>
      <w:r>
        <w:t xml:space="preserve">, and</w:t>
      </w:r>
      <w:r>
        <w:t xml:space="preserve"> </w:t>
      </w:r>
      <w:hyperlink w:anchor="supptbl-codebook-3">
        <w:r>
          <w:rPr>
            <w:rStyle w:val="InternetLink"/>
          </w:rPr>
          <w:t xml:space="preserve">Table S3</w:t>
        </w:r>
      </w:hyperlink>
      <w:r>
        <w:t xml:space="preserve">.</w:t>
      </w:r>
    </w:p>
    <w:bookmarkEnd w:id="33"/>
    <w:bookmarkStart w:id="34" w:name="sec-res-pop-desc"/>
    <w:p>
      <w:pPr>
        <w:pStyle w:val="Heading2"/>
      </w:pPr>
      <w:r>
        <w:t xml:space="preserve">Descriptive data</w:t>
      </w:r>
    </w:p>
    <w:p>
      <w:pPr>
        <w:pStyle w:val="FirstParagraph"/>
      </w:pPr>
      <w:r>
        <w:t xml:space="preserve">Levels of unprocessed non-persistent EDCs and corticosteroids, by cohort and overall, are presented in</w:t>
      </w:r>
      <w:r>
        <w:t xml:space="preserve"> </w:t>
      </w:r>
      <w:hyperlink w:anchor="tbl-edc-desc">
        <w:r>
          <w:rPr>
            <w:rStyle w:val="InternetLink"/>
          </w:rPr>
          <w:t xml:space="preserve">Table 2</w:t>
        </w:r>
      </w:hyperlink>
      <w:r>
        <w:t xml:space="preserve"> </w:t>
      </w:r>
      <w:r>
        <w:t xml:space="preserve">and</w:t>
      </w:r>
      <w:r>
        <w:t xml:space="preserve"> </w:t>
      </w:r>
      <w:hyperlink w:anchor="tbl-met-desc">
        <w:r>
          <w:rPr>
            <w:rStyle w:val="InternetLink"/>
          </w:rPr>
          <w:t xml:space="preserve">Table 3</w:t>
        </w:r>
      </w:hyperlink>
      <w:r>
        <w:t xml:space="preserve">, respectively.</w:t>
      </w:r>
    </w:p>
    <w:bookmarkEnd w:id="34"/>
    <w:bookmarkStart w:id="36" w:name="sec-res-main"/>
    <w:p>
      <w:pPr>
        <w:pStyle w:val="Heading2"/>
      </w:pPr>
      <w:r>
        <w:t xml:space="preserve">Main results</w:t>
      </w:r>
    </w:p>
    <w:p>
      <w:pPr>
        <w:numPr>
          <w:ilvl w:val="0"/>
          <w:numId w:val="1003"/>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04"/>
        </w:numPr>
        <w:pStyle w:val="Compact"/>
      </w:pPr>
      <w:r>
        <w:t xml:space="preserve">Provide a clear and concise description of all findings without extrapolating beyond the study results.</w:t>
      </w:r>
    </w:p>
    <w:p>
      <w:pPr>
        <w:numPr>
          <w:ilvl w:val="1"/>
          <w:numId w:val="1004"/>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 Use an uppercase italic letter</w:t>
      </w:r>
      <w:r>
        <w:t xml:space="preserve"> </w:t>
      </w:r>
      <w:r>
        <w:t xml:space="preserve">“</w:t>
      </w:r>
      <w:r>
        <w:t xml:space="preserve">P</w:t>
      </w:r>
      <w:r>
        <w:t xml:space="preserve">”</w:t>
      </w:r>
      <w:r>
        <w:t xml:space="preserve">, and the values should not be bolded. Indicate whether are 1- or 2-sided.</w:t>
      </w:r>
    </w:p>
    <w:p>
      <w:pPr>
        <w:numPr>
          <w:ilvl w:val="0"/>
          <w:numId w:val="1003"/>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05"/>
        </w:numPr>
        <w:pStyle w:val="Compact"/>
      </w:pPr>
      <w:hyperlink r:id="rId35">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03"/>
        </w:numPr>
        <w:pStyle w:val="Compact"/>
      </w:pPr>
      <w:r>
        <w:t xml:space="preserve">Report category boundaries when continuous variables were categorized.</w:t>
      </w:r>
    </w:p>
    <w:bookmarkEnd w:id="36"/>
    <w:bookmarkStart w:id="37" w:name="sec-res-other"/>
    <w:p>
      <w:pPr>
        <w:pStyle w:val="Heading2"/>
      </w:pPr>
      <w:r>
        <w:t xml:space="preserve">Other analyses</w:t>
      </w:r>
    </w:p>
    <w:p>
      <w:pPr>
        <w:numPr>
          <w:ilvl w:val="0"/>
          <w:numId w:val="1006"/>
        </w:numPr>
        <w:pStyle w:val="Compact"/>
      </w:pPr>
      <w:r>
        <w:t xml:space="preserve">Report other analyses done (e.g., analyses of subgroups and interactions, and sensitivity analyses).</w:t>
      </w:r>
    </w:p>
    <w:bookmarkEnd w:id="37"/>
    <w:bookmarkEnd w:id="38"/>
    <w:bookmarkStart w:id="44" w:name="sec-discussion"/>
    <w:p>
      <w:pPr>
        <w:pStyle w:val="Heading1"/>
      </w:pPr>
      <w:r>
        <w:t xml:space="preserve">Discussion</w:t>
      </w:r>
    </w:p>
    <w:bookmarkStart w:id="40" w:name="sec-disc-res-key"/>
    <w:p>
      <w:pPr>
        <w:pStyle w:val="Heading2"/>
      </w:pPr>
      <w:r>
        <w:t xml:space="preserve">Key results</w:t>
      </w:r>
    </w:p>
    <w:p>
      <w:pPr>
        <w:numPr>
          <w:ilvl w:val="0"/>
          <w:numId w:val="1007"/>
        </w:numPr>
        <w:pStyle w:val="Compact"/>
      </w:pPr>
      <w:r>
        <w:t xml:space="preserve">Summarise key results with reference to study objectives.</w:t>
      </w:r>
    </w:p>
    <w:p>
      <w:pPr>
        <w:numPr>
          <w:ilvl w:val="0"/>
          <w:numId w:val="1007"/>
        </w:numPr>
        <w:pStyle w:val="Compact"/>
      </w:pPr>
      <w:r>
        <w:t xml:space="preserve">Provide a review of the relevant literature to put the study findings into context.</w:t>
      </w:r>
    </w:p>
    <w:p>
      <w:pPr>
        <w:numPr>
          <w:ilvl w:val="1"/>
          <w:numId w:val="1008"/>
        </w:numPr>
        <w:pStyle w:val="Compact"/>
      </w:pPr>
      <w:r>
        <w:t xml:space="preserve">It should be complete and balanced, including inconsistent results.</w:t>
      </w:r>
    </w:p>
    <w:p>
      <w:pPr>
        <w:numPr>
          <w:ilvl w:val="1"/>
          <w:numId w:val="1008"/>
        </w:numPr>
        <w:pStyle w:val="Compact"/>
      </w:pPr>
      <w:r>
        <w:t xml:space="preserve">It should include, for each source, sufficient details: study design, sample size, population, specific exposures and outcomes.</w:t>
      </w:r>
    </w:p>
    <w:bookmarkStart w:id="39" w:name="what-does-the-literature-say"/>
    <w:p>
      <w:pPr>
        <w:pStyle w:val="Heading3"/>
      </w:pPr>
      <w:r>
        <w:t xml:space="preserve">What does the literature say?</w:t>
      </w:r>
    </w:p>
    <w:p>
      <w:pPr>
        <w:numPr>
          <w:ilvl w:val="0"/>
          <w:numId w:val="1009"/>
        </w:numPr>
        <w:pStyle w:val="Compact"/>
      </w:pPr>
      <w:r>
        <w:t xml:space="preserve">EDCs and neurodevelopment (ANT).</w:t>
      </w:r>
    </w:p>
    <w:p>
      <w:pPr>
        <w:numPr>
          <w:ilvl w:val="0"/>
          <w:numId w:val="1009"/>
        </w:numPr>
        <w:pStyle w:val="Compact"/>
      </w:pPr>
      <w:r>
        <w:t xml:space="preserve">EDCs and corticosteroids.</w:t>
      </w:r>
    </w:p>
    <w:p>
      <w:pPr>
        <w:numPr>
          <w:ilvl w:val="0"/>
          <w:numId w:val="1009"/>
        </w:numPr>
        <w:pStyle w:val="Compact"/>
      </w:pPr>
      <w:r>
        <w:t xml:space="preserve">Corticosteroids and neurodevelopment (ANT).</w:t>
      </w:r>
    </w:p>
    <w:bookmarkEnd w:id="39"/>
    <w:bookmarkEnd w:id="40"/>
    <w:bookmarkStart w:id="41" w:name="sec-limitations"/>
    <w:p>
      <w:pPr>
        <w:pStyle w:val="Heading2"/>
      </w:pPr>
      <w:r>
        <w:t xml:space="preserve">Limitations</w:t>
      </w:r>
    </w:p>
    <w:p>
      <w:pPr>
        <w:numPr>
          <w:ilvl w:val="0"/>
          <w:numId w:val="1010"/>
        </w:numPr>
        <w:pStyle w:val="Compact"/>
      </w:pPr>
      <w:r>
        <w:t xml:space="preserve">Discuss limitations of the study, taking into account sources of potential bias or imprecision.</w:t>
      </w:r>
    </w:p>
    <w:p>
      <w:pPr>
        <w:numPr>
          <w:ilvl w:val="0"/>
          <w:numId w:val="1010"/>
        </w:numPr>
        <w:pStyle w:val="Compact"/>
      </w:pPr>
      <w:r>
        <w:t xml:space="preserve">Discuss both direction and magnitude of any potential bias.</w:t>
      </w:r>
    </w:p>
    <w:p>
      <w:pPr>
        <w:pStyle w:val="FirstParagraph"/>
      </w:pPr>
      <w:r>
        <w:t xml:space="preserve">Some limitations:</w:t>
      </w:r>
    </w:p>
    <w:p>
      <w:pPr>
        <w:numPr>
          <w:ilvl w:val="0"/>
          <w:numId w:val="1011"/>
        </w:numPr>
        <w:pStyle w:val="Compact"/>
      </w:pPr>
      <w:r>
        <w:t xml:space="preserve">Cross-sectional study.</w:t>
      </w:r>
    </w:p>
    <w:p>
      <w:pPr>
        <w:numPr>
          <w:ilvl w:val="0"/>
          <w:numId w:val="1011"/>
        </w:numPr>
        <w:pStyle w:val="Compact"/>
      </w:pPr>
      <w:r>
        <w:t xml:space="preserve">Chemicals measured in night and morning samples, whereas metabolites (the outcome) were measured only in night samples.</w:t>
      </w:r>
    </w:p>
    <w:p>
      <w:pPr>
        <w:numPr>
          <w:ilvl w:val="0"/>
          <w:numId w:val="1011"/>
        </w:numPr>
        <w:pStyle w:val="Compact"/>
      </w:pPr>
      <w:r>
        <w:t xml:space="preserve">Cortisol measured at night, when should be lowest.</w:t>
      </w:r>
    </w:p>
    <w:p>
      <w:pPr>
        <w:numPr>
          <w:ilvl w:val="0"/>
          <w:numId w:val="1011"/>
        </w:numPr>
        <w:pStyle w:val="Compact"/>
      </w:pPr>
      <w:r>
        <w:t xml:space="preserve">Change of estimand when trimming weights.</w:t>
      </w:r>
    </w:p>
    <w:p>
      <w:pPr>
        <w:numPr>
          <w:ilvl w:val="0"/>
          <w:numId w:val="1011"/>
        </w:numPr>
        <w:pStyle w:val="Compact"/>
      </w:pPr>
      <w:r>
        <w:t xml:space="preserve">Model misspecification.</w:t>
      </w:r>
    </w:p>
    <w:p>
      <w:pPr>
        <w:numPr>
          <w:ilvl w:val="0"/>
          <w:numId w:val="1011"/>
        </w:numPr>
        <w:pStyle w:val="Compact"/>
      </w:pPr>
      <w:r>
        <w:t xml:space="preserve">Mixtures effect.</w:t>
      </w:r>
    </w:p>
    <w:p>
      <w:pPr>
        <w:numPr>
          <w:ilvl w:val="0"/>
          <w:numId w:val="1011"/>
        </w:numPr>
        <w:pStyle w:val="Compact"/>
      </w:pPr>
      <w:r>
        <w:t xml:space="preserve">Residual confounding.</w:t>
      </w:r>
    </w:p>
    <w:p>
      <w:pPr>
        <w:numPr>
          <w:ilvl w:val="0"/>
          <w:numId w:val="1011"/>
        </w:numPr>
        <w:pStyle w:val="Compact"/>
      </w:pPr>
      <w:r>
        <w:t xml:space="preserve">Some confounders were not used since large percentage of missing values.</w:t>
      </w:r>
    </w:p>
    <w:p>
      <w:pPr>
        <w:numPr>
          <w:ilvl w:val="0"/>
          <w:numId w:val="1011"/>
        </w:numPr>
        <w:pStyle w:val="Compact"/>
      </w:pPr>
      <w:r>
        <w:t xml:space="preserve">Multiple comparisons.</w:t>
      </w:r>
    </w:p>
    <w:bookmarkEnd w:id="41"/>
    <w:bookmarkStart w:id="42" w:name="sec-interpretation"/>
    <w:p>
      <w:pPr>
        <w:pStyle w:val="Heading2"/>
      </w:pPr>
      <w:r>
        <w:t xml:space="preserve">Interpretation</w:t>
      </w:r>
    </w:p>
    <w:p>
      <w:pPr>
        <w:numPr>
          <w:ilvl w:val="0"/>
          <w:numId w:val="1012"/>
        </w:numPr>
        <w:pStyle w:val="Compact"/>
      </w:pPr>
      <w:r>
        <w:t xml:space="preserve">End with a summary of the key findings and their implications for the study hypotheses, future research, and policy.</w:t>
      </w:r>
    </w:p>
    <w:p>
      <w:pPr>
        <w:numPr>
          <w:ilvl w:val="0"/>
          <w:numId w:val="1012"/>
        </w:numPr>
        <w:pStyle w:val="Compact"/>
      </w:pPr>
      <w:r>
        <w:t xml:space="preserve">Give a cautious overall interpretation of results considering objectives, limitations, multiplicity of analyses, results from similar studies, and other relevant evidence.</w:t>
      </w:r>
    </w:p>
    <w:bookmarkEnd w:id="42"/>
    <w:bookmarkStart w:id="43" w:name="sec-general"/>
    <w:p>
      <w:pPr>
        <w:pStyle w:val="Heading2"/>
      </w:pPr>
      <w:r>
        <w:t xml:space="preserve">Generalisability</w:t>
      </w:r>
    </w:p>
    <w:p>
      <w:pPr>
        <w:numPr>
          <w:ilvl w:val="0"/>
          <w:numId w:val="1013"/>
        </w:numPr>
        <w:pStyle w:val="Compact"/>
      </w:pPr>
      <w:r>
        <w:t xml:space="preserve">Discuss the generalisability (external validity) of the study results.</w:t>
      </w:r>
    </w:p>
    <w:p>
      <w:r>
        <w:br w:type="page"/>
      </w:r>
    </w:p>
    <w:bookmarkEnd w:id="43"/>
    <w:bookmarkEnd w:id="44"/>
    <w:bookmarkStart w:id="45" w:name="funding"/>
    <w:p>
      <w:pPr>
        <w:pStyle w:val="Heading1"/>
      </w:pPr>
      <w:r>
        <w:t xml:space="preserve">Funding</w:t>
      </w:r>
    </w:p>
    <w:p>
      <w:r>
        <w:br w:type="page"/>
      </w:r>
    </w:p>
    <w:bookmarkEnd w:id="45"/>
    <w:bookmarkStart w:id="96" w:name="references"/>
    <w:p>
      <w:pPr>
        <w:pStyle w:val="Heading1"/>
      </w:pPr>
      <w:r>
        <w:t xml:space="preserve">References</w:t>
      </w:r>
    </w:p>
    <w:bookmarkStart w:id="95" w:name="refs"/>
    <w:bookmarkStart w:id="47"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6">
        <w:r>
          <w:rPr>
            <w:rStyle w:val="InternetLink"/>
          </w:rPr>
          <w:t xml:space="preserve">10.1016/S1474-4422(13)70278-3</w:t>
        </w:r>
      </w:hyperlink>
    </w:p>
    <w:bookmarkEnd w:id="47"/>
    <w:bookmarkStart w:id="49"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8">
        <w:r>
          <w:rPr>
            <w:rStyle w:val="InternetLink"/>
          </w:rPr>
          <w:t xml:space="preserve">10.1016/j.envres.2021.111890</w:t>
        </w:r>
      </w:hyperlink>
    </w:p>
    <w:bookmarkEnd w:id="49"/>
    <w:bookmarkStart w:id="51" w:name="ref-VrijheidSlamaRobinson:2014"/>
    <w:p>
      <w:pPr>
        <w:pStyle w:val="Bibliography"/>
      </w:pPr>
      <w:r>
        <w:t xml:space="preserve">3.</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0">
        <w:r>
          <w:rPr>
            <w:rStyle w:val="InternetLink"/>
          </w:rPr>
          <w:t xml:space="preserve">10.1289/ehp.1307204</w:t>
        </w:r>
      </w:hyperlink>
    </w:p>
    <w:bookmarkEnd w:id="51"/>
    <w:bookmarkStart w:id="53" w:name="ref-HeudeForhanSlama:2016"/>
    <w:p>
      <w:pPr>
        <w:pStyle w:val="Bibliography"/>
      </w:pPr>
      <w:r>
        <w:t xml:space="preserve">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2">
        <w:r>
          <w:rPr>
            <w:rStyle w:val="InternetLink"/>
          </w:rPr>
          <w:t xml:space="preserve">10.1093/ije/dyv151</w:t>
        </w:r>
      </w:hyperlink>
    </w:p>
    <w:bookmarkEnd w:id="53"/>
    <w:bookmarkStart w:id="55" w:name="ref-GuxensBallesterEspada:2012"/>
    <w:p>
      <w:pPr>
        <w:pStyle w:val="Bibliography"/>
      </w:pPr>
      <w:r>
        <w:t xml:space="preserve">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4">
        <w:r>
          <w:rPr>
            <w:rStyle w:val="InternetLink"/>
          </w:rPr>
          <w:t xml:space="preserve">10.1093/ije/dyr054</w:t>
        </w:r>
      </w:hyperlink>
    </w:p>
    <w:bookmarkEnd w:id="55"/>
    <w:bookmarkStart w:id="57" w:name="Xd30c40380c9e99bac70b7fa3b0ada5ae8dec3e4"/>
    <w:p>
      <w:pPr>
        <w:pStyle w:val="Bibliography"/>
      </w:pPr>
      <w:r>
        <w:t xml:space="preserve">6.</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56">
        <w:r>
          <w:rPr>
            <w:rStyle w:val="InternetLink"/>
          </w:rPr>
          <w:t xml:space="preserve">10.3390/ijerph6031282</w:t>
        </w:r>
      </w:hyperlink>
    </w:p>
    <w:bookmarkEnd w:id="57"/>
    <w:bookmarkStart w:id="59" w:name="ref-MagnusIrgensHaug:2006"/>
    <w:p>
      <w:pPr>
        <w:pStyle w:val="Bibliography"/>
      </w:pPr>
      <w:r>
        <w:t xml:space="preserve">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58">
        <w:r>
          <w:rPr>
            <w:rStyle w:val="InternetLink"/>
          </w:rPr>
          <w:t xml:space="preserve">10.1093/ije/dyl170</w:t>
        </w:r>
      </w:hyperlink>
    </w:p>
    <w:bookmarkEnd w:id="59"/>
    <w:bookmarkStart w:id="61" w:name="ref-ChatziPlanaDaraki:2009"/>
    <w:p>
      <w:pPr>
        <w:pStyle w:val="Bibliography"/>
      </w:pPr>
      <w:r>
        <w:t xml:space="preserve">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0">
        <w:r>
          <w:rPr>
            <w:rStyle w:val="InternetLink"/>
          </w:rPr>
          <w:t xml:space="preserve">10.1093/aje/kwp211</w:t>
        </w:r>
      </w:hyperlink>
    </w:p>
    <w:bookmarkEnd w:id="61"/>
    <w:bookmarkStart w:id="63" w:name="ref-MaitreBontCasas:2018"/>
    <w:p>
      <w:pPr>
        <w:pStyle w:val="Bibliography"/>
      </w:pPr>
      <w:r>
        <w:t xml:space="preserve">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2">
        <w:r>
          <w:rPr>
            <w:rStyle w:val="InternetLink"/>
          </w:rPr>
          <w:t xml:space="preserve">10.1136/bmjopen-2017-021311</w:t>
        </w:r>
      </w:hyperlink>
    </w:p>
    <w:bookmarkEnd w:id="63"/>
    <w:bookmarkStart w:id="65" w:name="ref-TextorvanderZanderGilthorpe:2016"/>
    <w:p>
      <w:pPr>
        <w:pStyle w:val="Bibliography"/>
      </w:pPr>
      <w:r>
        <w:t xml:space="preserve">10.</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4">
        <w:r>
          <w:rPr>
            <w:rStyle w:val="InternetLink"/>
          </w:rPr>
          <w:t xml:space="preserve">10.1093/ije/dyw341</w:t>
        </w:r>
      </w:hyperlink>
    </w:p>
    <w:bookmarkEnd w:id="65"/>
    <w:bookmarkStart w:id="67" w:name="ref-Barrett:2023"/>
    <w:p>
      <w:pPr>
        <w:pStyle w:val="Bibliography"/>
      </w:pPr>
      <w:r>
        <w:t xml:space="preserve">11.</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66">
        <w:r>
          <w:rPr>
            <w:rStyle w:val="InternetLink"/>
          </w:rPr>
          <w:t xml:space="preserve">https://github.com/r-causal/ggdag</w:t>
        </w:r>
      </w:hyperlink>
    </w:p>
    <w:bookmarkEnd w:id="67"/>
    <w:bookmarkStart w:id="69" w:name="ref-HaugSakhiCequier:2018"/>
    <w:p>
      <w:pPr>
        <w:pStyle w:val="Bibliography"/>
      </w:pPr>
      <w:r>
        <w:t xml:space="preserve">12.</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68">
        <w:r>
          <w:rPr>
            <w:rStyle w:val="InternetLink"/>
          </w:rPr>
          <w:t xml:space="preserve">10.1016/j.envint.2018.09.056</w:t>
        </w:r>
      </w:hyperlink>
    </w:p>
    <w:bookmarkEnd w:id="69"/>
    <w:bookmarkStart w:id="71" w:name="ref-MarcosRenauCasals:2014"/>
    <w:p>
      <w:pPr>
        <w:pStyle w:val="Bibliography"/>
      </w:pPr>
      <w:r>
        <w:t xml:space="preserve">13.</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0">
        <w:r>
          <w:rPr>
            <w:rStyle w:val="InternetLink"/>
          </w:rPr>
          <w:t xml:space="preserve">10.1016/j.aca.2013.12.030</w:t>
        </w:r>
      </w:hyperlink>
    </w:p>
    <w:bookmarkEnd w:id="71"/>
    <w:bookmarkStart w:id="73" w:name="ref-Gomez-GomezPozo:2020"/>
    <w:p>
      <w:pPr>
        <w:pStyle w:val="Bibliography"/>
      </w:pPr>
      <w:r>
        <w:t xml:space="preserve">14.</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2">
        <w:r>
          <w:rPr>
            <w:rStyle w:val="InternetLink"/>
          </w:rPr>
          <w:t xml:space="preserve">10.1016/j.chroma.2020.461179</w:t>
        </w:r>
      </w:hyperlink>
    </w:p>
    <w:bookmarkEnd w:id="73"/>
    <w:bookmarkStart w:id="75" w:name="ref-RuedaFanMcCandliss:2004"/>
    <w:p>
      <w:pPr>
        <w:pStyle w:val="Bibliography"/>
      </w:pPr>
      <w:r>
        <w:t xml:space="preserve">15.</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4">
        <w:r>
          <w:rPr>
            <w:rStyle w:val="InternetLink"/>
          </w:rPr>
          <w:t xml:space="preserve">10.1016/j.neuropsychologia.2003.12.012</w:t>
        </w:r>
      </w:hyperlink>
    </w:p>
    <w:bookmarkEnd w:id="75"/>
    <w:bookmarkStart w:id="77" w:name="ref-SunyerEsnaolaAlvarez-Pedrerol:2015"/>
    <w:p>
      <w:pPr>
        <w:pStyle w:val="Bibliography"/>
      </w:pPr>
      <w:r>
        <w:t xml:space="preserve">16.</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76">
        <w:r>
          <w:rPr>
            <w:rStyle w:val="InternetLink"/>
          </w:rPr>
          <w:t xml:space="preserve">10.1371/journal.pmed.1001792</w:t>
        </w:r>
      </w:hyperlink>
    </w:p>
    <w:bookmarkEnd w:id="77"/>
    <w:bookmarkStart w:id="79" w:name="ref-KowarikTempl:2016"/>
    <w:p>
      <w:pPr>
        <w:pStyle w:val="Bibliography"/>
      </w:pPr>
      <w:r>
        <w:t xml:space="preserve">17.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78">
        <w:r>
          <w:rPr>
            <w:rStyle w:val="InternetLink"/>
          </w:rPr>
          <w:t xml:space="preserve">10.18637/jss.v074.i07</w:t>
        </w:r>
      </w:hyperlink>
    </w:p>
    <w:bookmarkEnd w:id="79"/>
    <w:bookmarkStart w:id="81" w:name="ref-LudeckeBen-ShacharPatil:2021"/>
    <w:p>
      <w:pPr>
        <w:pStyle w:val="Bibliography"/>
      </w:pPr>
      <w:r>
        <w:t xml:space="preserve">18.</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0">
        <w:r>
          <w:rPr>
            <w:rStyle w:val="InternetLink"/>
          </w:rPr>
          <w:t xml:space="preserve">10.21105/joss.03139</w:t>
        </w:r>
      </w:hyperlink>
    </w:p>
    <w:bookmarkEnd w:id="81"/>
    <w:bookmarkStart w:id="82" w:name="ref-lazar2015imputelcmd"/>
    <w:p>
      <w:pPr>
        <w:pStyle w:val="Bibliography"/>
      </w:pPr>
      <w:r>
        <w:t xml:space="preserve">19.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2"/>
    <w:bookmarkStart w:id="83" w:name="ref-Greifer:2023"/>
    <w:p>
      <w:pPr>
        <w:pStyle w:val="Bibliography"/>
      </w:pPr>
      <w:r>
        <w:t xml:space="preserve">20.</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3"/>
    <w:bookmarkStart w:id="85" w:name="ref-HulingGreiferChen:2023"/>
    <w:p>
      <w:pPr>
        <w:pStyle w:val="Bibliography"/>
      </w:pPr>
      <w:r>
        <w:t xml:space="preserve">21.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4">
        <w:r>
          <w:rPr>
            <w:rStyle w:val="InternetLink"/>
          </w:rPr>
          <w:t xml:space="preserve">10.1080/01621459.2023.2213485</w:t>
        </w:r>
      </w:hyperlink>
    </w:p>
    <w:bookmarkEnd w:id="85"/>
    <w:bookmarkStart w:id="86" w:name="ref-Greifer:2023a"/>
    <w:p>
      <w:pPr>
        <w:pStyle w:val="Bibliography"/>
      </w:pPr>
      <w:r>
        <w:t xml:space="preserve">22.</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86"/>
    <w:bookmarkStart w:id="88" w:name="ref-BartlettPartnoy:2020"/>
    <w:p>
      <w:pPr>
        <w:pStyle w:val="Bibliography"/>
      </w:pPr>
      <w:r>
        <w:t xml:space="preserve">23.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87">
        <w:r>
          <w:rPr>
            <w:rStyle w:val="InternetLink"/>
          </w:rPr>
          <w:t xml:space="preserve">10.2139/ssrn.3605606</w:t>
        </w:r>
      </w:hyperlink>
    </w:p>
    <w:bookmarkEnd w:id="88"/>
    <w:bookmarkStart w:id="90" w:name="ref-Arel-Bundock:2023"/>
    <w:p>
      <w:pPr>
        <w:pStyle w:val="Bibliography"/>
      </w:pPr>
      <w:r>
        <w:t xml:space="preserve">24.</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89">
        <w:r>
          <w:rPr>
            <w:rStyle w:val="InternetLink"/>
          </w:rPr>
          <w:t xml:space="preserve">https://marginaleffects.com/</w:t>
        </w:r>
      </w:hyperlink>
    </w:p>
    <w:bookmarkEnd w:id="90"/>
    <w:bookmarkStart w:id="92" w:name="ref-Zeileis:2004"/>
    <w:p>
      <w:pPr>
        <w:pStyle w:val="Bibliography"/>
      </w:pPr>
      <w:r>
        <w:t xml:space="preserve">25.</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1">
        <w:r>
          <w:rPr>
            <w:rStyle w:val="InternetLink"/>
          </w:rPr>
          <w:t xml:space="preserve">10.18637/jss.v011.i10</w:t>
        </w:r>
      </w:hyperlink>
    </w:p>
    <w:bookmarkEnd w:id="92"/>
    <w:bookmarkStart w:id="94" w:name="ref-ZeileisKollGraham:2020"/>
    <w:p>
      <w:pPr>
        <w:pStyle w:val="Bibliography"/>
      </w:pPr>
      <w:r>
        <w:t xml:space="preserve">26.</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3">
        <w:r>
          <w:rPr>
            <w:rStyle w:val="InternetLink"/>
          </w:rPr>
          <w:t xml:space="preserve">10.18637/jss.v095.i01</w:t>
        </w:r>
      </w:hyperlink>
    </w:p>
    <w:bookmarkEnd w:id="94"/>
    <w:bookmarkEnd w:id="95"/>
    <w:p>
      <w:r>
        <w:br w:type="page"/>
      </w:r>
    </w:p>
    <w:bookmarkEnd w:id="96"/>
    <w:bookmarkStart w:id="103" w:name="descriptive-data"/>
    <w:p>
      <w:pPr>
        <w:pStyle w:val="Heading1"/>
      </w:pPr>
      <w:r>
        <w:t xml:space="preserve">Descriptive data</w:t>
      </w:r>
    </w:p>
    <w:bookmarkStart w:id="98"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97" w:name="tbl-pop-desc"/>
          <w:p>
            <w:pPr>
              <w:jc w:val="center"/>
            </w:pPr>
            <w:pPr>
              <w:jc w:val="start"/>
              <w:spacing w:before="200"/>
              <w:pStyle w:val="ImageCaption"/>
            </w:pPr>
            <w:r>
              <w:t xml:space="preserve">Table 1: Characteristics of the children included in the analyses,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hs_hitrtse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(50.56, 52.90)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(50.34, 52.32)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(49.50, 52.00)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 (51.00, 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52.45 (51.55, 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 (50.19, 52.01)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52.30 (51.30, 53.25)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bookmarkEnd w:id="97"/>
        </w:tc>
      </w:tr>
    </w:tbl>
    <w:bookmarkEnd w:id="98"/>
    <w:bookmarkStart w:id="100"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99" w:name="tbl-edc-desc"/>
          <w:p>
            <w:pPr>
              <w:jc w:val="center"/>
            </w:pPr>
            <w:pPr>
              <w:jc w:val="start"/>
              <w:spacing w:before="200"/>
              <w:pStyle w:val="ImageCaption"/>
            </w:pPr>
            <w:r>
              <w:t xml:space="preserve">Table 2: Levels of unprocessed chemicals,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99"/>
        </w:tc>
      </w:tr>
    </w:tbl>
    <w:bookmarkEnd w:id="100"/>
    <w:bookmarkStart w:id="102" w:name="corticosteroids"/>
    <w:p>
      <w:pPr>
        <w:pStyle w:val="Heading2"/>
      </w:pPr>
      <w:r>
        <w:t xml:space="preserve">Corticosteroids</w:t>
      </w:r>
    </w:p>
    <w:tbl>
      <w:tblPr>
        <w:tblStyle w:val="Table"/>
        <w:tblW w:type="pct" w:w="5000"/>
        <w:tblLook w:firstRow="0" w:lastRow="0" w:firstColumn="0" w:lastColumn="0" w:noHBand="0" w:noVBand="0" w:val="0000"/>
        <w:jc w:val="start"/>
        <w:tblLayout w:type="fixed"/>
      </w:tblPr>
      <w:tblGrid>
        <w:gridCol w:w="7920"/>
      </w:tblGrid>
      <w:tr>
        <w:tc>
          <w:tcPr/>
          <w:bookmarkStart w:id="101" w:name="tbl-met-desc"/>
          <w:p>
            <w:pPr>
              <w:jc w:val="center"/>
            </w:pPr>
            <w:pPr>
              <w:jc w:val="start"/>
              <w:spacing w:before="200"/>
              <w:pStyle w:val="ImageCaption"/>
            </w:pPr>
            <w:r>
              <w:t xml:space="preserve">Table 3: Levels of unprocessed corticosteroids,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(0.19,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1"/>
        </w:tc>
      </w:tr>
    </w:tbl>
    <w:bookmarkEnd w:id="102"/>
    <w:bookmarkEnd w:id="103"/>
    <w:bookmarkStart w:id="115" w:name="main-results"/>
    <w:p>
      <w:pPr>
        <w:pStyle w:val="Heading1"/>
      </w:pPr>
      <w:r>
        <w:t xml:space="preserve">Main results</w:t>
      </w:r>
    </w:p>
    <w:bookmarkStart w:id="110" w:name="balancing-weights"/>
    <w:p>
      <w:pPr>
        <w:pStyle w:val="Heading2"/>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04" w:name="tbl-balance-1"/>
          <w:p>
            <w:pPr>
              <w:jc w:val="center"/>
            </w:pPr>
            <w:pPr>
              <w:jc w:val="start"/>
              <w:spacing w:before="200"/>
              <w:pStyle w:val="ImageCaption"/>
            </w:pPr>
            <w:r>
              <w:t xml:space="preserve">Table 4: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04"/>
        </w:tc>
      </w:tr>
    </w:tbl>
    <w:tbl>
      <w:tblPr>
        <w:tblStyle w:val="Table"/>
        <w:tblW w:type="pct" w:w="5000"/>
        <w:tblLook w:firstRow="0" w:lastRow="0" w:firstColumn="0" w:lastColumn="0" w:noHBand="0" w:noVBand="0" w:val="0000"/>
        <w:jc w:val="start"/>
        <w:tblLayout w:type="fixed"/>
      </w:tblPr>
      <w:tblGrid>
        <w:gridCol w:w="7920"/>
      </w:tblGrid>
      <w:tr>
        <w:tc>
          <w:tcPr/>
          <w:bookmarkStart w:id="105" w:name="tbl-balance-2"/>
          <w:p>
            <w:pPr>
              <w:jc w:val="center"/>
            </w:pPr>
            <w:pPr>
              <w:jc w:val="start"/>
              <w:spacing w:before="200"/>
              <w:pStyle w:val="ImageCaption"/>
            </w:pPr>
            <w:r>
              <w:t xml:space="preserve">Table 5: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05"/>
        </w:tc>
      </w:tr>
    </w:tbl>
    <w:tbl>
      <w:tblPr>
        <w:tblStyle w:val="Table"/>
        <w:tblW w:type="pct" w:w="5000"/>
        <w:tblLook w:firstRow="0" w:lastRow="0" w:firstColumn="0" w:lastColumn="0" w:noHBand="0" w:noVBand="0" w:val="0000"/>
        <w:jc w:val="start"/>
        <w:tblLayout w:type="fixed"/>
      </w:tblPr>
      <w:tblGrid>
        <w:gridCol w:w="7920"/>
      </w:tblGrid>
      <w:tr>
        <w:tc>
          <w:tcPr/>
          <w:bookmarkStart w:id="106" w:name="tbl-balance-3"/>
          <w:p>
            <w:pPr>
              <w:jc w:val="center"/>
            </w:pPr>
            <w:pPr>
              <w:jc w:val="start"/>
              <w:spacing w:before="200"/>
              <w:pStyle w:val="ImageCaption"/>
            </w:pPr>
            <w:r>
              <w:t xml:space="preserve">Table 6: Effective number of observations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11bhsd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metabolism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bookmarkEnd w:id="106"/>
        </w:tc>
      </w:tr>
    </w:tbl>
    <w:tbl>
      <w:tblPr>
        <w:tblStyle w:val="Table"/>
        <w:tblW w:type="pct" w:w="5000"/>
        <w:tblLook w:firstRow="0" w:lastRow="0" w:firstColumn="0" w:lastColumn="0" w:noHBand="0" w:noVBand="0" w:val="0000"/>
        <w:jc w:val="start"/>
        <w:tblLayout w:type="fixed"/>
      </w:tblPr>
      <w:tblGrid>
        <w:gridCol w:w="7920"/>
      </w:tblGrid>
      <w:tr>
        <w:tc>
          <w:tcPr/>
          <w:bookmarkStart w:id="107" w:name="tbl-weights-1"/>
          <w:p>
            <w:pPr>
              <w:jc w:val="center"/>
            </w:pPr>
            <w:pPr>
              <w:jc w:val="start"/>
              <w:spacing w:before="200"/>
              <w:pStyle w:val="ImageCaption"/>
            </w:pPr>
            <w:r>
              <w:t xml:space="preserve">Table 7: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07"/>
        </w:tc>
      </w:tr>
    </w:tbl>
    <w:tbl>
      <w:tblPr>
        <w:tblStyle w:val="Table"/>
        <w:tblW w:type="pct" w:w="5000"/>
        <w:tblLook w:firstRow="0" w:lastRow="0" w:firstColumn="0" w:lastColumn="0" w:noHBand="0" w:noVBand="0" w:val="0000"/>
        <w:jc w:val="start"/>
        <w:tblLayout w:type="fixed"/>
      </w:tblPr>
      <w:tblGrid>
        <w:gridCol w:w="7920"/>
      </w:tblGrid>
      <w:tr>
        <w:tc>
          <w:tcPr/>
          <w:bookmarkStart w:id="108" w:name="tbl-weights-2"/>
          <w:p>
            <w:pPr>
              <w:jc w:val="center"/>
            </w:pPr>
            <w:pPr>
              <w:jc w:val="start"/>
              <w:spacing w:before="200"/>
              <w:pStyle w:val="ImageCaption"/>
            </w:pPr>
            <w:r>
              <w:t xml:space="preserve">Table 8: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08"/>
        </w:tc>
      </w:tr>
    </w:tbl>
    <w:tbl>
      <w:tblPr>
        <w:tblStyle w:val="Table"/>
        <w:tblW w:type="pct" w:w="5000"/>
        <w:tblLook w:firstRow="0" w:lastRow="0" w:firstColumn="0" w:lastColumn="0" w:noHBand="0" w:noVBand="0" w:val="0000"/>
        <w:jc w:val="start"/>
        <w:tblLayout w:type="fixed"/>
      </w:tblPr>
      <w:tblGrid>
        <w:gridCol w:w="7920"/>
      </w:tblGrid>
      <w:tr>
        <w:tc>
          <w:tcPr/>
          <w:bookmarkStart w:id="109" w:name="tbl-weights-3"/>
          <w:p>
            <w:pPr>
              <w:jc w:val="center"/>
            </w:pPr>
            <w:pPr>
              <w:jc w:val="start"/>
              <w:spacing w:before="200"/>
              <w:pStyle w:val="ImageCaption"/>
            </w:pPr>
            <w:r>
              <w:t xml:space="preserve">Table 9: Weights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bookmarkEnd w:id="109"/>
        </w:tc>
      </w:tr>
    </w:tbl>
    <w:bookmarkEnd w:id="110"/>
    <w:bookmarkStart w:id="114" w:name="marginal-comparisons"/>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11" w:name="tbl-marginal-1"/>
          <w:p>
            <w:pPr>
              <w:jc w:val="center"/>
            </w:pPr>
            <w:pPr>
              <w:jc w:val="start"/>
              <w:spacing w:before="200"/>
              <w:pStyle w:val="ImageCaption"/>
            </w:pPr>
            <w:r>
              <w:t xml:space="preserve">Table 10: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(-0.065,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(-0.036, 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(-0.054, 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(-0.046, 0.031)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(-0.028, 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 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(-0.018, 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0.042 (0.013, 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(-0.029, 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(-0.026, 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(-0.013, 0.036)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0.023 (0.003, 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0.039 (0.001,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(-0.033, 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(-0.049, 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(-0.025, 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(-0.003,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0.036 (0.008, 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(-0.006, 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(-0.014,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(-0.003, 0.051)</w:t>
                  </w:r>
                </w:p>
              </w:tc>
            </w:tr>
            <w:tr>
              <w:trPr>
                <w:cantSplit/>
              </w:trPr>
              <w:tc>
                <w:tcPr>
                  <w:gridSpan w:val="2"/>
                </w:tcPr>
                <w:p>
                  <w:pPr>
                    <w:spacing w:before="0" w:after="60"/>
                    <w:keepNext/>
                  </w:pPr>
                  <w:r>
                    <w:rPr>
                      <w:rFonts w:ascii="Calibri" w:hAnsi="Calibri"/>
                      <w:sz w:val="20"/>
                    </w:rPr>
                    <w:t xml:space="default">*Significant results.</w:t>
                  </w:r>
                </w:p>
              </w:tc>
            </w:tr>
          </w:tbl>
          <w:bookmarkEnd w:id="111"/>
        </w:tc>
      </w:tr>
    </w:tbl>
    <w:tbl>
      <w:tblPr>
        <w:tblStyle w:val="Table"/>
        <w:tblW w:type="pct" w:w="5000"/>
        <w:tblLook w:firstRow="0" w:lastRow="0" w:firstColumn="0" w:lastColumn="0" w:noHBand="0" w:noVBand="0" w:val="0000"/>
        <w:jc w:val="start"/>
        <w:tblLayout w:type="fixed"/>
      </w:tblPr>
      <w:tblGrid>
        <w:gridCol w:w="7920"/>
      </w:tblGrid>
      <w:tr>
        <w:tc>
          <w:tcPr/>
          <w:bookmarkStart w:id="112" w:name="tbl-marginal-2"/>
          <w:p>
            <w:pPr>
              <w:jc w:val="center"/>
            </w:pPr>
            <w:pPr>
              <w:jc w:val="start"/>
              <w:spacing w:before="200"/>
              <w:pStyle w:val="ImageCaption"/>
            </w:pPr>
            <w:r>
              <w:t xml:space="preserve">Table 11: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11bhsd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metabolism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cortisone metabolism</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0.073 (0.035,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(-0.007, 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(-0.042,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 (0.023,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(0.011, 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0.138 (0.072, 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0.067 (0.028,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0.084 (0.003,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(-0.054,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(-0.033, 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0.085 (0.039,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0.109 (0.044, 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(-0.018,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(-0.033, 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(-0.025,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(-0.093,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(-0.014,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(-0.068, 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(-0.024,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0.167 (0.061,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0.087 (0.044,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0.159 (0.064, 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0.075 (0.049,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0.136 (0.055, 0.216)*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(-0.07,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 (-0.01,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 (-0.046, 0.159)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 (-0.04, 0.228)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(-0.044, 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(-0.034, 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(-0.047,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 (-0.047, 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(-0.008,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(-0.04,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0.048 (0.015,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 (-0.031, 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(-0.026, 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(-0.081,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(-0.034,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(-0.092,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(-0.039,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(-0.086, 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0.055 (0.017,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 (-0.012, 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(-0.039,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0.064 (0.011,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0.068 (0.008,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0.108 (0.031, 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(-0.013,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0.186 (0.084, 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(-0.003,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0.151 (0.076, 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0.123 (0.079, 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0.165 (0.095, 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(-0.075,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(-0.128,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(-0.067,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(-0.112, 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(-0.081,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(-0.119, 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0.038 (0.017,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0.285 (0.105, 0.466)*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0.137 (0.038, 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0.275 (0.105, 0.444)*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0.173 (0.054, 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0.264 (0.131, 0.397)*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(-0.045,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0.116 (0.051,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0.123 (0.064, 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0.094 (0.002, 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0.115 (0.065,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0.071 (0.002,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(-0.02, 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 (0.046,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0.151 (0.067, 0.236)*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0.143 (0.016, 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0.168 (0.08, 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0.136 (0.039, 0.233)*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(-0.038,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 (-0.05, 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0.154 (0.026, 0.281)*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 (-0.083, 0.307)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0.137 (0.034,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 (-0.046, 0.253)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-0.084 (-0.147, -0.021)*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(-0.002, 0.261)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(0.055,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(-0.062,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(-0.019,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(-0.132,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(-0.037, 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 (-0.01,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(-0.048,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(-0.078,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(-0.042,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(-0.079, 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(-0.054,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 (-0.015, 0.353)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 (-0.001,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(-0.071, 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(-0.044,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(-0.058, 0.235)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0.036 (0.008, 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0.251 (0.116, 0.385)*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0.117 (0.019, 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 (0.04,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0.152 (0.022,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 (0.077, 0.323)*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(-0.015,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 (-0.02, 0.378)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0.128 (0.001, 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(-0.086, 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(-0.016, 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(-0.046, 0.296)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(-0.027,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 (-0.016,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0.127 (0.017, 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(-0.054, 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(-0.028, 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 (-0.044, 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(-0.051, 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 (-0.112, 0.305)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(-0.038, 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 (-0.135,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(-0.031, 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 (-0.107, 0.214)</w:t>
                  </w:r>
                </w:p>
              </w:tc>
            </w:tr>
            <w:tr>
              <w:trPr>
                <w:cantSplit/>
              </w:trPr>
              <w:tc>
                <w:tcPr>
                  <w:gridSpan w:val="7"/>
                </w:tcPr>
                <w:p>
                  <w:pPr>
                    <w:spacing w:before="0" w:after="60"/>
                    <w:keepNext/>
                  </w:pPr>
                  <w:r>
                    <w:rPr>
                      <w:rFonts w:ascii="Calibri" w:hAnsi="Calibri"/>
                      <w:sz w:val="20"/>
                    </w:rPr>
                    <w:t xml:space="default">*Significant results.</w:t>
                  </w:r>
                </w:p>
              </w:tc>
            </w:tr>
          </w:tbl>
          <w:bookmarkEnd w:id="112"/>
        </w:tc>
      </w:tr>
    </w:tbl>
    <w:tbl>
      <w:tblPr>
        <w:tblStyle w:val="Table"/>
        <w:tblW w:type="pct" w:w="5000"/>
        <w:tblLook w:firstRow="0" w:lastRow="0" w:firstColumn="0" w:lastColumn="0" w:noHBand="0" w:noVBand="0" w:val="0000"/>
        <w:jc w:val="start"/>
        <w:tblLayout w:type="fixed"/>
      </w:tblPr>
      <w:tblGrid>
        <w:gridCol w:w="7920"/>
      </w:tblGrid>
      <w:tr>
        <w:tc>
          <w:tcPr/>
          <w:bookmarkStart w:id="113" w:name="tbl-marginal-3"/>
          <w:p>
            <w:pPr>
              <w:jc w:val="center"/>
            </w:pPr>
            <w:pPr>
              <w:jc w:val="start"/>
              <w:spacing w:before="200"/>
              <w:pStyle w:val="ImageCaption"/>
            </w:pPr>
            <w:r>
              <w:t xml:space="preserve">Table 12: Average comparisons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(-0.009,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(-0.04, 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(-0.044, 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(-0.056, 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(-0.037, 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(-0.06, 0.048)</w:t>
                  </w:r>
                </w:p>
              </w:tc>
            </w:tr>
            <w:tr>
              <w:trPr>
                <w:cantSplit/>
              </w:trPr>
              <w:tc>
                <w:tcPr>
                  <w:gridSpan w:val="2"/>
                </w:tcPr>
                <w:p>
                  <w:pPr>
                    <w:spacing w:before="0" w:after="60"/>
                    <w:keepNext/>
                  </w:pPr>
                  <w:r>
                    <w:rPr>
                      <w:rFonts w:ascii="Calibri" w:hAnsi="Calibri"/>
                      <w:sz w:val="20"/>
                    </w:rPr>
                    <w:t xml:space="default">*Significant results.</w:t>
                  </w:r>
                </w:p>
              </w:tc>
            </w:tr>
          </w:tbl>
          <w:bookmarkEnd w:id="113"/>
        </w:tc>
      </w:tr>
    </w:tbl>
    <w:bookmarkEnd w:id="114"/>
    <w:bookmarkEnd w:id="115"/>
    <w:bookmarkStart w:id="120" w:name="other-analyses"/>
    <w:p>
      <w:pPr>
        <w:pStyle w:val="Heading1"/>
      </w:pPr>
      <w:r>
        <w:t xml:space="preserve">Other analyses</w:t>
      </w:r>
    </w:p>
    <w:bookmarkStart w:id="119" w:name="marginal-hypothesis"/>
    <w:p>
      <w:pPr>
        <w:pStyle w:val="Heading2"/>
      </w:pPr>
      <w:r>
        <w:t xml:space="preserve">Marginal hypothesis</w:t>
      </w:r>
    </w:p>
    <w:tbl>
      <w:tblPr>
        <w:tblStyle w:val="Table"/>
        <w:tblW w:type="pct" w:w="5000"/>
        <w:tblLook w:firstRow="0" w:lastRow="0" w:firstColumn="0" w:lastColumn="0" w:noHBand="0" w:noVBand="0" w:val="0000"/>
        <w:jc w:val="start"/>
        <w:tblLayout w:type="fixed"/>
      </w:tblPr>
      <w:tblGrid>
        <w:gridCol w:w="7920"/>
      </w:tblGrid>
      <w:tr>
        <w:tc>
          <w:tcPr/>
          <w:bookmarkStart w:id="116" w:name="tbl-hypothesis-1"/>
          <w:p>
            <w:pPr>
              <w:jc w:val="center"/>
            </w:pPr>
            <w:pPr>
              <w:jc w:val="start"/>
              <w:spacing w:before="200"/>
              <w:pStyle w:val="ImageCaption"/>
            </w:pPr>
            <w:r>
              <w:t xml:space="preserve">Table 13: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(-0.059,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(0.017, 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0.063 (0.002, 0.124)*</w:t>
                  </w:r>
                </w:p>
              </w:tc>
            </w:tr>
            <w:tr>
              <w:trPr>
                <w:cantSplit/>
              </w:trPr>
              <w:tc>
                <w:tcPr>
                  <w:gridSpan w:val="2"/>
                </w:tcPr>
                <w:p>
                  <w:pPr>
                    <w:spacing w:before="0" w:after="60"/>
                    <w:keepNext/>
                  </w:pPr>
                  <w:r>
                    <w:rPr>
                      <w:rFonts w:ascii="Calibri" w:hAnsi="Calibri"/>
                      <w:sz w:val="20"/>
                    </w:rPr>
                    <w:t xml:space="default">*Significant results.</w:t>
                  </w:r>
                </w:p>
              </w:tc>
            </w:tr>
          </w:tbl>
          <w:bookmarkEnd w:id="116"/>
        </w:tc>
      </w:tr>
    </w:tbl>
    <w:tbl>
      <w:tblPr>
        <w:tblStyle w:val="Table"/>
        <w:tblW w:type="pct" w:w="5000"/>
        <w:tblLook w:firstRow="0" w:lastRow="0" w:firstColumn="0" w:lastColumn="0" w:noHBand="0" w:noVBand="0" w:val="0000"/>
        <w:jc w:val="start"/>
        <w:tblLayout w:type="fixed"/>
      </w:tblPr>
      <w:tblGrid>
        <w:gridCol w:w="7920"/>
      </w:tblGrid>
      <w:tr>
        <w:tc>
          <w:tcPr/>
          <w:bookmarkStart w:id="117" w:name="tbl-hypothesis-2"/>
          <w:p>
            <w:pPr>
              <w:jc w:val="center"/>
            </w:pPr>
            <w:pPr>
              <w:jc w:val="start"/>
              <w:spacing w:before="200"/>
              <w:pStyle w:val="ImageCaption"/>
            </w:pPr>
            <w:r>
              <w:t xml:space="preserve">Table 14: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11bhsd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metabolism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cortisone metabolism</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(-0.146,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(0.03,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(-0.049, 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(-0.08, 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(-0.109,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(-0.142,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0.068 (0.008, 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(-0.077, 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(-0.018, 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-0.037 (-0.073,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(-0.054,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(-0.112,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(-0.03,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(-0.099,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(-0.033,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(0.039,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(-0.06,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(-0.136,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(-0.07, 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(-0.114,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(-0.128, 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(-0.027, 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(-0.074,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(-0.076,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(-0.049,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(-0.129,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(-0.139, 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-0.097 (-0.163,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(-0.004, 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(-0.031, 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(-0.159,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(-0.124,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(-0.146,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(-0.124,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(-0.117,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(-0.036,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(-0.062,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(-0.086,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(-0.071,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(-0.054,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(-0.142,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(-0.009, 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(-0.153,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(-0.139, 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(-0.097, 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(-0.045, 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(-0.13, 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(-0.129, 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(-0.174,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0.078 (0.01, 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(-0.011, 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(-0.119,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0.075 (0.028,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 (-0.078, 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(-0.161, 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(-0.006, 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(-0.005, 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(-0.148,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(-0.015,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(-0.055,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(-0.066, 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-0.079 (-0.135, -0.023)*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(-0.122,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gridSpan w:val="7"/>
                </w:tcPr>
                <w:p>
                  <w:pPr>
                    <w:spacing w:before="0" w:after="60"/>
                    <w:keepNext/>
                  </w:pPr>
                  <w:r>
                    <w:rPr>
                      <w:rFonts w:ascii="Calibri" w:hAnsi="Calibri"/>
                      <w:sz w:val="20"/>
                    </w:rPr>
                    <w:t xml:space="default">*Significant results.</w:t>
                  </w:r>
                </w:p>
              </w:tc>
            </w:tr>
          </w:tbl>
          <w:bookmarkEnd w:id="117"/>
        </w:tc>
      </w:tr>
    </w:tbl>
    <w:tbl>
      <w:tblPr>
        <w:tblStyle w:val="Table"/>
        <w:tblW w:type="pct" w:w="5000"/>
        <w:tblLook w:firstRow="0" w:lastRow="0" w:firstColumn="0" w:lastColumn="0" w:noHBand="0" w:noVBand="0" w:val="0000"/>
        <w:jc w:val="start"/>
        <w:tblLayout w:type="fixed"/>
      </w:tblPr>
      <w:tblGrid>
        <w:gridCol w:w="7920"/>
      </w:tblGrid>
      <w:tr>
        <w:tc>
          <w:tcPr/>
          <w:bookmarkStart w:id="118" w:name="tbl-hypothesis-3"/>
          <w:p>
            <w:pPr>
              <w:jc w:val="center"/>
            </w:pPr>
            <w:pPr>
              <w:jc w:val="start"/>
              <w:spacing w:before="200"/>
              <w:pStyle w:val="ImageCaption"/>
            </w:pPr>
            <w:r>
              <w:t xml:space="preserve">Table 15: Hypothesis testing for effect modification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(-0.239, 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(-0.241,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(-0.121,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(-0.138, 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(-0.253, -0.006)*</w:t>
                  </w:r>
                </w:p>
              </w:tc>
            </w:tr>
            <w:tr>
              <w:trPr>
                <w:cantSplit/>
              </w:trPr>
              <w:tc>
                <w:tcPr>
                  <w:gridSpan w:val="2"/>
                </w:tcPr>
                <w:p>
                  <w:pPr>
                    <w:spacing w:before="0" w:after="60"/>
                    <w:keepNext/>
                  </w:pPr>
                  <w:r>
                    <w:rPr>
                      <w:rFonts w:ascii="Calibri" w:hAnsi="Calibri"/>
                      <w:sz w:val="20"/>
                    </w:rPr>
                    <w:t xml:space="default">*Significant results.</w:t>
                  </w:r>
                </w:p>
              </w:tc>
            </w:tr>
          </w:tbl>
          <w:bookmarkEnd w:id="118"/>
        </w:tc>
      </w:tr>
    </w:tbl>
    <w:p>
      <w:r>
        <w:br w:type="page"/>
      </w:r>
    </w:p>
    <w:p>
      <w:pPr>
        <w:numPr>
          <w:ilvl w:val="0"/>
          <w:numId w:val="1014"/>
        </w:numPr>
        <w:pStyle w:val="Compact"/>
      </w:pPr>
      <w:r>
        <w:t xml:space="preserve">Figure titles and legends should be submitted as single paragraph.</w:t>
      </w:r>
    </w:p>
    <w:bookmarkEnd w:id="119"/>
    <w:bookmarkEnd w:id="120"/>
    <w:bookmarkStart w:id="134" w:name="main-results-1"/>
    <w:p>
      <w:pPr>
        <w:pStyle w:val="Heading1"/>
      </w:pPr>
      <w:r>
        <w:t xml:space="preserve">Main results</w:t>
      </w:r>
    </w:p>
    <w:bookmarkStart w:id="133" w:name="marginal-comparisons-1"/>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24" w:name="fig-marginal-1"/>
          <w:p>
            <w:pPr>
              <w:pStyle w:val="Compact"/>
              <w:jc w:val="center"/>
            </w:pPr>
            <w:r>
              <w:drawing>
                <wp:inline>
                  <wp:extent cx="5544151" cy="6468176"/>
                  <wp:effectExtent b="0" l="0" r="0" t="0"/>
                  <wp:docPr descr="" title="" id="122" name="Picture"/>
                  <a:graphic>
                    <a:graphicData uri="http://schemas.openxmlformats.org/drawingml/2006/picture">
                      <pic:pic>
                        <pic:nvPicPr>
                          <pic:cNvPr descr="manuscript_files/figure-docx/fig-marginal-1-1.png" id="123" name="Picture"/>
                          <pic:cNvPicPr>
                            <a:picLocks noChangeArrowheads="1" noChangeAspect="1"/>
                          </pic:cNvPicPr>
                        </pic:nvPicPr>
                        <pic:blipFill>
                          <a:blip r:embed="rId121"/>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comparisons</w:t>
            </w:r>
          </w:p>
          <w:bookmarkEnd w:id="124"/>
        </w:tc>
      </w:tr>
    </w:tbl>
    <w:tbl>
      <w:tblPr>
        <w:tblStyle w:val="Table"/>
        <w:tblW w:type="pct" w:w="5000"/>
        <w:tblLook w:firstRow="0" w:lastRow="0" w:firstColumn="0" w:lastColumn="0" w:noHBand="0" w:noVBand="0" w:val="0000"/>
        <w:jc w:val="start"/>
        <w:tblLayout w:type="fixed"/>
      </w:tblPr>
      <w:tblGrid>
        <w:gridCol w:w="7920"/>
      </w:tblGrid>
      <w:tr>
        <w:tc>
          <w:tcPr/>
          <w:bookmarkStart w:id="128" w:name="fig-marginal-2"/>
          <w:p>
            <w:pPr>
              <w:pStyle w:val="Compact"/>
              <w:jc w:val="center"/>
            </w:pPr>
            <w:r>
              <w:drawing>
                <wp:inline>
                  <wp:extent cx="5943600" cy="6603999"/>
                  <wp:effectExtent b="0" l="0" r="0" t="0"/>
                  <wp:docPr descr="" title="" id="126" name="Picture"/>
                  <a:graphic>
                    <a:graphicData uri="http://schemas.openxmlformats.org/drawingml/2006/picture">
                      <pic:pic>
                        <pic:nvPicPr>
                          <pic:cNvPr descr="manuscript_files/figure-docx/fig-marginal-2-1.png" id="127" name="Picture"/>
                          <pic:cNvPicPr>
                            <a:picLocks noChangeArrowheads="1" noChangeAspect="1"/>
                          </pic:cNvPicPr>
                        </pic:nvPicPr>
                        <pic:blipFill>
                          <a:blip r:embed="rId125"/>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comparisons</w:t>
            </w:r>
          </w:p>
          <w:bookmarkEnd w:id="128"/>
        </w:tc>
      </w:tr>
    </w:tbl>
    <w:tbl>
      <w:tblPr>
        <w:tblStyle w:val="Table"/>
        <w:tblW w:type="pct" w:w="5000"/>
        <w:tblLook w:firstRow="0" w:lastRow="0" w:firstColumn="0" w:lastColumn="0" w:noHBand="0" w:noVBand="0" w:val="0000"/>
        <w:jc w:val="start"/>
        <w:tblLayout w:type="fixed"/>
      </w:tblPr>
      <w:tblGrid>
        <w:gridCol w:w="7920"/>
      </w:tblGrid>
      <w:tr>
        <w:tc>
          <w:tcPr/>
          <w:bookmarkStart w:id="132" w:name="fig-marginal-3"/>
          <w:p>
            <w:pPr>
              <w:pStyle w:val="Compact"/>
              <w:jc w:val="center"/>
            </w:pPr>
            <w:r>
              <w:drawing>
                <wp:inline>
                  <wp:extent cx="4620126" cy="4620126"/>
                  <wp:effectExtent b="0" l="0" r="0" t="0"/>
                  <wp:docPr descr="" title="" id="130" name="Picture"/>
                  <a:graphic>
                    <a:graphicData uri="http://schemas.openxmlformats.org/drawingml/2006/picture">
                      <pic:pic>
                        <pic:nvPicPr>
                          <pic:cNvPr descr="manuscript_files/figure-docx/fig-marginal-3-1.png" id="131" name="Picture"/>
                          <pic:cNvPicPr>
                            <a:picLocks noChangeArrowheads="1" noChangeAspect="1"/>
                          </pic:cNvPicPr>
                        </pic:nvPicPr>
                        <pic:blipFill>
                          <a:blip r:embed="rId129"/>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comparisons</w:t>
            </w:r>
          </w:p>
          <w:bookmarkEnd w:id="132"/>
        </w:tc>
      </w:tr>
    </w:tbl>
    <w:p>
      <w:r>
        <w:br w:type="page"/>
      </w:r>
    </w:p>
    <w:p>
      <w:pPr>
        <w:numPr>
          <w:ilvl w:val="0"/>
          <w:numId w:val="1015"/>
        </w:numPr>
        <w:pStyle w:val="Compact"/>
      </w:pPr>
      <w:r>
        <w:t xml:space="preserve">Files for supplementary data must be accompanied by a summary of the file names and types.</w:t>
      </w:r>
    </w:p>
    <w:bookmarkEnd w:id="133"/>
    <w:bookmarkEnd w:id="134"/>
    <w:bookmarkStart w:id="136" w:name="supplementary-information"/>
    <w:p>
      <w:pPr>
        <w:pStyle w:val="Heading1"/>
      </w:pPr>
      <w:r>
        <w:t xml:space="preserve">Supplementary information</w:t>
      </w:r>
    </w:p>
    <w:bookmarkStart w:id="135"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35"/>
    <w:bookmarkEnd w:id="136"/>
    <w:bookmarkStart w:id="152" w:name="supplementary-tables"/>
    <w:p>
      <w:pPr>
        <w:pStyle w:val="Heading1"/>
      </w:pPr>
      <w:r>
        <w:t xml:space="preserve">Supplementary tables</w:t>
      </w:r>
    </w:p>
    <w:bookmarkStart w:id="146" w:name="descriptive-data-1"/>
    <w:p>
      <w:pPr>
        <w:pStyle w:val="Heading2"/>
      </w:pPr>
      <w:r>
        <w:t xml:space="preserve">Descriptive data</w:t>
      </w:r>
    </w:p>
    <w:bookmarkStart w:id="140"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37"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 Codebook for covariates used in RQ1</w:t>
            </w:r>
          </w:p>
          <w:bookmarkEnd w:id="13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8"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 Codebook for covariates used in RQ2</w:t>
            </w:r>
          </w:p>
          <w:bookmarkEnd w:id="13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9"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 Codebook for covariates used in RQ3</w:t>
            </w:r>
          </w:p>
          <w:bookmarkEnd w:id="139"/>
        </w:tc>
      </w:tr>
    </w:tbl>
    <w:bookmarkEnd w:id="140"/>
    <w:bookmarkStart w:id="142"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41"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BzBP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 Information about non-persistent EDCs</w:t>
            </w:r>
          </w:p>
          <w:bookmarkEnd w:id="141"/>
        </w:tc>
      </w:tr>
    </w:tbl>
    <w:bookmarkEnd w:id="142"/>
    <w:bookmarkStart w:id="145"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43"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r>
                    <w:rPr>
                      <w:vertAlign w:val="superscript"/>
                      <w:i/>
                      <w:rFonts w:ascii="Calibri" w:hAnsi="Calibri"/>
                      <w:sz w:val="20"/>
                    </w:rPr>
                    <w:t xml:space="default">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Human Metabolome Database</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Chemical Abstracts Service</w:t>
                  </w:r>
                </w:p>
              </w:tc>
            </w:tr>
          </w:tbl>
          <w:p>
            <w:pPr>
              <w:jc w:val="center"/>
            </w:pPr>
            <w:pPr>
              <w:jc w:val="start"/>
              <w:spacing w:before="200"/>
              <w:pStyle w:val="ImageCaption"/>
            </w:pPr>
            <w:r>
              <w:t xml:space="preserve">Table S5: Information about metabolites</w:t>
            </w:r>
          </w:p>
          <w:bookmarkEnd w:id="14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4"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Lower limit of quantification expressed in nanograms per millilitre.</w:t>
                  </w:r>
                </w:p>
              </w:tc>
            </w:tr>
          </w:tbl>
          <w:p>
            <w:pPr>
              <w:jc w:val="center"/>
            </w:pPr>
            <w:pPr>
              <w:jc w:val="start"/>
              <w:spacing w:before="200"/>
              <w:pStyle w:val="ImageCaption"/>
            </w:pPr>
            <w:r>
              <w:t xml:space="preserve">Table S6: Lower limits of quantification for the corticosteroids</w:t>
            </w:r>
          </w:p>
          <w:bookmarkEnd w:id="144"/>
        </w:tc>
      </w:tr>
    </w:tbl>
    <w:bookmarkEnd w:id="145"/>
    <w:bookmarkEnd w:id="146"/>
    <w:bookmarkStart w:id="151" w:name="other-results"/>
    <w:p>
      <w:pPr>
        <w:pStyle w:val="Heading2"/>
      </w:pPr>
      <w:r>
        <w:t xml:space="preserve">Other results</w:t>
      </w:r>
    </w:p>
    <w:bookmarkStart w:id="150"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47"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S7: Weights</w:t>
            </w:r>
          </w:p>
          <w:bookmarkEnd w:id="14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8"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S8: Weights</w:t>
            </w:r>
          </w:p>
          <w:bookmarkEnd w:id="14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9"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(0.68,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cortisone_metabolism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(0.68,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X11bHSD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S9: Weights</w:t>
            </w:r>
          </w:p>
          <w:bookmarkEnd w:id="149"/>
        </w:tc>
      </w:tr>
    </w:tbl>
    <w:bookmarkEnd w:id="150"/>
    <w:bookmarkEnd w:id="151"/>
    <w:bookmarkEnd w:id="152"/>
    <w:bookmarkStart w:id="184" w:name="supplementary-figures"/>
    <w:p>
      <w:pPr>
        <w:pStyle w:val="Heading1"/>
      </w:pPr>
      <w:r>
        <w:t xml:space="preserve">Supplementary figures</w:t>
      </w:r>
    </w:p>
    <w:bookmarkStart w:id="163" w:name="descriptive-data-2"/>
    <w:p>
      <w:pPr>
        <w:pStyle w:val="Heading2"/>
      </w:pPr>
      <w:r>
        <w:t xml:space="preserve">Descriptive data</w:t>
      </w:r>
    </w:p>
    <w:bookmarkStart w:id="157"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56" w:name="suppfig-desc-chems"/>
          <w:p>
            <w:pPr>
              <w:jc w:val="center"/>
            </w:pPr>
            <w:r>
              <w:drawing>
                <wp:inline>
                  <wp:extent cx="5544151" cy="6468176"/>
                  <wp:effectExtent b="0" l="0" r="0" t="0"/>
                  <wp:docPr descr="" title="" id="154" name="Picture"/>
                  <a:graphic>
                    <a:graphicData uri="http://schemas.openxmlformats.org/drawingml/2006/picture">
                      <pic:pic>
                        <pic:nvPicPr>
                          <pic:cNvPr descr="manuscript_files/figure-docx/desc-chems-lod-1.png" id="155" name="Picture"/>
                          <pic:cNvPicPr>
                            <a:picLocks noChangeArrowheads="1" noChangeAspect="1"/>
                          </pic:cNvPicPr>
                        </pic:nvPicPr>
                        <pic:blipFill>
                          <a:blip r:embed="rId153"/>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Description of chemicals</w:t>
            </w:r>
          </w:p>
          <w:bookmarkEnd w:id="156"/>
        </w:tc>
      </w:tr>
    </w:tbl>
    <w:bookmarkEnd w:id="157"/>
    <w:bookmarkStart w:id="162"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1" w:name="suppfig-desc-mets"/>
          <w:p>
            <w:pPr>
              <w:jc w:val="center"/>
            </w:pPr>
            <w:r>
              <w:drawing>
                <wp:inline>
                  <wp:extent cx="5544151" cy="6468176"/>
                  <wp:effectExtent b="0" l="0" r="0" t="0"/>
                  <wp:docPr descr="" title="" id="159" name="Picture"/>
                  <a:graphic>
                    <a:graphicData uri="http://schemas.openxmlformats.org/drawingml/2006/picture">
                      <pic:pic>
                        <pic:nvPicPr>
                          <pic:cNvPr descr="manuscript_files/figure-docx/desc-mets-lod-1.png" id="160" name="Picture"/>
                          <pic:cNvPicPr>
                            <a:picLocks noChangeArrowheads="1" noChangeAspect="1"/>
                          </pic:cNvPicPr>
                        </pic:nvPicPr>
                        <pic:blipFill>
                          <a:blip r:embed="rId158"/>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Description of metabolites</w:t>
            </w:r>
          </w:p>
          <w:bookmarkEnd w:id="161"/>
        </w:tc>
      </w:tr>
    </w:tbl>
    <w:bookmarkEnd w:id="162"/>
    <w:bookmarkEnd w:id="163"/>
    <w:bookmarkStart w:id="169" w:name="main-results-2"/>
    <w:p>
      <w:pPr>
        <w:pStyle w:val="Heading2"/>
      </w:pPr>
      <w:r>
        <w:t xml:space="preserve">Main results</w:t>
      </w:r>
    </w:p>
    <w:bookmarkStart w:id="168" w:name="X31f21f0789112ca31bab86160579086ac95e14c"/>
    <w:p>
      <w:pPr>
        <w:pStyle w:val="Heading3"/>
      </w:pPr>
      <w:r>
        <w:t xml:space="preserve">Average dose-response functions for significant results</w:t>
      </w:r>
    </w:p>
    <w:tbl>
      <w:tblPr>
        <w:tblStyle w:val="Table"/>
        <w:tblW w:type="pct" w:w="5000"/>
        <w:tblLook w:firstRow="0" w:lastRow="0" w:firstColumn="0" w:lastColumn="0" w:noHBand="0" w:noVBand="0" w:val="0000"/>
        <w:jc w:val="start"/>
        <w:tblLayout w:type="fixed"/>
      </w:tblPr>
      <w:tblGrid>
        <w:gridCol w:w="7920"/>
      </w:tblGrid>
      <w:tr>
        <w:tc>
          <w:tcPr/>
          <w:bookmarkStart w:id="167" w:name="suppfig-adrfs-rq3"/>
          <w:p>
            <w:pPr>
              <w:jc w:val="center"/>
            </w:pPr>
            <w:r>
              <w:drawing>
                <wp:inline>
                  <wp:extent cx="5544151" cy="6468176"/>
                  <wp:effectExtent b="0" l="0" r="0" t="0"/>
                  <wp:docPr descr="" title="" id="165" name="Picture"/>
                  <a:graphic>
                    <a:graphicData uri="http://schemas.openxmlformats.org/drawingml/2006/picture">
                      <pic:pic>
                        <pic:nvPicPr>
                          <pic:cNvPr descr="manuscript_files/figure-docx/adrfs-rq3-1.png" id="166" name="Picture"/>
                          <pic:cNvPicPr>
                            <a:picLocks noChangeArrowheads="1" noChangeAspect="1"/>
                          </pic:cNvPicPr>
                        </pic:nvPicPr>
                        <pic:blipFill>
                          <a:blip r:embed="rId164"/>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Average dose-response functions for RQ3</w:t>
            </w:r>
          </w:p>
          <w:bookmarkEnd w:id="167"/>
        </w:tc>
      </w:tr>
    </w:tbl>
    <w:bookmarkEnd w:id="168"/>
    <w:bookmarkEnd w:id="169"/>
    <w:bookmarkStart w:id="183" w:name="other-results-1"/>
    <w:p>
      <w:pPr>
        <w:pStyle w:val="Heading2"/>
      </w:pPr>
      <w:r>
        <w:t xml:space="preserve">Other results</w:t>
      </w:r>
    </w:p>
    <w:bookmarkStart w:id="182" w:name="X32b9be1d778b4a822948bcecdc4b3424eacca29"/>
    <w:p>
      <w:pPr>
        <w:pStyle w:val="Heading3"/>
      </w:pPr>
      <w:r>
        <w:t xml:space="preserve">Marginal comparisons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73" w:name="suppfig-marginal-1sa"/>
          <w:p>
            <w:pPr>
              <w:jc w:val="center"/>
            </w:pPr>
            <w:r>
              <w:drawing>
                <wp:inline>
                  <wp:extent cx="5544151" cy="6468176"/>
                  <wp:effectExtent b="0" l="0" r="0" t="0"/>
                  <wp:docPr descr="" title="" id="171" name="Picture"/>
                  <a:graphic>
                    <a:graphicData uri="http://schemas.openxmlformats.org/drawingml/2006/picture">
                      <pic:pic>
                        <pic:nvPicPr>
                          <pic:cNvPr descr="manuscript_files/figure-docx/marginal-1sa-1.png" id="172" name="Picture"/>
                          <pic:cNvPicPr>
                            <a:picLocks noChangeArrowheads="1" noChangeAspect="1"/>
                          </pic:cNvPicPr>
                        </pic:nvPicPr>
                        <pic:blipFill>
                          <a:blip r:embed="rId170"/>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Average comparisons for effect modification</w:t>
            </w:r>
          </w:p>
          <w:bookmarkEnd w:id="17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fig-marginal-2sa"/>
          <w:p>
            <w:pPr>
              <w:jc w:val="center"/>
            </w:pPr>
            <w:r>
              <w:drawing>
                <wp:inline>
                  <wp:extent cx="5943600" cy="6603999"/>
                  <wp:effectExtent b="0" l="0" r="0" t="0"/>
                  <wp:docPr descr="" title="" id="175" name="Picture"/>
                  <a:graphic>
                    <a:graphicData uri="http://schemas.openxmlformats.org/drawingml/2006/picture">
                      <pic:pic>
                        <pic:nvPicPr>
                          <pic:cNvPr descr="manuscript_files/figure-docx/marginal-2sa-1.png" id="176" name="Picture"/>
                          <pic:cNvPicPr>
                            <a:picLocks noChangeArrowheads="1" noChangeAspect="1"/>
                          </pic:cNvPicPr>
                        </pic:nvPicPr>
                        <pic:blipFill>
                          <a:blip r:embed="rId174"/>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 Average comparisons for effect modification</w:t>
            </w:r>
          </w:p>
          <w:bookmarkEnd w:id="17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1" w:name="suppfig-marginal-3sa"/>
          <w:p>
            <w:pPr>
              <w:jc w:val="center"/>
            </w:pPr>
            <w:r>
              <w:drawing>
                <wp:inline>
                  <wp:extent cx="4620126" cy="4620126"/>
                  <wp:effectExtent b="0" l="0" r="0" t="0"/>
                  <wp:docPr descr="" title="" id="179" name="Picture"/>
                  <a:graphic>
                    <a:graphicData uri="http://schemas.openxmlformats.org/drawingml/2006/picture">
                      <pic:pic>
                        <pic:nvPicPr>
                          <pic:cNvPr descr="manuscript_files/figure-docx/marginal-3sa-1.png" id="180" name="Picture"/>
                          <pic:cNvPicPr>
                            <a:picLocks noChangeArrowheads="1" noChangeAspect="1"/>
                          </pic:cNvPicPr>
                        </pic:nvPicPr>
                        <pic:blipFill>
                          <a:blip r:embed="rId178"/>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 Average comparisons for effect modification</w:t>
            </w:r>
          </w:p>
          <w:bookmarkEnd w:id="181"/>
        </w:tc>
      </w:tr>
    </w:tbl>
    <w:bookmarkEnd w:id="182"/>
    <w:bookmarkEnd w:id="183"/>
    <w:bookmarkEnd w:id="184"/>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png" /><Relationship Type="http://schemas.openxmlformats.org/officeDocument/2006/relationships/image" Id="rId153" Target="media/rId153.png" /><Relationship Type="http://schemas.openxmlformats.org/officeDocument/2006/relationships/image" Id="rId158" Target="media/rId158.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image" Id="rId178" Target="media/rId178.png" /><Relationship Type="http://schemas.openxmlformats.org/officeDocument/2006/relationships/hyperlink" Id="rId46" Target="https://doi.org/10.1016/S1474-4422(13)70278-3" TargetMode="External" /><Relationship Type="http://schemas.openxmlformats.org/officeDocument/2006/relationships/hyperlink" Id="rId70" Target="https://doi.org/10.1016/j.aca.2013.12.030" TargetMode="External" /><Relationship Type="http://schemas.openxmlformats.org/officeDocument/2006/relationships/hyperlink" Id="rId72" Target="https://doi.org/10.1016/j.chroma.2020.461179" TargetMode="External" /><Relationship Type="http://schemas.openxmlformats.org/officeDocument/2006/relationships/hyperlink" Id="rId68" Target="https://doi.org/10.1016/j.envint.2018.09.056" TargetMode="External" /><Relationship Type="http://schemas.openxmlformats.org/officeDocument/2006/relationships/hyperlink" Id="rId48" Target="https://doi.org/10.1016/j.envres.2021.111890" TargetMode="External" /><Relationship Type="http://schemas.openxmlformats.org/officeDocument/2006/relationships/hyperlink" Id="rId74" Target="https://doi.org/10.1016/j.neuropsychologia.2003.12.012" TargetMode="External" /><Relationship Type="http://schemas.openxmlformats.org/officeDocument/2006/relationships/hyperlink" Id="rId84" Target="https://doi.org/10.1080/01621459.2023.2213485" TargetMode="External" /><Relationship Type="http://schemas.openxmlformats.org/officeDocument/2006/relationships/hyperlink" Id="rId60" Target="https://doi.org/10.1093/aje/kwp211" TargetMode="External" /><Relationship Type="http://schemas.openxmlformats.org/officeDocument/2006/relationships/hyperlink" Id="rId58" Target="https://doi.org/10.1093/ije/dyl170" TargetMode="External" /><Relationship Type="http://schemas.openxmlformats.org/officeDocument/2006/relationships/hyperlink" Id="rId54" Target="https://doi.org/10.1093/ije/dyr054" TargetMode="External" /><Relationship Type="http://schemas.openxmlformats.org/officeDocument/2006/relationships/hyperlink" Id="rId52" Target="https://doi.org/10.1093/ije/dyv151" TargetMode="External" /><Relationship Type="http://schemas.openxmlformats.org/officeDocument/2006/relationships/hyperlink" Id="rId64" Target="https://doi.org/10.1093/ije/dyw341" TargetMode="External" /><Relationship Type="http://schemas.openxmlformats.org/officeDocument/2006/relationships/hyperlink" Id="rId62" Target="https://doi.org/10.1136/bmjopen-2017-021311" TargetMode="External" /><Relationship Type="http://schemas.openxmlformats.org/officeDocument/2006/relationships/hyperlink" Id="rId50" Target="https://doi.org/10.1289/ehp.1307204" TargetMode="External" /><Relationship Type="http://schemas.openxmlformats.org/officeDocument/2006/relationships/hyperlink" Id="rId76" Target="https://doi.org/10.1371/journal.pmed.1001792" TargetMode="External" /><Relationship Type="http://schemas.openxmlformats.org/officeDocument/2006/relationships/hyperlink" Id="rId91" Target="https://doi.org/10.18637/jss.v011.i10" TargetMode="External" /><Relationship Type="http://schemas.openxmlformats.org/officeDocument/2006/relationships/hyperlink" Id="rId78" Target="https://doi.org/10.18637/jss.v074.i07" TargetMode="External" /><Relationship Type="http://schemas.openxmlformats.org/officeDocument/2006/relationships/hyperlink" Id="rId93" Target="https://doi.org/10.18637/jss.v095.i01" TargetMode="External" /><Relationship Type="http://schemas.openxmlformats.org/officeDocument/2006/relationships/hyperlink" Id="rId80" Target="https://doi.org/10.21105/joss.03139" TargetMode="External" /><Relationship Type="http://schemas.openxmlformats.org/officeDocument/2006/relationships/hyperlink" Id="rId87" Target="https://doi.org/10.2139/ssrn.3605606" TargetMode="External" /><Relationship Type="http://schemas.openxmlformats.org/officeDocument/2006/relationships/hyperlink" Id="rId56" Target="https://doi.org/10.3390/ijerph6031282" TargetMode="External" /><Relationship Type="http://schemas.openxmlformats.org/officeDocument/2006/relationships/hyperlink" Id="rId66" Target="https://github.com/r-causal/ggdag" TargetMode="External" /><Relationship Type="http://schemas.openxmlformats.org/officeDocument/2006/relationships/hyperlink" Id="rId89" Target="https://marginaleffects.com/" TargetMode="External" /><Relationship Type="http://schemas.openxmlformats.org/officeDocument/2006/relationships/hyperlink" Id="rId35" Target="https://vincentarelbundock.github.io/marginaleffects/articles/tables.html"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S1474-4422(13)70278-3" TargetMode="External" /><Relationship Type="http://schemas.openxmlformats.org/officeDocument/2006/relationships/hyperlink" Id="rId70" Target="https://doi.org/10.1016/j.aca.2013.12.030" TargetMode="External" /><Relationship Type="http://schemas.openxmlformats.org/officeDocument/2006/relationships/hyperlink" Id="rId72" Target="https://doi.org/10.1016/j.chroma.2020.461179" TargetMode="External" /><Relationship Type="http://schemas.openxmlformats.org/officeDocument/2006/relationships/hyperlink" Id="rId68" Target="https://doi.org/10.1016/j.envint.2018.09.056" TargetMode="External" /><Relationship Type="http://schemas.openxmlformats.org/officeDocument/2006/relationships/hyperlink" Id="rId48" Target="https://doi.org/10.1016/j.envres.2021.111890" TargetMode="External" /><Relationship Type="http://schemas.openxmlformats.org/officeDocument/2006/relationships/hyperlink" Id="rId74" Target="https://doi.org/10.1016/j.neuropsychologia.2003.12.012" TargetMode="External" /><Relationship Type="http://schemas.openxmlformats.org/officeDocument/2006/relationships/hyperlink" Id="rId84" Target="https://doi.org/10.1080/01621459.2023.2213485" TargetMode="External" /><Relationship Type="http://schemas.openxmlformats.org/officeDocument/2006/relationships/hyperlink" Id="rId60" Target="https://doi.org/10.1093/aje/kwp211" TargetMode="External" /><Relationship Type="http://schemas.openxmlformats.org/officeDocument/2006/relationships/hyperlink" Id="rId58" Target="https://doi.org/10.1093/ije/dyl170" TargetMode="External" /><Relationship Type="http://schemas.openxmlformats.org/officeDocument/2006/relationships/hyperlink" Id="rId54" Target="https://doi.org/10.1093/ije/dyr054" TargetMode="External" /><Relationship Type="http://schemas.openxmlformats.org/officeDocument/2006/relationships/hyperlink" Id="rId52" Target="https://doi.org/10.1093/ije/dyv151" TargetMode="External" /><Relationship Type="http://schemas.openxmlformats.org/officeDocument/2006/relationships/hyperlink" Id="rId64" Target="https://doi.org/10.1093/ije/dyw341" TargetMode="External" /><Relationship Type="http://schemas.openxmlformats.org/officeDocument/2006/relationships/hyperlink" Id="rId62" Target="https://doi.org/10.1136/bmjopen-2017-021311" TargetMode="External" /><Relationship Type="http://schemas.openxmlformats.org/officeDocument/2006/relationships/hyperlink" Id="rId50" Target="https://doi.org/10.1289/ehp.1307204" TargetMode="External" /><Relationship Type="http://schemas.openxmlformats.org/officeDocument/2006/relationships/hyperlink" Id="rId76" Target="https://doi.org/10.1371/journal.pmed.1001792" TargetMode="External" /><Relationship Type="http://schemas.openxmlformats.org/officeDocument/2006/relationships/hyperlink" Id="rId91" Target="https://doi.org/10.18637/jss.v011.i10" TargetMode="External" /><Relationship Type="http://schemas.openxmlformats.org/officeDocument/2006/relationships/hyperlink" Id="rId78" Target="https://doi.org/10.18637/jss.v074.i07" TargetMode="External" /><Relationship Type="http://schemas.openxmlformats.org/officeDocument/2006/relationships/hyperlink" Id="rId93" Target="https://doi.org/10.18637/jss.v095.i01" TargetMode="External" /><Relationship Type="http://schemas.openxmlformats.org/officeDocument/2006/relationships/hyperlink" Id="rId80" Target="https://doi.org/10.21105/joss.03139" TargetMode="External" /><Relationship Type="http://schemas.openxmlformats.org/officeDocument/2006/relationships/hyperlink" Id="rId87" Target="https://doi.org/10.2139/ssrn.3605606" TargetMode="External" /><Relationship Type="http://schemas.openxmlformats.org/officeDocument/2006/relationships/hyperlink" Id="rId56" Target="https://doi.org/10.3390/ijerph6031282" TargetMode="External" /><Relationship Type="http://schemas.openxmlformats.org/officeDocument/2006/relationships/hyperlink" Id="rId66" Target="https://github.com/r-causal/ggdag" TargetMode="External" /><Relationship Type="http://schemas.openxmlformats.org/officeDocument/2006/relationships/hyperlink" Id="rId89" Target="https://marginaleffects.com/" TargetMode="External" /><Relationship Type="http://schemas.openxmlformats.org/officeDocument/2006/relationships/hyperlink" Id="rId35" Target="https://vincentarelbundock.github.io/marginaleffects/articles/tab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2023-12-14T10:03:19Z</dcterms:created>
  <dcterms:modified xsi:type="dcterms:W3CDTF">2023-12-14T10:03:19Z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