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Documento di Valutazione dei Rischi</w:t>
      </w:r>
    </w:p>
    <w:p>
      <w:r>
        <w:t>Data valutazione: 21/10/2024</w:t>
      </w:r>
    </w:p>
    <w:p>
      <w:pPr>
        <w:pStyle w:val="Heading1"/>
      </w:pPr>
      <w:r>
        <w:t>Informazioni Aziendali</w:t>
      </w:r>
    </w:p>
    <w:p>
      <w:r>
        <w:t>settore_attivita: Sanità</w:t>
      </w:r>
    </w:p>
    <w:p>
      <w:r>
        <w:t>n_dipendenti: 20</w:t>
      </w:r>
    </w:p>
    <w:p>
      <w:r>
        <w:t>metri_quadri: 250</w:t>
      </w:r>
    </w:p>
    <w:p>
      <w:r>
        <w:t>numero_sedi: 1</w:t>
      </w:r>
    </w:p>
    <w:p>
      <w:r>
        <w:t>percentuale_tempo_determinato: 20</w:t>
      </w:r>
    </w:p>
    <w:p>
      <w:r>
        <w:t>certificazione_iso_45001: 1</w:t>
      </w:r>
    </w:p>
    <w:p>
      <w:r>
        <w:t>settore_regolamentato: 0</w:t>
      </w:r>
    </w:p>
    <w:p>
      <w:r>
        <w:t>presenza_macchinari_pesanti: 0</w:t>
      </w:r>
    </w:p>
    <w:p>
      <w:r>
        <w:t>lavoro_in_quota: 0</w:t>
      </w:r>
    </w:p>
    <w:p>
      <w:r>
        <w:t>presenza_sostanze_chimiche: 0</w:t>
      </w:r>
    </w:p>
    <w:p>
      <w:r>
        <w:t>rumorosita_db: 60</w:t>
      </w:r>
    </w:p>
    <w:p>
      <w:r>
        <w:t>presenza_videoterminali: 1</w:t>
      </w:r>
    </w:p>
    <w:p>
      <w:r>
        <w:t>temperatura_ambiente: 22</w:t>
      </w:r>
    </w:p>
    <w:p>
      <w:r>
        <w:t>presenza_sistemi_elettrici: 0</w:t>
      </w:r>
    </w:p>
    <w:p>
      <w:r>
        <w:t>numero_macchinari: 5</w:t>
      </w:r>
    </w:p>
    <w:p>
      <w:r>
        <w:t>quantita_sostanze_chimiche: 0</w:t>
      </w:r>
    </w:p>
    <w:p>
      <w:pPr>
        <w:pStyle w:val="Heading1"/>
      </w:pPr>
      <w:r>
        <w:t>Matrice dei Rischi</w:t>
      </w:r>
    </w:p>
    <w:p>
      <w:pPr>
        <w:pStyle w:val="Heading2"/>
      </w:pPr>
      <w:r>
        <w:t>Rischio Meccanico</w:t>
      </w:r>
    </w:p>
    <w:p>
      <w:r>
        <w:t>Livello di rischio: Basso (0.15)</w:t>
      </w:r>
    </w:p>
    <w:p>
      <w:r>
        <w:t>Azioni da intraprendere: Nessuna azione immediata richiesta</w:t>
      </w:r>
    </w:p>
    <w:p>
      <w:pPr>
        <w:pStyle w:val="Heading2"/>
      </w:pPr>
      <w:r>
        <w:t>Rischio Caduta</w:t>
      </w:r>
    </w:p>
    <w:p>
      <w:r>
        <w:t>Livello di rischio: Basso (0.11)</w:t>
      </w:r>
    </w:p>
    <w:p>
      <w:r>
        <w:t>Azioni da intraprendere: Nessuna azione immediata richiesta</w:t>
      </w:r>
    </w:p>
    <w:p>
      <w:pPr>
        <w:pStyle w:val="Heading2"/>
      </w:pPr>
      <w:r>
        <w:t>Rischio Rumore</w:t>
      </w:r>
    </w:p>
    <w:p>
      <w:r>
        <w:t>Livello di rischio: Medio (0.33)</w:t>
      </w:r>
    </w:p>
    <w:p>
      <w:r>
        <w:t>Azioni da intraprendere: Implementare misure di controllo entro 6 mesi</w:t>
      </w:r>
    </w:p>
    <w:p>
      <w:pPr>
        <w:pStyle w:val="Heading2"/>
      </w:pPr>
      <w:r>
        <w:t>Rischio Elettrico</w:t>
      </w:r>
    </w:p>
    <w:p>
      <w:r>
        <w:t>Livello di rischio: Basso (0.10)</w:t>
      </w:r>
    </w:p>
    <w:p>
      <w:r>
        <w:t>Azioni da intraprendere: Nessuna azione immediata richiesta</w:t>
      </w:r>
    </w:p>
    <w:p>
      <w:pPr>
        <w:pStyle w:val="Heading2"/>
      </w:pPr>
      <w:r>
        <w:t>Rischio Informatica</w:t>
      </w:r>
    </w:p>
    <w:p>
      <w:r>
        <w:t>Livello di rischio: Alto (0.70)</w:t>
      </w:r>
    </w:p>
    <w:p>
      <w:r>
        <w:t>Azioni da intraprendere: Azione immediata richiesta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