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</w:tblPr>
      <w:tblGrid>
        <w:gridCol w:w="100"/>
      </w:tblGrid>
      <w:tr>
        <w:tc>
          <w:tcPr>
            <w:shd w:fill="FDECEC" w:color="auto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B42318"/>
              </w:rPr>
              <w:t xml:space="preserve">NON-PRODUCTION / FISCAL CONFIRMATION PENDING</w:t>
            </w:r>
          </w:p>
        </w:tc>
      </w:tr>
    </w:tbl>
    <w:p>
      <w:pPr>
        <w:pStyle w:val="Title"/>
      </w:pPr>
      <w:r>
        <w:t xml:space="preserve">MILESTONEFACTUUR 1 — 40%</w:t>
      </w:r>
    </w:p>
    <w:p>
      <w:pPr>
        <w:spacing w:after="220" w:line="276"/>
      </w:pPr>
      <w:r>
        <w:rPr>
          <w:i/>
          <w:iCs/>
          <w:color w:val="526273"/>
        </w:rPr>
        <w:t xml:space="preserve">Milestone 1 van 3 | Synthetic fixture | Niet uitreiken</w:t>
      </w:r>
    </w:p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34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Documentstatus</w:t>
            </w:r>
          </w:p>
        </w:tc>
        <w:tc>
          <w:tcPr>
            <w:tcW w:type="pct" w:w="28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Authority</w:t>
            </w:r>
          </w:p>
        </w:tc>
        <w:tc>
          <w:tcPr>
            <w:tcW w:type="pct" w:w="38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Seller/fiscal identity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NON-PRODUCTION WORKING COPY</w:t>
            </w:r>
          </w:p>
        </w:tc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Phase 2/3/4</w:t>
            </w:r>
          </w:p>
        </w:tc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</w:tbl>
    <w:p>
      <w:pPr>
        <w:pStyle w:val="Heading2"/>
        <w:spacing w:after="110" w:before="220"/>
      </w:pPr>
      <w:r>
        <w:t xml:space="preserve">Identificatie</w:t>
      </w:r>
    </w:p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34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Veld</w:t>
            </w:r>
          </w:p>
        </w:tc>
        <w:tc>
          <w:tcPr>
            <w:tcW w:type="pct" w:w="66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Waarde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Factuurnummer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Factuurdatum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Vervaldatum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{{PAYMENT_TERM_DAYS}} kalenderdagen – berekening pending accountant confirmation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Offerte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{{QUOTATION_NUMBER}}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Project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{{PROJECT_TITLE}}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Milestone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1 van 3</w:t>
            </w:r>
          </w:p>
        </w:tc>
      </w:tr>
    </w:tbl>
    <w:p>
      <w:pPr>
        <w:pStyle w:val="Heading2"/>
        <w:spacing w:after="110" w:before="220"/>
      </w:pPr>
      <w:r>
        <w:t xml:space="preserve">Klant</w:t>
      </w:r>
    </w:p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38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Veld</w:t>
            </w:r>
          </w:p>
        </w:tc>
        <w:tc>
          <w:tcPr>
            <w:tcW w:type="pct" w:w="62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Synthetische waarde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pct" w:w="6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{{CUSTOMER_TYPE}}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Naam</w:t>
            </w:r>
          </w:p>
        </w:tc>
        <w:tc>
          <w:tcPr>
            <w:tcW w:type="pct" w:w="6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{{CUSTOMER_LEGAL_NAME}}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Adres</w:t>
            </w:r>
          </w:p>
        </w:tc>
        <w:tc>
          <w:tcPr>
            <w:tcW w:type="pct" w:w="6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{{CUSTOMER_ADDRESS}}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Ondernemings-/btw-identiteit</w:t>
            </w:r>
          </w:p>
        </w:tc>
        <w:tc>
          <w:tcPr>
            <w:tcW w:type="pct" w:w="6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{{CUSTOMER_ENTERPRISE_OR_VAT_IDENTITY}}</w:t>
            </w:r>
          </w:p>
        </w:tc>
      </w:tr>
    </w:tbl>
    <w:p>
      <w:pPr>
        <w:pStyle w:val="Heading2"/>
        <w:spacing w:after="110" w:before="220"/>
      </w:pPr>
      <w:r>
        <w:t xml:space="preserve">Milestoneberekening</w:t>
      </w:r>
    </w:p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68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Omschrijving</w:t>
            </w:r>
          </w:p>
        </w:tc>
        <w:tc>
          <w:tcPr>
            <w:tcW w:type="pct" w:w="32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Bedrag</w:t>
            </w:r>
          </w:p>
        </w:tc>
      </w:tr>
      <w:tr>
        <w:trPr>
          <w:cantSplit/>
        </w:trPr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Toepasselijke eenmalige projectprijs T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{{ACCEPTED_TOTAL}}</w:t>
            </w:r>
          </w:p>
        </w:tc>
      </w:tr>
      <w:tr>
        <w:trPr>
          <w:cantSplit/>
        </w:trPr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Reeds gefactureerd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{{ALREADY_INVOICED}}</w:t>
            </w:r>
          </w:p>
        </w:tc>
      </w:tr>
      <w:tr>
        <w:trPr>
          <w:cantSplit/>
        </w:trPr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Huidige milestone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{{CURRENT_MILESTONE_AMOUNT}}</w:t>
            </w:r>
          </w:p>
        </w:tc>
      </w:tr>
      <w:tr>
        <w:trPr>
          <w:cantSplit/>
        </w:trPr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Resterend eenmalig saldo na deze factuur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{{REMAINING_BALANCE}}</w:t>
            </w:r>
          </w:p>
        </w:tc>
      </w:tr>
    </w:tbl>
    <w:p>
      <w:pPr>
        <w:spacing w:after="120" w:line="276"/>
      </w:pPr>
      <w:r>
        <w:rPr>
          <w:b/>
          <w:bCs/>
          <w:color w:val="008D9A"/>
        </w:rPr>
        <w:t xml:space="preserve">Trigger: VALID QUOTE ACCEPTANCE. Geen projectvrijgave door factuuruitgifte.</w:t>
      </w:r>
    </w:p>
    <w:p>
      <w:pPr>
        <w:pStyle w:val="Heading2"/>
        <w:spacing w:after="110" w:before="220"/>
      </w:pPr>
      <w:r>
        <w:t xml:space="preserve">Fiscale velden</w:t>
      </w:r>
    </w:p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48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Veld</w:t>
            </w:r>
          </w:p>
        </w:tc>
        <w:tc>
          <w:tcPr>
            <w:tcW w:type="pct" w:w="52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Factuurtype / btw-regime</w:t>
            </w:r>
          </w:p>
        </w:tc>
        <w:tc>
          <w:tcPr>
            <w:tcW w:type="pct" w:w="5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{{VAT_INVOICE_LITERAL}}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Belastbaar feit / tax point</w:t>
            </w:r>
          </w:p>
        </w:tc>
        <w:tc>
          <w:tcPr>
            <w:tcW w:type="pct" w:w="5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Btw-basis / code / tarief / bedrag</w:t>
            </w:r>
          </w:p>
        </w:tc>
        <w:tc>
          <w:tcPr>
            <w:tcW w:type="pct" w:w="5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{{VAT_BREAKDOWN}}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Structured B2B / B2C route</w:t>
            </w:r>
          </w:p>
        </w:tc>
        <w:tc>
          <w:tcPr>
            <w:tcW w:type="pct" w:w="5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Peppol identifiers</w:t>
            </w:r>
          </w:p>
        </w:tc>
        <w:tc>
          <w:tcPr>
            <w:tcW w:type="pct" w:w="5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</w:tbl>
    <w:p>
      <w:pPr>
        <w:pStyle w:val="Heading2"/>
        <w:spacing w:after="110" w:before="220"/>
      </w:pPr>
      <w:r>
        <w:t xml:space="preserve">Betalingsinformatie</w:t>
      </w:r>
    </w:p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35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Bank</w:t>
            </w:r>
          </w:p>
        </w:tc>
        <w:tc>
          <w:tcPr>
            <w:tcW w:type="pct" w:w="65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KBC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IBAN</w:t>
            </w:r>
          </w:p>
        </w:tc>
        <w:tc>
          <w:tcPr>
            <w:tcW w:type="pct" w:w="6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BE42 7380 5510 8954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BIC</w:t>
            </w:r>
          </w:p>
        </w:tc>
        <w:tc>
          <w:tcPr>
            <w:tcW w:type="pct" w:w="6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KREDBEBB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Betalingsreferentie</w:t>
            </w:r>
          </w:p>
        </w:tc>
        <w:tc>
          <w:tcPr>
            <w:tcW w:type="pct" w:w="6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</w:tbl>
    <w:p>
      <w:pPr>
        <w:spacing w:after="120" w:line="276"/>
      </w:pPr>
      <w:r>
        <w:rPr>
          <w:b/>
          <w:bCs/>
          <w:color w:val="B42318"/>
        </w:rPr>
        <w:t xml:space="preserve">Factuuruitgifte of verzending geldt nooit als bewijs van betaling.</w:t>
      </w:r>
    </w:p>
    <w:sectPr>
      <w:headerReference w:type="default" r:id="rId7"/>
      <w:footerReference w:type="default" r:id="rId8"/>
      <w:pgSz w:w="11906" w:h="16838" w:orient="portrait"/>
      <w:pgMar w:top="1050" w:right="1050" w:bottom="1050" w:left="105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8D9A" w:sz="5"/>
      </w:pBdr>
      <w:spacing w:before="100"/>
    </w:pPr>
    <w:r>
      <w:rPr>
        <w:color w:val="526273"/>
        <w:sz w:val="16"/>
        <w:szCs w:val="16"/>
      </w:rPr>
      <w:t xml:space="preserve">Vertrouwelijk – Lorenzo Web Solutions</w:t>
    </w:r>
    <w:r>
      <w:rPr>
        <w:b/>
        <w:bCs/>
        <w:color w:val="B42318"/>
        <w:sz w:val="16"/>
        <w:szCs w:val="16"/>
      </w:rPr>
      <w:t xml:space="preserve"> | LWS-P5A-INV-M1-v0.1 | NON-PRODUCTION</w:t>
    </w:r>
  </w:p>
  <w:p>
    <w:pPr>
      <w:jc w:val="right"/>
    </w:pPr>
    <w:r>
      <w:rPr>
        <w:color w:val="526273"/>
        <w:sz w:val="16"/>
        <w:szCs w:val="16"/>
      </w:rPr>
      <w:t xml:space="preserve">Pagina </w:t>
    </w:r>
    <w:r>
      <w:rPr>
        <w:color w:val="5262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26273"/>
        <w:sz w:val="16"/>
        <w:szCs w:val="16"/>
      </w:rPr>
      <w:t xml:space="preserve"> van </w:t>
    </w:r>
    <w:r>
      <w:rPr>
        <w:color w:val="5262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</w:tblPr>
    <w:tblGrid>
      <w:gridCol w:w="100"/>
      <w:gridCol w:w="100"/>
    </w:tblGrid>
    <w:tr>
      <w:tc>
        <w:tcPr>
          <w:tcW w:type="pct" w:w="28%"/>
        </w:tcPr>
        <w:p>
          <w:r>
            <w:drawing>
              <wp:inline distT="0" distB="0" distL="0" distR="0">
                <wp:extent cx="9906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72%"/>
        </w:tcPr>
        <w:p>
          <w:pPr>
            <w:jc w:val="right"/>
          </w:pPr>
          <w:r>
            <w:rPr>
              <w:b/>
              <w:bCs/>
              <w:color w:val="17324D"/>
              <w:sz w:val="22"/>
              <w:szCs w:val="22"/>
            </w:rPr>
            <w:t xml:space="preserve">LORENZO WEB SOLUTIONS</w:t>
          </w:r>
          <w:r>
            <w:rPr>
              <w:color w:val="008D9A"/>
              <w:sz w:val="16"/>
              <w:szCs w:val="16"/>
            </w:rPr>
            <w:t xml:space="preserve">
COMMERCIAL DOCUMENT FLOW | PHASE 5A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00"/>
    </w:pPr>
    <w:rPr>
      <w:rFonts w:ascii="Calibri" w:cs="Calibri" w:eastAsia="Calibri" w:hAnsi="Calibri"/>
      <w:b/>
      <w:bCs/>
      <w:color w:val="17324D"/>
      <w:sz w:val="36"/>
      <w:szCs w:val="36"/>
    </w:rPr>
  </w:style>
  <w:style w:type="paragraph" w:styleId="Heading1">
    <w:name w:val="Heading 1"/>
    <w:basedOn w:val="Normal"/>
    <w:next w:val="Normal"/>
    <w:pPr>
      <w:keepNext/>
      <w:spacing w:after="120" w:before="260"/>
    </w:pPr>
    <w:rPr>
      <w:rFonts w:ascii="Calibri" w:cs="Calibri" w:eastAsia="Calibri" w:hAnsi="Calibri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pPr>
      <w:keepNext/>
      <w:spacing w:after="100" w:before="220"/>
    </w:pPr>
    <w:rPr>
      <w:rFonts w:ascii="Calibri" w:cs="Calibri" w:eastAsia="Calibri" w:hAnsi="Calibri"/>
      <w:b/>
      <w:bCs/>
      <w:color w:val="008D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31a405fd7ea0aca1e1c380aaefb44e3632b989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MILESTONEFACTUUR 1 — 40%</dc:title>
  <dc:creator>Lorenzo Web Solutions</dc:creator>
  <dc:description>Phase 5A controlled non-production working copy</dc:description>
  <cp:lastModifiedBy>Un-named</cp:lastModifiedBy>
  <cp:revision>1</cp:revision>
  <dcterms:created xsi:type="dcterms:W3CDTF">2000-01-01T00:00:00.000Z</dcterms:created>
  <dcterms:modified xsi:type="dcterms:W3CDTF">2000-01-01T00:00:00.000Z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