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B42318"/>
              </w:rPr>
              <w:t xml:space="preserve">NON-PRODUCTION / FISCAL CONFIRMATION PENDING</w:t>
            </w:r>
          </w:p>
        </w:tc>
      </w:tr>
    </w:tbl>
    <w:p>
      <w:pPr>
        <w:pStyle w:val="Title"/>
      </w:pPr>
      <w:r>
        <w:t xml:space="preserve">EINDFACTUUR — EXACT RESTEREND SALDO</w:t>
      </w:r>
    </w:p>
    <w:p>
      <w:pPr>
        <w:spacing w:after="220" w:line="276"/>
      </w:pPr>
      <w:r>
        <w:rPr>
          <w:i/>
          <w:iCs/>
          <w:color w:val="526273"/>
        </w:rPr>
        <w:t xml:space="preserve">Milestone 3 van 3 | Synthetic fixture | Niet uitreiken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34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Documentstatus</w:t>
            </w:r>
          </w:p>
        </w:tc>
        <w:tc>
          <w:tcPr>
            <w:tcW w:type="pct" w:w="2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Authority</w:t>
            </w:r>
          </w:p>
        </w:tc>
        <w:tc>
          <w:tcPr>
            <w:tcW w:type="pct" w:w="3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Seller/fiscal identity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NON-PRODUCTION WORKING COPY</w:t>
            </w:r>
          </w:p>
        </w:tc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Phase 2/3/4</w:t>
            </w:r>
          </w:p>
        </w:tc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</w:tbl>
    <w:p>
      <w:pPr>
        <w:pStyle w:val="Heading2"/>
        <w:spacing w:after="110" w:before="220"/>
      </w:pPr>
      <w:r>
        <w:t xml:space="preserve">Identificatie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34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Veld</w:t>
            </w:r>
          </w:p>
        </w:tc>
        <w:tc>
          <w:tcPr>
            <w:tcW w:type="pct" w:w="66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Waarde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Factuurnummer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Factuurdatum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Vervaldatum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{{PAYMENT_TERM_DAYS}} kalenderdagen – berekening pending accountant confirmation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Offerte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{{QUOTATION_NUMBER}}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{{PROJECT_TITLE}}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Milestone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3 van 3</w:t>
            </w:r>
          </w:p>
        </w:tc>
      </w:tr>
    </w:tbl>
    <w:p>
      <w:pPr>
        <w:pStyle w:val="Heading2"/>
        <w:spacing w:after="110" w:before="220"/>
      </w:pPr>
      <w:r>
        <w:t xml:space="preserve">Klant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3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Veld</w:t>
            </w:r>
          </w:p>
        </w:tc>
        <w:tc>
          <w:tcPr>
            <w:tcW w:type="pct" w:w="62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Synthetische waarde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{{CUSTOMER_TYPE}}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Naam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{{CUSTOMER_LEGAL_NAME}}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Adres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{{CUSTOMER_ADDRESS}}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Ondernemings-/btw-identiteit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{{CUSTOMER_ENTERPRISE_OR_VAT_IDENTITY}}</w:t>
            </w:r>
          </w:p>
        </w:tc>
      </w:tr>
    </w:tbl>
    <w:p>
      <w:pPr>
        <w:pStyle w:val="Heading2"/>
        <w:spacing w:after="110" w:before="220"/>
      </w:pPr>
      <w:r>
        <w:t xml:space="preserve">Milestoneberekening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6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Omschrijving</w:t>
            </w:r>
          </w:p>
        </w:tc>
        <w:tc>
          <w:tcPr>
            <w:tcW w:type="pct" w:w="32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Bedrag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Toepasselijke eenmalige projectprijs T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{{ACCEPTED_TOTAL}}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Reeds gefactureerd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{{ALREADY_INVOICED}}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Huidige milestone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{{CURRENT_MILESTONE_AMOUNT}}</w:t>
            </w:r>
          </w:p>
        </w:tc>
      </w:tr>
      <w:tr>
        <w:trPr>
          <w:cantSplit/>
        </w:trPr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Resterend eenmalig saldo na deze factuur</w:t>
            </w:r>
          </w:p>
        </w:tc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{{REMAINING_BALANCE}}</w:t>
            </w:r>
          </w:p>
        </w:tc>
      </w:tr>
    </w:tbl>
    <w:p>
      <w:pPr>
        <w:spacing w:after="120" w:line="276"/>
      </w:pPr>
      <w:r>
        <w:rPr>
          <w:b/>
          <w:bCs/>
          <w:color w:val="008D9A"/>
        </w:rPr>
        <w:t xml:space="preserve">Trigger: FINAL_DELIVERY_READY + FINAL_APPROVAL_RECORDED. Geen overdracht vóór FULL_PAYMENT_RECEIVED.</w:t>
      </w:r>
    </w:p>
    <w:p>
      <w:pPr>
        <w:pStyle w:val="Heading2"/>
        <w:spacing w:after="110" w:before="220"/>
      </w:pPr>
      <w:r>
        <w:t xml:space="preserve">Fiscale velden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48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Veld</w:t>
            </w:r>
          </w:p>
        </w:tc>
        <w:tc>
          <w:tcPr>
            <w:tcW w:type="pct" w:w="52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Factuurtype / btw-regime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{{VAT_INVOICE_LITERAL}}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Belastbaar feit / tax point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Btw-basis / code / tarief / bedrag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{{VAT_BREAKDOWN}}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Structured B2B / B2C route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  <w:tr>
        <w:trPr>
          <w:cantSplit/>
        </w:trPr>
        <w:tc>
          <w:tcPr>
            <w:tcW w:type="pct" w:w="48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Peppol identifiers</w:t>
            </w:r>
          </w:p>
        </w:tc>
        <w:tc>
          <w:tcPr>
            <w:tcW w:type="pct" w:w="5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</w:tbl>
    <w:p>
      <w:pPr>
        <w:pStyle w:val="Heading2"/>
        <w:spacing w:after="110" w:before="220"/>
      </w:pPr>
      <w:r>
        <w:t xml:space="preserve">Betalingsinformatie</w:t>
      </w:r>
    </w:p>
    <w:tbl>
      <w:tblPr>
        <w:tblW w:type="pct" w:w="100%"/>
        <w:tblBorders>
          <w:top w:val="single" w:color="B7C7D1" w:sz="1"/>
          <w:left w:val="single" w:color="B7C7D1" w:sz="1"/>
          <w:bottom w:val="single" w:color="B7C7D1" w:sz="1"/>
          <w:right w:val="single" w:color="B7C7D1" w:sz="1"/>
          <w:insideH w:val="single" w:color="D7E1E7" w:sz="1"/>
          <w:insideV w:val="single" w:color="D7E1E7" w:sz="1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35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Bank</w:t>
            </w:r>
          </w:p>
        </w:tc>
        <w:tc>
          <w:tcPr>
            <w:tcW w:type="pct" w:w="65%"/>
            <w:shd w:fill="17324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KBC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IBAN</w:t>
            </w:r>
          </w:p>
        </w:tc>
        <w:tc>
          <w:tcPr>
            <w:tcW w:type="pct" w:w="6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BE42 7380 5510 8954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BIC</w:t>
            </w:r>
          </w:p>
        </w:tc>
        <w:tc>
          <w:tcPr>
            <w:tcW w:type="pct" w:w="6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KREDBEBB</w:t>
            </w:r>
          </w:p>
        </w:tc>
      </w:tr>
      <w:tr>
        <w:trPr>
          <w:cantSplit/>
        </w:trPr>
        <w:tc>
          <w:tcPr>
            <w:tcW w:type="pct" w:w="3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Betalingsreferentie</w:t>
            </w:r>
          </w:p>
        </w:tc>
        <w:tc>
          <w:tcPr>
            <w:tcW w:type="pct" w:w="6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</w:rPr>
              <w:t xml:space="preserve">[PENDING OFFICIAL CONFIRMATION]</w:t>
            </w:r>
          </w:p>
        </w:tc>
      </w:tr>
    </w:tbl>
    <w:p>
      <w:pPr>
        <w:spacing w:after="120" w:line="276"/>
      </w:pPr>
      <w:r>
        <w:rPr>
          <w:b/>
          <w:bCs/>
          <w:color w:val="B42318"/>
        </w:rPr>
        <w:t xml:space="preserve">Factuuruitgifte of verzending geldt nooit als bewijs van betaling.</w:t>
      </w:r>
    </w:p>
    <w:sectPr>
      <w:headerReference w:type="default" r:id="rId7"/>
      <w:footerReference w:type="default" r:id="rId8"/>
      <w:pgSz w:w="11906" w:h="16838" w:orient="portrait"/>
      <w:pgMar w:top="1050" w:right="1050" w:bottom="1050" w:left="105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D9A" w:sz="5"/>
      </w:pBdr>
      <w:spacing w:before="100"/>
    </w:pPr>
    <w:r>
      <w:rPr>
        <w:color w:val="526273"/>
        <w:sz w:val="16"/>
        <w:szCs w:val="16"/>
      </w:rPr>
      <w:t xml:space="preserve">Vertrouwelijk – Lorenzo Web Solutions</w:t>
    </w:r>
    <w:r>
      <w:rPr>
        <w:b/>
        <w:bCs/>
        <w:color w:val="B42318"/>
        <w:sz w:val="16"/>
        <w:szCs w:val="16"/>
      </w:rPr>
      <w:t xml:space="preserve"> | LWS-P5A-INV-M3-v0.1 | NON-PRODUCTION</w:t>
    </w:r>
  </w:p>
  <w:p>
    <w:pPr>
      <w:jc w:val="right"/>
    </w:pPr>
    <w:r>
      <w:rPr>
        <w:color w:val="526273"/>
        <w:sz w:val="16"/>
        <w:szCs w:val="16"/>
      </w:rPr>
      <w:t xml:space="preserve">Pagina </w:t>
    </w:r>
    <w:r>
      <w:rPr>
        <w:color w:val="5262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26273"/>
        <w:sz w:val="16"/>
        <w:szCs w:val="16"/>
      </w:rPr>
      <w:t xml:space="preserve"> van </w:t>
    </w:r>
    <w:r>
      <w:rPr>
        <w:color w:val="5262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</w:tblPr>
    <w:tblGrid>
      <w:gridCol w:w="100"/>
      <w:gridCol w:w="100"/>
    </w:tblGrid>
    <w:tr>
      <w:tc>
        <w:tcPr>
          <w:tcW w:type="pct" w:w="28%"/>
        </w:tcPr>
        <w:p>
          <w:r>
            <w:drawing>
              <wp:inline distT="0" distB="0" distL="0" distR="0">
                <wp:extent cx="9906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72%"/>
        </w:tcPr>
        <w:p>
          <w:pPr>
            <w:jc w:val="right"/>
          </w:pPr>
          <w:r>
            <w:rPr>
              <w:b/>
              <w:bCs/>
              <w:color w:val="17324D"/>
              <w:sz w:val="22"/>
              <w:szCs w:val="22"/>
            </w:rPr>
            <w:t xml:space="preserve">LORENZO WEB SOLUTIONS</w:t>
          </w:r>
          <w:r>
            <w:rPr>
              <w:color w:val="008D9A"/>
              <w:sz w:val="16"/>
              <w:szCs w:val="16"/>
            </w:rPr>
            <w:t xml:space="preserve">
COMMERCIAL DOCUMENT FLOW | PHASE 5A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00"/>
    </w:pPr>
    <w:rPr>
      <w:rFonts w:ascii="Calibri" w:cs="Calibri" w:eastAsia="Calibri" w:hAnsi="Calibri"/>
      <w:b/>
      <w:bCs/>
      <w:color w:val="17324D"/>
      <w:sz w:val="36"/>
      <w:szCs w:val="36"/>
    </w:rPr>
  </w:style>
  <w:style w:type="paragraph" w:styleId="Heading1">
    <w:name w:val="Heading 1"/>
    <w:basedOn w:val="Normal"/>
    <w:next w:val="Normal"/>
    <w:pPr>
      <w:keepNext/>
      <w:spacing w:after="120" w:before="260"/>
    </w:pPr>
    <w:rPr>
      <w:rFonts w:ascii="Calibri" w:cs="Calibri" w:eastAsia="Calibri" w:hAnsi="Calibr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pPr>
      <w:keepNext/>
      <w:spacing w:after="100" w:before="220"/>
    </w:pPr>
    <w:rPr>
      <w:rFonts w:ascii="Calibri" w:cs="Calibri" w:eastAsia="Calibri" w:hAnsi="Calibri"/>
      <w:b/>
      <w:bCs/>
      <w:color w:val="008D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a405fd7ea0aca1e1c380aaefb44e3632b989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EINDFACTUUR — EXACT RESTEREND SALDO</dc:title>
  <dc:creator>Lorenzo Web Solutions</dc:creator>
  <dc:description>Phase 5A controlled non-production working copy</dc:description>
  <cp:lastModifiedBy>Un-named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