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FB05" w14:textId="4064F30A" w:rsidR="00057C2C" w:rsidRPr="00057C2C" w:rsidRDefault="00057C2C" w:rsidP="00427389">
      <w:pPr>
        <w:contextualSpacing/>
        <w:rPr>
          <w:b/>
          <w:bCs/>
        </w:rPr>
      </w:pPr>
      <w:r>
        <w:rPr>
          <w:b/>
          <w:bCs/>
        </w:rPr>
        <w:t xml:space="preserve">Analisi del bmi e dei regressori: </w:t>
      </w:r>
    </w:p>
    <w:p w14:paraId="1F1EB1ED" w14:textId="0E14DFD7" w:rsidR="00427389" w:rsidRDefault="008402C6" w:rsidP="00427389">
      <w:pPr>
        <w:contextualSpacing/>
      </w:pPr>
      <w:r>
        <w:t>L</w:t>
      </w:r>
      <w:r w:rsidR="007D5DC4">
        <w:t xml:space="preserve">a seconda parte dello studio, si pone come obiettivo quello di sviluppare modelli capaci di prevedere </w:t>
      </w:r>
      <w:r w:rsidR="00887F39">
        <w:t>la variabile y BMI</w:t>
      </w:r>
      <w:r w:rsidR="00C138C1">
        <w:t xml:space="preserve">, </w:t>
      </w:r>
      <w:r w:rsidR="00887F39">
        <w:t>in funzione di diversi regressori</w:t>
      </w:r>
      <w:r w:rsidR="00C138C1">
        <w:t>. Verranno utilizzate tecniche di</w:t>
      </w:r>
      <w:r w:rsidR="006A1F0F">
        <w:t xml:space="preserve"> riduzione della dimensionalità in modo tale da poter sviluppare sia modelli lineari multivariati</w:t>
      </w:r>
      <w:r w:rsidR="00E36368">
        <w:t>, sia modelli che si basano sulla procedura di Stepwise e l’</w:t>
      </w:r>
      <w:r w:rsidR="00AC1F11">
        <w:t xml:space="preserve">uso di stimatori Lasso per poter effettuare feature selection nella fase di training. Prima di entrare nel dettaglio di tali modelli, abbiamo analizzato la nostra variabile dipendente oggetto di interesse, e </w:t>
      </w:r>
      <w:r w:rsidR="00193D81">
        <w:t xml:space="preserve">studiato le varie relazioni con alcuni regressori. </w:t>
      </w:r>
      <w:r w:rsidR="007E5AAF">
        <w:t xml:space="preserve">Nella tabella successiva vengono mostrate alcune misure legate al bmi: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07A63" w14:paraId="59CFBE38" w14:textId="77777777" w:rsidTr="00807A63">
        <w:tc>
          <w:tcPr>
            <w:tcW w:w="1604" w:type="dxa"/>
          </w:tcPr>
          <w:p w14:paraId="23948B11" w14:textId="77777777" w:rsidR="00807A63" w:rsidRDefault="00807A63"/>
        </w:tc>
        <w:tc>
          <w:tcPr>
            <w:tcW w:w="1604" w:type="dxa"/>
          </w:tcPr>
          <w:p w14:paraId="14A7BFA1" w14:textId="02D4B461" w:rsidR="00807A63" w:rsidRDefault="00807A63">
            <w:r>
              <w:t>Media</w:t>
            </w:r>
          </w:p>
        </w:tc>
        <w:tc>
          <w:tcPr>
            <w:tcW w:w="1605" w:type="dxa"/>
          </w:tcPr>
          <w:p w14:paraId="026F3CAA" w14:textId="292D4C59" w:rsidR="00807A63" w:rsidRDefault="00807A63">
            <w:r>
              <w:t>Mediana</w:t>
            </w:r>
          </w:p>
        </w:tc>
        <w:tc>
          <w:tcPr>
            <w:tcW w:w="1605" w:type="dxa"/>
          </w:tcPr>
          <w:p w14:paraId="0076E994" w14:textId="7D813F92" w:rsidR="00807A63" w:rsidRDefault="00807A63">
            <w:r>
              <w:t>Skewness</w:t>
            </w:r>
          </w:p>
        </w:tc>
        <w:tc>
          <w:tcPr>
            <w:tcW w:w="1605" w:type="dxa"/>
          </w:tcPr>
          <w:p w14:paraId="6CEB7F7F" w14:textId="2DEA8A77" w:rsidR="00807A63" w:rsidRDefault="00807A63">
            <w:r>
              <w:t>Stand. Dev.</w:t>
            </w:r>
          </w:p>
        </w:tc>
        <w:tc>
          <w:tcPr>
            <w:tcW w:w="1605" w:type="dxa"/>
          </w:tcPr>
          <w:p w14:paraId="21872CD5" w14:textId="0FA5D30C" w:rsidR="00807A63" w:rsidRDefault="00807A63"/>
        </w:tc>
      </w:tr>
      <w:tr w:rsidR="00807A63" w14:paraId="2E284A14" w14:textId="77777777" w:rsidTr="00807A63">
        <w:tc>
          <w:tcPr>
            <w:tcW w:w="1604" w:type="dxa"/>
          </w:tcPr>
          <w:p w14:paraId="11C15831" w14:textId="1EF7E29B" w:rsidR="00807A63" w:rsidRDefault="00807A63">
            <w:r>
              <w:t>B.M.I.</w:t>
            </w:r>
          </w:p>
        </w:tc>
        <w:tc>
          <w:tcPr>
            <w:tcW w:w="1604" w:type="dxa"/>
          </w:tcPr>
          <w:p w14:paraId="41610E37" w14:textId="7EB5C396" w:rsidR="00807A63" w:rsidRPr="00807A63" w:rsidRDefault="004D69B4" w:rsidP="00807A63">
            <w:pPr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Autospacing="0"/>
              <w:jc w:val="lef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it-IT"/>
              </w:rPr>
            </w:pPr>
            <w:r w:rsidRPr="004D69B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it-IT"/>
              </w:rPr>
              <w:t>24.50</w:t>
            </w:r>
          </w:p>
        </w:tc>
        <w:tc>
          <w:tcPr>
            <w:tcW w:w="1605" w:type="dxa"/>
          </w:tcPr>
          <w:p w14:paraId="436B3995" w14:textId="11A6C6A8" w:rsidR="00807A63" w:rsidRPr="00807A63" w:rsidRDefault="00807A63" w:rsidP="00807A63">
            <w:pPr>
              <w:pStyle w:val="PreformattatoHTML"/>
              <w:shd w:val="clear" w:color="auto" w:fill="0F0F0F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23.6</w:t>
            </w:r>
            <w:r w:rsidR="004D69B4"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2</w:t>
            </w:r>
          </w:p>
        </w:tc>
        <w:tc>
          <w:tcPr>
            <w:tcW w:w="1605" w:type="dxa"/>
          </w:tcPr>
          <w:p w14:paraId="038CEEA9" w14:textId="1B263DD5" w:rsidR="00807A63" w:rsidRPr="003416A5" w:rsidRDefault="003416A5" w:rsidP="003416A5">
            <w:pPr>
              <w:shd w:val="clear" w:color="auto" w:fill="0F0F0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Autospacing="0"/>
              <w:jc w:val="left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lang w:eastAsia="it-IT"/>
              </w:rPr>
            </w:pPr>
            <w:r w:rsidRPr="003416A5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it-IT"/>
              </w:rPr>
              <w:t>1.39</w:t>
            </w:r>
          </w:p>
        </w:tc>
        <w:tc>
          <w:tcPr>
            <w:tcW w:w="1605" w:type="dxa"/>
          </w:tcPr>
          <w:p w14:paraId="50AC8197" w14:textId="7CFCD8DD" w:rsidR="00807A63" w:rsidRPr="00807A63" w:rsidRDefault="00807A63" w:rsidP="00807A63">
            <w:pPr>
              <w:pStyle w:val="PreformattatoHTML"/>
              <w:shd w:val="clear" w:color="auto" w:fill="0F0F0F"/>
              <w:wordWrap w:val="0"/>
              <w:rPr>
                <w:rFonts w:ascii="Lucida Console" w:hAnsi="Lucida Console"/>
                <w:color w:val="FFFFFF"/>
              </w:rPr>
            </w:pPr>
            <w:r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5.</w:t>
            </w:r>
            <w:r w:rsidR="003416A5">
              <w:rPr>
                <w:rStyle w:val="gd15mcfceub"/>
                <w:rFonts w:ascii="Lucida Console" w:hAnsi="Lucida Console"/>
                <w:color w:val="FFFFFF"/>
                <w:bdr w:val="none" w:sz="0" w:space="0" w:color="auto" w:frame="1"/>
              </w:rPr>
              <w:t>44</w:t>
            </w:r>
          </w:p>
        </w:tc>
        <w:tc>
          <w:tcPr>
            <w:tcW w:w="1605" w:type="dxa"/>
          </w:tcPr>
          <w:p w14:paraId="04F4608A" w14:textId="77777777" w:rsidR="00807A63" w:rsidRDefault="00807A63"/>
        </w:tc>
      </w:tr>
      <w:tr w:rsidR="00807A63" w14:paraId="7EB457B6" w14:textId="77777777" w:rsidTr="00807A63">
        <w:tc>
          <w:tcPr>
            <w:tcW w:w="1604" w:type="dxa"/>
          </w:tcPr>
          <w:p w14:paraId="5AAEA0BB" w14:textId="77777777" w:rsidR="00807A63" w:rsidRDefault="00807A63"/>
        </w:tc>
        <w:tc>
          <w:tcPr>
            <w:tcW w:w="1604" w:type="dxa"/>
          </w:tcPr>
          <w:p w14:paraId="7858FA00" w14:textId="77777777" w:rsidR="00807A63" w:rsidRDefault="00807A63"/>
        </w:tc>
        <w:tc>
          <w:tcPr>
            <w:tcW w:w="1605" w:type="dxa"/>
          </w:tcPr>
          <w:p w14:paraId="087BCA90" w14:textId="77777777" w:rsidR="00807A63" w:rsidRDefault="00807A63"/>
        </w:tc>
        <w:tc>
          <w:tcPr>
            <w:tcW w:w="1605" w:type="dxa"/>
          </w:tcPr>
          <w:p w14:paraId="1016B3D5" w14:textId="77777777" w:rsidR="00807A63" w:rsidRDefault="00807A63"/>
        </w:tc>
        <w:tc>
          <w:tcPr>
            <w:tcW w:w="1605" w:type="dxa"/>
          </w:tcPr>
          <w:p w14:paraId="51FDAAB9" w14:textId="77777777" w:rsidR="00807A63" w:rsidRDefault="00807A63"/>
        </w:tc>
        <w:tc>
          <w:tcPr>
            <w:tcW w:w="1605" w:type="dxa"/>
          </w:tcPr>
          <w:p w14:paraId="0B8B6BD4" w14:textId="77777777" w:rsidR="00807A63" w:rsidRDefault="00807A63"/>
        </w:tc>
      </w:tr>
    </w:tbl>
    <w:p w14:paraId="4C898154" w14:textId="690D17B0" w:rsidR="003416A5" w:rsidRDefault="007E5AAF" w:rsidP="003416A5">
      <w:r>
        <w:t xml:space="preserve">Dai i risultati emersi si evidenzia come la media è maggiore della media, </w:t>
      </w:r>
      <w:r w:rsidR="00906213">
        <w:t>e</w:t>
      </w:r>
      <w:r>
        <w:t xml:space="preserve"> questo ci dice che sussiste un’</w:t>
      </w:r>
      <w:r w:rsidR="00810C7F">
        <w:t>asimmetria positiva nella distribuzione</w:t>
      </w:r>
      <w:r w:rsidR="00906213">
        <w:t>, confermato anche dalla skewness che è pari a 1</w:t>
      </w:r>
      <w:r w:rsidR="003416A5">
        <w:t>.39</w:t>
      </w:r>
      <w:r w:rsidR="00906213">
        <w:t xml:space="preserve">. Nella figura </w:t>
      </w:r>
      <w:r w:rsidR="008469A1">
        <w:t xml:space="preserve">successiva viene rappresentata la distribuzione empirica della y e come dovrebbe essere nel caso di normalità. </w:t>
      </w:r>
    </w:p>
    <w:p w14:paraId="02B5A325" w14:textId="1C859A9F" w:rsidR="003416A5" w:rsidRDefault="003416A5" w:rsidP="003416A5">
      <w:pPr>
        <w:jc w:val="center"/>
      </w:pPr>
      <w:r>
        <w:rPr>
          <w:noProof/>
        </w:rPr>
        <w:drawing>
          <wp:inline distT="0" distB="0" distL="0" distR="0" wp14:anchorId="180F892F" wp14:editId="12EA30D1">
            <wp:extent cx="3927064" cy="26416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8" r="1897" b="4086"/>
                    <a:stretch/>
                  </pic:blipFill>
                  <pic:spPr bwMode="auto">
                    <a:xfrm>
                      <a:off x="0" y="0"/>
                      <a:ext cx="3956814" cy="266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6D31F" w14:textId="4422B63A" w:rsidR="00CA2CD4" w:rsidRDefault="008469A1" w:rsidP="003416A5">
      <w:r>
        <w:t>Dal grafico emerge che</w:t>
      </w:r>
      <w:r w:rsidR="00CA2CD4">
        <w:t xml:space="preserve"> il bmi presenta, nella sua distribuzione un’asimmetria dovuta da possibili outliers. Per effettuare un ulteriore analisi mostriamo il qqplot della variabile di interesse e applichiamo un test non parametrico, come lo Shapiro-Wilk, per verificare la normalità della distribuzione: </w:t>
      </w:r>
    </w:p>
    <w:p w14:paraId="7EE51047" w14:textId="3D5F8D3B" w:rsidR="00A8223A" w:rsidRDefault="000E2A2F" w:rsidP="00CA2CD4">
      <w:pPr>
        <w:contextualSpacing/>
      </w:pPr>
      <w:r>
        <w:t>Qqplot</w:t>
      </w:r>
      <w:r w:rsidR="00A8223A">
        <w:t xml:space="preserve"> y con outliers: </w:t>
      </w:r>
    </w:p>
    <w:p w14:paraId="387B4263" w14:textId="77777777" w:rsidR="003416A5" w:rsidRDefault="003416A5" w:rsidP="003416A5">
      <w:pPr>
        <w:spacing w:before="240"/>
        <w:contextualSpacing/>
        <w:jc w:val="center"/>
        <w:rPr>
          <w:noProof/>
        </w:rPr>
      </w:pPr>
    </w:p>
    <w:p w14:paraId="1A9DA106" w14:textId="02249021" w:rsidR="00CA2CD4" w:rsidRDefault="003416A5" w:rsidP="003416A5">
      <w:pPr>
        <w:spacing w:before="240"/>
        <w:contextualSpacing/>
        <w:jc w:val="center"/>
      </w:pPr>
      <w:r>
        <w:rPr>
          <w:noProof/>
        </w:rPr>
        <w:drawing>
          <wp:inline distT="0" distB="0" distL="0" distR="0" wp14:anchorId="1F56F5EA" wp14:editId="579DCB98">
            <wp:extent cx="3707130" cy="2260600"/>
            <wp:effectExtent l="0" t="0" r="762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" t="5807" r="6760" b="4516"/>
                    <a:stretch/>
                  </pic:blipFill>
                  <pic:spPr bwMode="auto">
                    <a:xfrm>
                      <a:off x="0" y="0"/>
                      <a:ext cx="3751212" cy="228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2CD4">
        <w:br w:type="textWrapping" w:clear="all"/>
      </w:r>
      <w:r w:rsidR="00912CCA">
        <w:t xml:space="preserve">Dal grafico superiore si vede come la forma sia più leptocurtica piuttosto che normale, </w:t>
      </w:r>
      <w:r w:rsidR="005D2309">
        <w:t xml:space="preserve">e si mette in </w:t>
      </w:r>
      <w:r w:rsidR="005D2309">
        <w:lastRenderedPageBreak/>
        <w:t>evidenza come le code influenzano la distribuzione empirica. Applicando lo Shapiro-Wilk otteniamo una statistica W pari a 0.</w:t>
      </w:r>
      <w:r>
        <w:t>88</w:t>
      </w:r>
      <w:r w:rsidR="00D9700F">
        <w:t xml:space="preserve"> e rigettiamo l’ipotesi nulla di normalità </w:t>
      </w:r>
      <w:r w:rsidR="00B83BB0">
        <w:t>per un alfa pari a 0.05. Per porre rimedio a tale problema, analizziamo gli eventuali outliers nella y. Esistono diverse tecniche per identificare i valori anomali,</w:t>
      </w:r>
      <w:r w:rsidR="00D52E7C">
        <w:t xml:space="preserve"> tra cui il box</w:t>
      </w:r>
      <w:r w:rsidR="000E2A2F">
        <w:t xml:space="preserve"> </w:t>
      </w:r>
      <w:r w:rsidR="00D52E7C">
        <w:t>plot:</w:t>
      </w:r>
    </w:p>
    <w:p w14:paraId="29121F7A" w14:textId="6BBBA94C" w:rsidR="00EC23BE" w:rsidRDefault="003416A5" w:rsidP="00D52E7C">
      <w:pPr>
        <w:jc w:val="center"/>
      </w:pPr>
      <w:r>
        <w:rPr>
          <w:noProof/>
        </w:rPr>
        <w:drawing>
          <wp:inline distT="0" distB="0" distL="0" distR="0" wp14:anchorId="5C7ABF84" wp14:editId="690479A5">
            <wp:extent cx="4004945" cy="393700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1728" w14:textId="52332D0D" w:rsidR="003416A5" w:rsidRDefault="00D52E7C" w:rsidP="00EC23BE">
      <w:r>
        <w:t xml:space="preserve">Osservando semplicemente il </w:t>
      </w:r>
      <w:r w:rsidR="000E2A2F">
        <w:t>box plot</w:t>
      </w:r>
      <w:r>
        <w:t xml:space="preserve"> possiamo </w:t>
      </w:r>
      <w:r w:rsidR="00D83AD7">
        <w:t>concludere che esistono degli outliers che influenzano la distribuzione, perciò una volta identificati sono stati rimossi</w:t>
      </w:r>
      <w:r w:rsidR="0060215C">
        <w:t xml:space="preserve"> (6 pazienti che presentavano un bmi troppo alto e </w:t>
      </w:r>
      <w:r w:rsidR="00357B02">
        <w:t>troppo basso rispetto alla nuvola dei punti del bmi</w:t>
      </w:r>
      <w:r w:rsidR="0060215C">
        <w:t>)</w:t>
      </w:r>
      <w:r w:rsidR="00D83AD7">
        <w:t xml:space="preserve">. </w:t>
      </w:r>
      <w:r w:rsidR="00357B02">
        <w:t xml:space="preserve">Osserviamo come tale approccio </w:t>
      </w:r>
      <w:r w:rsidR="00EA0EB5">
        <w:t>ha corretto il problema delle code pesate:</w:t>
      </w:r>
    </w:p>
    <w:p w14:paraId="7E7AE89D" w14:textId="0422DE7F" w:rsidR="00C05947" w:rsidRDefault="003416A5" w:rsidP="003416A5">
      <w:pPr>
        <w:jc w:val="center"/>
      </w:pPr>
      <w:r>
        <w:rPr>
          <w:noProof/>
        </w:rPr>
        <w:drawing>
          <wp:inline distT="0" distB="0" distL="0" distR="0" wp14:anchorId="42AC83FD" wp14:editId="12BE28C9">
            <wp:extent cx="3708400" cy="3293533"/>
            <wp:effectExtent l="0" t="0" r="6350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r="7393" b="4516"/>
                    <a:stretch/>
                  </pic:blipFill>
                  <pic:spPr bwMode="auto">
                    <a:xfrm>
                      <a:off x="0" y="0"/>
                      <a:ext cx="3713047" cy="329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75AB" w14:textId="5CE26D4D" w:rsidR="00A76FE9" w:rsidRDefault="00C05947" w:rsidP="00D45493">
      <w:pPr>
        <w:spacing w:before="240"/>
        <w:contextualSpacing/>
      </w:pPr>
      <w:r>
        <w:lastRenderedPageBreak/>
        <w:t xml:space="preserve">Dalla figura </w:t>
      </w:r>
      <w:r w:rsidR="00811485">
        <w:t>si evince come l’eliminazione degli outliers hanno portato ad avere una forma meno leptocurtica</w:t>
      </w:r>
      <w:r w:rsidR="00E03668">
        <w:t>. Per conferma, abbiamo applicato di nuovo il test non parametrico di SW</w:t>
      </w:r>
      <w:r w:rsidR="0006296D">
        <w:t>, dove si accetta l’ipotesi nulla di normalità</w:t>
      </w:r>
      <w:r w:rsidR="007C03B8">
        <w:t xml:space="preserve"> con un alfa pari a 0.05 e una statistica W pari a 0.9</w:t>
      </w:r>
      <w:r w:rsidR="006534A0">
        <w:t>9</w:t>
      </w:r>
      <w:r w:rsidR="007C03B8">
        <w:t xml:space="preserve">. </w:t>
      </w:r>
      <w:r w:rsidR="00777B78">
        <w:t xml:space="preserve">Conseguentemente a questo, viene rispettata anche l’ipotesi di normalità degli errori che permette di ottenere </w:t>
      </w:r>
      <w:r w:rsidR="002E1BB4">
        <w:t xml:space="preserve">risultati di </w:t>
      </w:r>
      <w:r w:rsidR="000B1994">
        <w:t>grande rilievo</w:t>
      </w:r>
      <w:r w:rsidR="002E1BB4">
        <w:t xml:space="preserve"> sia per quanto r</w:t>
      </w:r>
      <w:r w:rsidR="00E66650">
        <w:t>iguarda la stima</w:t>
      </w:r>
      <w:r w:rsidR="006862E9">
        <w:t xml:space="preserve"> puntuale sia quella intervallare. Oltre a cercare di rispettare le assunzioni alla base del modello lineare</w:t>
      </w:r>
      <w:r w:rsidR="00D06D8E">
        <w:t xml:space="preserve">, </w:t>
      </w:r>
      <w:r w:rsidR="000B1994">
        <w:t>avendo scelto di utilizzare come metrica di valu</w:t>
      </w:r>
      <w:r w:rsidR="007E4435">
        <w:t>tazione l’RMSE, abbiamo eliminato tali valori anomali</w:t>
      </w:r>
      <w:r w:rsidR="00F73CD1">
        <w:t xml:space="preserve"> in modo tale da renderla più robusta. </w:t>
      </w:r>
    </w:p>
    <w:p w14:paraId="693BF24E" w14:textId="27D9DFD1" w:rsidR="00931296" w:rsidRDefault="00D45493" w:rsidP="00D45493">
      <w:pPr>
        <w:spacing w:before="240"/>
        <w:contextualSpacing/>
      </w:pPr>
      <w:r>
        <w:t xml:space="preserve">Successivamente, </w:t>
      </w:r>
      <w:r w:rsidR="0073622B">
        <w:t>è stata analizzata la distribuzione della y</w:t>
      </w:r>
      <w:r w:rsidR="003B0599">
        <w:t xml:space="preserve"> rispetto all’età e il sesso in modo tale da identificare eventuali sottopopolazioni nei dati. </w:t>
      </w:r>
      <w:r w:rsidR="00F34A57">
        <w:t>Una volta verificat</w:t>
      </w:r>
      <w:r w:rsidR="007043CE">
        <w:t>a</w:t>
      </w:r>
      <w:r w:rsidR="00F34A57">
        <w:t xml:space="preserve"> l’assunzione di normalità rispetto alla y</w:t>
      </w:r>
      <w:r w:rsidR="00F63FB3">
        <w:t xml:space="preserve"> e di varianza costante nei gruppi, </w:t>
      </w:r>
      <w:r w:rsidR="0086556C">
        <w:t xml:space="preserve">abbiamo applicato il t-test a due campioni per verificare se la distribuzione della popolazione maschile </w:t>
      </w:r>
      <w:r w:rsidR="00B1388B">
        <w:t>differisse in modo significativo da quella delle femmine</w:t>
      </w:r>
      <w:r w:rsidR="00763547">
        <w:t>: il test accetta l’ipotesi nulla di uguaglianza</w:t>
      </w:r>
      <w:r w:rsidR="007043CE">
        <w:t>, in media,</w:t>
      </w:r>
      <w:r w:rsidR="00763547">
        <w:t xml:space="preserve"> tra le due popolazioni per un alfa pari a 0.05. Mostriamo il grafico della distribuzione della y rispetto al sesso: </w:t>
      </w:r>
    </w:p>
    <w:p w14:paraId="25A60D05" w14:textId="78E4BED2" w:rsidR="00763547" w:rsidRDefault="00763547" w:rsidP="00AA3C74">
      <w:pPr>
        <w:contextualSpacing/>
        <w:jc w:val="center"/>
      </w:pPr>
    </w:p>
    <w:p w14:paraId="2C278527" w14:textId="11B380F5" w:rsidR="00A76FE9" w:rsidRDefault="006534A0" w:rsidP="0082058C">
      <w:pPr>
        <w:contextualSpacing/>
        <w:jc w:val="center"/>
      </w:pPr>
      <w:r>
        <w:rPr>
          <w:noProof/>
        </w:rPr>
        <w:drawing>
          <wp:inline distT="0" distB="0" distL="0" distR="0" wp14:anchorId="7C03DF5F" wp14:editId="2383C89A">
            <wp:extent cx="4004945" cy="3937000"/>
            <wp:effectExtent l="0" t="0" r="0" b="635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E609" w14:textId="56B63A9E" w:rsidR="007043CE" w:rsidRDefault="000B797E" w:rsidP="00D45493">
      <w:pPr>
        <w:contextualSpacing/>
      </w:pPr>
      <w:r>
        <w:t xml:space="preserve">Un’altra variabile </w:t>
      </w:r>
      <w:r w:rsidR="00D64F0D">
        <w:t xml:space="preserve">interessante è quella legata all’età dei pazienti. Una volta discretizzata l’età in </w:t>
      </w:r>
      <w:proofErr w:type="gramStart"/>
      <w:r w:rsidR="006534A0">
        <w:t>2</w:t>
      </w:r>
      <w:proofErr w:type="gramEnd"/>
      <w:r w:rsidR="006534A0">
        <w:t xml:space="preserve"> </w:t>
      </w:r>
      <w:r w:rsidR="00D64F0D">
        <w:t xml:space="preserve">principali </w:t>
      </w:r>
      <w:r w:rsidR="003F2EB6">
        <w:t xml:space="preserve">intervalli e il bmi, sulla base dei quantili, abbiamo applicato il test del Chi-quadro per capire se esiste una dipendenza significativa tra le varie fasce di età e il bmi. </w:t>
      </w:r>
      <w:r w:rsidR="00612BD1">
        <w:t xml:space="preserve">I risultati ottenuti fanno emergere che </w:t>
      </w:r>
      <w:r w:rsidR="006534A0">
        <w:t xml:space="preserve">non </w:t>
      </w:r>
      <w:r w:rsidR="00612BD1">
        <w:t xml:space="preserve">esiste una stretta dipendenza tra l’età e la variabile y, infatti si </w:t>
      </w:r>
      <w:r w:rsidR="006534A0">
        <w:t>accetta</w:t>
      </w:r>
      <w:r w:rsidR="00612BD1">
        <w:t xml:space="preserve"> l’ipotesi nulla di indipendenza per un alfa pari a 0.05.</w:t>
      </w:r>
    </w:p>
    <w:p w14:paraId="72F13268" w14:textId="10398871" w:rsidR="0078401B" w:rsidRDefault="006534A0" w:rsidP="000062D4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4F5F2CFF" wp14:editId="3D76C392">
            <wp:extent cx="4004945" cy="3937000"/>
            <wp:effectExtent l="0" t="0" r="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3B22" w14:textId="37E1E074" w:rsidR="00D20A50" w:rsidRDefault="000062D4" w:rsidP="008770D1">
      <w:pPr>
        <w:contextualSpacing/>
      </w:pPr>
      <w:r>
        <w:t xml:space="preserve">Dal grafico superiore, si nota </w:t>
      </w:r>
      <w:r w:rsidR="003D2A70">
        <w:t xml:space="preserve">come la fascia di età </w:t>
      </w:r>
      <w:r w:rsidR="006534A0">
        <w:t>degli adulti</w:t>
      </w:r>
      <w:r w:rsidR="003D2A70">
        <w:t xml:space="preserve"> tende ad avere un bmi più alto rispetto </w:t>
      </w:r>
      <w:r w:rsidR="006534A0">
        <w:t>ai giovani</w:t>
      </w:r>
      <w:r w:rsidR="00B83F43">
        <w:t xml:space="preserve">. </w:t>
      </w:r>
      <w:r w:rsidR="00A97CC5">
        <w:t>Successivamente, abbiamo effettuato l’analisi della correlazione sulla base del coefficiente di Spearman, questo ci permette di non fare assunzioni sulle distribuzioni</w:t>
      </w:r>
      <w:r w:rsidR="00354E09">
        <w:t xml:space="preserve">. </w:t>
      </w:r>
      <w:r w:rsidR="00836583">
        <w:t xml:space="preserve">Nella figura successiva, viene </w:t>
      </w:r>
      <w:r w:rsidR="00231BCF">
        <w:t>studiata la relazione tra il bmi e</w:t>
      </w:r>
      <w:r w:rsidR="00836583">
        <w:t xml:space="preserve"> un campione dei regressori</w:t>
      </w:r>
      <w:r w:rsidR="00547112">
        <w:t>, come ad esempio: le componenti principali dei batteri, dei nutrienti e alcune variabili demografiche</w:t>
      </w:r>
      <w:r w:rsidR="00F66384">
        <w:t xml:space="preserve">. </w:t>
      </w:r>
    </w:p>
    <w:p w14:paraId="42B4EFD0" w14:textId="2A003DA3" w:rsidR="00F66384" w:rsidRDefault="00B7151E" w:rsidP="008770D1">
      <w:pPr>
        <w:contextualSpacing/>
      </w:pPr>
      <w:r>
        <w:rPr>
          <w:noProof/>
        </w:rPr>
        <w:lastRenderedPageBreak/>
        <w:drawing>
          <wp:inline distT="0" distB="0" distL="0" distR="0" wp14:anchorId="7B85CB7A" wp14:editId="5C9DB4BB">
            <wp:extent cx="6113145" cy="4893945"/>
            <wp:effectExtent l="0" t="0" r="1905" b="190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FF29" w14:textId="4EB68FD0" w:rsidR="00D45493" w:rsidRDefault="00506848" w:rsidP="00D35708">
      <w:pPr>
        <w:contextualSpacing/>
      </w:pPr>
      <w:r>
        <w:t xml:space="preserve">Grazie a questo tipo di </w:t>
      </w:r>
      <w:r w:rsidR="00EA0779">
        <w:t>misura</w:t>
      </w:r>
      <w:r>
        <w:t>, possiamo analizzare a priori se esiste una possibile collinearità tra i vari regressori</w:t>
      </w:r>
      <w:r w:rsidR="000E2A2F">
        <w:t xml:space="preserve">. </w:t>
      </w:r>
      <w:r w:rsidR="00EA0779">
        <w:t xml:space="preserve">Da come si evince dalla matrice di correlazione in figura sopra, non esistono correlazioni forti </w:t>
      </w:r>
      <w:r w:rsidR="00FC492B">
        <w:t xml:space="preserve">da poter generare un problema di multicollinearità. </w:t>
      </w:r>
      <w:r w:rsidR="00E02F9E">
        <w:t xml:space="preserve">Per avere la conferma di quanto detto, dopo aver sviluppato </w:t>
      </w:r>
      <w:r w:rsidR="00A17EA0">
        <w:t xml:space="preserve">i </w:t>
      </w:r>
      <w:r w:rsidR="00E02F9E">
        <w:t xml:space="preserve">diversi modelli, </w:t>
      </w:r>
      <w:r w:rsidR="00A91EEC">
        <w:t>ci siamo avvalsi di indicatori come il VIF o il TOL</w:t>
      </w:r>
      <w:r w:rsidR="00F651BA">
        <w:t xml:space="preserve">. </w:t>
      </w:r>
    </w:p>
    <w:p w14:paraId="2D0A164E" w14:textId="02536B29" w:rsidR="00D45493" w:rsidRPr="00057C2C" w:rsidRDefault="00D45493" w:rsidP="00C81C2D">
      <w:pPr>
        <w:contextualSpacing/>
        <w:rPr>
          <w:b/>
          <w:bCs/>
        </w:rPr>
      </w:pPr>
    </w:p>
    <w:p w14:paraId="5542C528" w14:textId="3C07B0C2" w:rsidR="00057C2C" w:rsidRPr="00057C2C" w:rsidRDefault="00057C2C" w:rsidP="00C81C2D">
      <w:pPr>
        <w:contextualSpacing/>
        <w:rPr>
          <w:b/>
          <w:bCs/>
        </w:rPr>
      </w:pPr>
      <w:r w:rsidRPr="00057C2C">
        <w:rPr>
          <w:b/>
          <w:bCs/>
        </w:rPr>
        <w:t>Modelli:</w:t>
      </w:r>
    </w:p>
    <w:p w14:paraId="6703B02B" w14:textId="20E88F62" w:rsidR="00B51897" w:rsidRDefault="008630FC" w:rsidP="00057C2C">
      <w:pPr>
        <w:contextualSpacing/>
      </w:pPr>
      <w:r>
        <w:t>Per quanto riguarda il task di previsione del bmi, è</w:t>
      </w:r>
      <w:r w:rsidR="002E767B">
        <w:t xml:space="preserve"> stato svolto uno studio comparativo tra diversi modelli</w:t>
      </w:r>
      <w:r w:rsidR="0075042A">
        <w:t xml:space="preserve"> </w:t>
      </w:r>
      <w:r w:rsidR="00CD4727">
        <w:t>basandosi su</w:t>
      </w:r>
      <w:r w:rsidR="0075042A">
        <w:t xml:space="preserve"> due metriche</w:t>
      </w:r>
      <w:r w:rsidR="00CD4727">
        <w:t>:</w:t>
      </w:r>
      <w:r w:rsidR="0075042A">
        <w:t xml:space="preserve"> RMSE e R-squared</w:t>
      </w:r>
      <w:r w:rsidR="004B2F33">
        <w:t xml:space="preserve"> adjusted. In totale, sono stati sviluppati </w:t>
      </w:r>
      <w:proofErr w:type="gramStart"/>
      <w:r w:rsidR="00E85DFE">
        <w:t>6</w:t>
      </w:r>
      <w:proofErr w:type="gramEnd"/>
      <w:r w:rsidR="00E85DFE">
        <w:t xml:space="preserve"> </w:t>
      </w:r>
      <w:r w:rsidR="0061345F">
        <w:t xml:space="preserve">modelli </w:t>
      </w:r>
      <w:r w:rsidR="00CD4727">
        <w:t>con</w:t>
      </w:r>
      <w:r w:rsidR="00E85DFE">
        <w:t xml:space="preserve"> diversi regressori di input. </w:t>
      </w:r>
      <w:r w:rsidR="006A6CA8">
        <w:t>L’analisi è strutturata in due parti: valutazione delle metriche in 10-folds CV, in modo tale da fornire dei risultati più parsimoniosi</w:t>
      </w:r>
      <w:r w:rsidR="007A51F2">
        <w:t xml:space="preserve"> e generare dei possibili intervalli di confidenza, e il confronto finale, dei diversi modelli, </w:t>
      </w:r>
      <w:r w:rsidR="00781D11">
        <w:t xml:space="preserve">valutando la previsione fatta sul test set. </w:t>
      </w:r>
    </w:p>
    <w:p w14:paraId="65B0DE4F" w14:textId="4D4D6466" w:rsidR="00B51897" w:rsidRDefault="00B51897" w:rsidP="00057C2C">
      <w:pPr>
        <w:contextualSpacing/>
      </w:pPr>
    </w:p>
    <w:p w14:paraId="6D72ACEC" w14:textId="3BA4B276" w:rsidR="002C3C0D" w:rsidRDefault="00C46733" w:rsidP="00057C2C">
      <w:pPr>
        <w:contextualSpacing/>
      </w:pPr>
      <w:r>
        <w:t xml:space="preserve">Modello lineare 1: </w:t>
      </w:r>
    </w:p>
    <w:p w14:paraId="385F1A5B" w14:textId="27549DD9" w:rsidR="00D30CAF" w:rsidRPr="00CC2D98" w:rsidRDefault="00D30CAF" w:rsidP="00057C2C">
      <w:pPr>
        <w:contextualSpacing/>
      </w:pPr>
      <w:r>
        <w:t xml:space="preserve">Il primo modello scelto si basa </w:t>
      </w:r>
      <w:r w:rsidR="00900145">
        <w:t xml:space="preserve">sulle </w:t>
      </w:r>
      <w:r w:rsidR="00815CAB">
        <w:t xml:space="preserve">prime </w:t>
      </w:r>
      <w:proofErr w:type="gramStart"/>
      <w:r w:rsidR="00815CAB">
        <w:t>6</w:t>
      </w:r>
      <w:proofErr w:type="gramEnd"/>
      <w:r w:rsidR="00815CAB">
        <w:t xml:space="preserve"> </w:t>
      </w:r>
      <w:r w:rsidR="00900145">
        <w:t xml:space="preserve">componenti principali </w:t>
      </w:r>
      <w:r w:rsidR="00815CAB">
        <w:t>dei batteri, l’età</w:t>
      </w:r>
      <w:r w:rsidR="00370B22">
        <w:t xml:space="preserve">, il sesso e il cluster di appartenenza rispetto alla composizione batterica: </w:t>
      </w:r>
    </w:p>
    <w:p w14:paraId="1D14C12A" w14:textId="44D60296" w:rsidR="00CC2D98" w:rsidRPr="00E817B6" w:rsidRDefault="00CC2D98" w:rsidP="00057C2C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bmi=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PC1taxa+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PC2taxa+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PC3taxa+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PC4taxa+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PC5taxa+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PC6taxa+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age+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sex+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 xml:space="preserve">cluster + 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</m:oMath>
      </m:oMathPara>
    </w:p>
    <w:p w14:paraId="612E1CA4" w14:textId="23ABCA50" w:rsidR="00E817B6" w:rsidRPr="00370B22" w:rsidRDefault="00E817B6" w:rsidP="00057C2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I coefficienti significativi di questo modello sono: </w:t>
      </w:r>
      <w:r w:rsidR="009C7ED3">
        <w:rPr>
          <w:rFonts w:eastAsiaTheme="minorEastAsia"/>
        </w:rPr>
        <w:t>B0,</w:t>
      </w:r>
      <w:r w:rsidR="00F713C5">
        <w:rPr>
          <w:rFonts w:eastAsiaTheme="minorEastAsia"/>
        </w:rPr>
        <w:t>B4,</w:t>
      </w:r>
      <w:r w:rsidR="00195E9B">
        <w:rPr>
          <w:rFonts w:eastAsiaTheme="minorEastAsia"/>
        </w:rPr>
        <w:t xml:space="preserve"> B7, B8 per un alfa pari a 0.</w:t>
      </w:r>
      <w:r w:rsidR="009C7ED3">
        <w:rPr>
          <w:rFonts w:eastAsiaTheme="minorEastAsia"/>
        </w:rPr>
        <w:t xml:space="preserve">05. Il test F sul modello è significativo per un alfa pari a 0.05. </w:t>
      </w:r>
    </w:p>
    <w:p w14:paraId="2874C962" w14:textId="163D0E51" w:rsidR="00370B22" w:rsidRDefault="00370B22" w:rsidP="00057C2C">
      <w:pPr>
        <w:contextualSpacing/>
        <w:rPr>
          <w:rFonts w:eastAsiaTheme="minorEastAsia"/>
        </w:rPr>
      </w:pPr>
      <w:r>
        <w:rPr>
          <w:rFonts w:eastAsiaTheme="minorEastAsia"/>
        </w:rPr>
        <w:t xml:space="preserve">Modello lineare 2: </w:t>
      </w:r>
    </w:p>
    <w:p w14:paraId="3F5AFCF0" w14:textId="0F5FA87C" w:rsidR="00370B22" w:rsidRDefault="00473C77" w:rsidP="00057C2C">
      <w:pPr>
        <w:contextualSpacing/>
        <w:rPr>
          <w:rFonts w:eastAsiaTheme="minorEastAsia"/>
        </w:rPr>
      </w:pPr>
      <w:r>
        <w:rPr>
          <w:rFonts w:eastAsiaTheme="minorEastAsia"/>
        </w:rPr>
        <w:t>I regressori utilizzati per questo modello sono</w:t>
      </w:r>
      <w:r w:rsidR="00E813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le prime </w:t>
      </w:r>
      <w:proofErr w:type="gramStart"/>
      <w:r w:rsidR="00A21DD7">
        <w:rPr>
          <w:rFonts w:eastAsiaTheme="minorEastAsia"/>
        </w:rPr>
        <w:t>5</w:t>
      </w:r>
      <w:proofErr w:type="gramEnd"/>
      <w:r w:rsidR="00A21DD7">
        <w:rPr>
          <w:rFonts w:eastAsiaTheme="minorEastAsia"/>
        </w:rPr>
        <w:t xml:space="preserve"> componenti principali dei nutrienti, l’età, il sesso e il cluster dei batteri: </w:t>
      </w:r>
    </w:p>
    <w:p w14:paraId="6F30CCBB" w14:textId="35C02B14" w:rsidR="00A21DD7" w:rsidRPr="00A05A35" w:rsidRDefault="00A21DD7" w:rsidP="00A21DD7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bmi=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PC1nut+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PC2nut+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PC3nut+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PC4nut+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PC5nut+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age+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sex+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cluster + ϵ</m:t>
          </m:r>
        </m:oMath>
      </m:oMathPara>
    </w:p>
    <w:p w14:paraId="28417A81" w14:textId="2475D188" w:rsidR="00A05A35" w:rsidRPr="00A05A35" w:rsidRDefault="00A05A35" w:rsidP="00A21DD7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>I coefficienti significativi di questo modello sono: B0,B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, B7 per un alfa pari a 0.05. Il test F sul modello è significativo per un alfa pari a 0.05. </w:t>
      </w:r>
    </w:p>
    <w:p w14:paraId="2C7C078B" w14:textId="77777777" w:rsidR="000F57CA" w:rsidRDefault="000F57CA" w:rsidP="00A21DD7">
      <w:pPr>
        <w:contextualSpacing/>
        <w:rPr>
          <w:rFonts w:eastAsiaTheme="minorEastAsia"/>
          <w:iCs/>
        </w:rPr>
      </w:pPr>
    </w:p>
    <w:p w14:paraId="1CCAC315" w14:textId="2D3A3A63" w:rsidR="00A21DD7" w:rsidRDefault="000F57CA" w:rsidP="00A21DD7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>Stepwise regression: Forward vs Backward</w:t>
      </w:r>
    </w:p>
    <w:p w14:paraId="7689689B" w14:textId="77777777" w:rsidR="006F6F4F" w:rsidRDefault="004F7967" w:rsidP="00057C2C">
      <w:pPr>
        <w:contextualSpacing/>
        <w:rPr>
          <w:rFonts w:eastAsiaTheme="minorEastAsia"/>
        </w:rPr>
      </w:pPr>
      <w:r>
        <w:rPr>
          <w:rFonts w:eastAsiaTheme="minorEastAsia"/>
        </w:rPr>
        <w:t>Data la numerosità elevata dei regressori p, dove p &gt; n,</w:t>
      </w:r>
      <w:r w:rsidR="009E4A2A">
        <w:rPr>
          <w:rFonts w:eastAsiaTheme="minorEastAsia"/>
        </w:rPr>
        <w:t xml:space="preserve"> bisogna avvalersi di diverse tecniche per ridurre la dimensionalità di p. </w:t>
      </w:r>
      <w:r w:rsidR="009A4F7D">
        <w:rPr>
          <w:rFonts w:eastAsiaTheme="minorEastAsia"/>
        </w:rPr>
        <w:t>Procedure come best subset selection potrebbero produrre risultati migliori, a discapito del</w:t>
      </w:r>
      <w:r w:rsidR="00936A64">
        <w:rPr>
          <w:rFonts w:eastAsiaTheme="minorEastAsia"/>
        </w:rPr>
        <w:t xml:space="preserve"> tempo computazionale. In questo caso di regressione, </w:t>
      </w:r>
      <w:r w:rsidR="007A7A0A">
        <w:rPr>
          <w:rFonts w:eastAsiaTheme="minorEastAsia"/>
        </w:rPr>
        <w:t>p è talmente elevato che non permette di poter provare tutte le combinazioni</w:t>
      </w:r>
      <w:r w:rsidR="00505E37">
        <w:rPr>
          <w:rFonts w:eastAsiaTheme="minorEastAsia"/>
        </w:rPr>
        <w:t xml:space="preserve">. Per tale motivo, è stata utilizzata la procedura stepwise su un dataset aggregato per la tassonomia 6, componenti principali dei nutrienti e le variabili demografiche. </w:t>
      </w:r>
      <w:r w:rsidR="00342CB3">
        <w:rPr>
          <w:rFonts w:eastAsiaTheme="minorEastAsia"/>
        </w:rPr>
        <w:t xml:space="preserve">In questo caso, sono stati valutati </w:t>
      </w:r>
      <w:r w:rsidR="003B56B8">
        <w:rPr>
          <w:rFonts w:eastAsiaTheme="minorEastAsia"/>
        </w:rPr>
        <w:t>46 regressori different</w:t>
      </w:r>
      <w:r w:rsidR="000B420E">
        <w:rPr>
          <w:rFonts w:eastAsiaTheme="minorEastAsia"/>
        </w:rPr>
        <w:t xml:space="preserve">i. </w:t>
      </w:r>
      <w:r w:rsidR="003B56B8">
        <w:rPr>
          <w:rFonts w:eastAsiaTheme="minorEastAsia"/>
        </w:rPr>
        <w:t xml:space="preserve"> </w:t>
      </w:r>
      <w:r w:rsidR="000B420E">
        <w:rPr>
          <w:rFonts w:eastAsiaTheme="minorEastAsia"/>
        </w:rPr>
        <w:t>M</w:t>
      </w:r>
      <w:r w:rsidR="003B56B8">
        <w:rPr>
          <w:rFonts w:eastAsiaTheme="minorEastAsia"/>
        </w:rPr>
        <w:t>ostriamo i risultati ottenuti dalla procedura forward e backward</w:t>
      </w:r>
      <w:r w:rsidR="000B420E">
        <w:rPr>
          <w:rFonts w:eastAsiaTheme="minorEastAsia"/>
        </w:rPr>
        <w:t xml:space="preserve"> con 10 </w:t>
      </w:r>
      <w:proofErr w:type="spellStart"/>
      <w:r w:rsidR="000B420E">
        <w:rPr>
          <w:rFonts w:eastAsiaTheme="minorEastAsia"/>
        </w:rPr>
        <w:t>folds</w:t>
      </w:r>
      <w:proofErr w:type="spellEnd"/>
      <w:r w:rsidR="000B420E">
        <w:rPr>
          <w:rFonts w:eastAsiaTheme="minorEastAsia"/>
        </w:rPr>
        <w:t xml:space="preserve"> CV</w:t>
      </w:r>
      <w:r w:rsidR="005A7D0A">
        <w:rPr>
          <w:rFonts w:eastAsiaTheme="minorEastAsia"/>
        </w:rPr>
        <w:t xml:space="preserve">. </w:t>
      </w:r>
      <w:r w:rsidR="000216F4">
        <w:rPr>
          <w:rFonts w:eastAsiaTheme="minorEastAsia"/>
        </w:rPr>
        <w:t>Gli intervalli di confidenza al 95%, per la metrica RMSE, sono stati generati sulla base della seguente formula:</w:t>
      </w:r>
    </w:p>
    <w:p w14:paraId="006BE6C9" w14:textId="7467936C" w:rsidR="00A87E4F" w:rsidRPr="00941F06" w:rsidRDefault="00941F06" w:rsidP="00A87E4F">
      <w:pPr>
        <w:contextualSpacing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RMS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meancv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±1.96×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K)</m:t>
                  </m:r>
                </m:e>
              </m:rad>
              <m:r>
                <w:rPr>
                  <w:rFonts w:ascii="Cambria Math" w:eastAsiaTheme="minorEastAsia" w:hAnsi="Cambria Math"/>
                </w:rPr>
                <m:t>sd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,…,Er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194D1B5" w14:textId="5B695C3C" w:rsidR="00672C16" w:rsidRPr="00672C16" w:rsidRDefault="00F87D4B" w:rsidP="00057C2C">
      <w:pPr>
        <w:contextualSpacing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1015F8" wp14:editId="267BFA96">
            <wp:extent cx="6109970" cy="3096491"/>
            <wp:effectExtent l="0" t="0" r="5080" b="889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73" cy="309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18AC" w14:textId="05F40096" w:rsidR="006F7CD5" w:rsidRDefault="006F7CD5" w:rsidP="006F7CD5">
      <w:pPr>
        <w:contextualSpacing/>
        <w:rPr>
          <w:rFonts w:eastAsiaTheme="minorEastAsia"/>
        </w:rPr>
      </w:pPr>
    </w:p>
    <w:p w14:paraId="11BB252B" w14:textId="506C90D3" w:rsidR="002137BD" w:rsidRDefault="002F26BF" w:rsidP="00057C2C">
      <w:pPr>
        <w:contextualSpacing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8F9239" wp14:editId="66E73F19">
            <wp:extent cx="6104255" cy="333565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6B8">
        <w:rPr>
          <w:rFonts w:eastAsiaTheme="minorEastAsia"/>
        </w:rPr>
        <w:t xml:space="preserve"> </w:t>
      </w:r>
    </w:p>
    <w:p w14:paraId="6EBDDDDC" w14:textId="4B50B0FA" w:rsidR="00C9472D" w:rsidRDefault="00C9472D" w:rsidP="00057C2C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>Da come si evince dalle due figure, la procedur</w:t>
      </w:r>
      <w:r w:rsidR="00514603">
        <w:rPr>
          <w:rFonts w:eastAsiaTheme="minorEastAsia"/>
        </w:rPr>
        <w:t>a</w:t>
      </w:r>
      <w:r>
        <w:rPr>
          <w:rFonts w:eastAsiaTheme="minorEastAsia"/>
        </w:rPr>
        <w:t xml:space="preserve"> stepwise forward produce dei risultati migliori rispetto </w:t>
      </w:r>
      <w:r w:rsidR="00645288">
        <w:rPr>
          <w:rFonts w:eastAsiaTheme="minorEastAsia"/>
        </w:rPr>
        <w:t>alla backward. Infatti, riesce ad individuare un numero di regressori il cui errore è più basso</w:t>
      </w:r>
      <w:r w:rsidR="00BB69A6">
        <w:rPr>
          <w:rFonts w:eastAsiaTheme="minorEastAsia"/>
        </w:rPr>
        <w:t xml:space="preserve"> </w:t>
      </w:r>
      <w:r w:rsidR="00C401B4">
        <w:rPr>
          <w:rFonts w:eastAsiaTheme="minorEastAsia"/>
        </w:rPr>
        <w:t xml:space="preserve">e un R-squared più alto. </w:t>
      </w:r>
      <w:r w:rsidR="00F62534">
        <w:rPr>
          <w:rFonts w:eastAsiaTheme="minorEastAsia"/>
        </w:rPr>
        <w:t>Tuttavia, osservando gli intervalli di confidenza per un numero di regressori ridotto, fino a 10, non esiste una differenza significativa</w:t>
      </w:r>
      <w:r w:rsidR="00496F3A">
        <w:rPr>
          <w:rFonts w:eastAsiaTheme="minorEastAsia"/>
        </w:rPr>
        <w:t xml:space="preserve">. Perciò, è stato scelto il modello con </w:t>
      </w:r>
      <w:r w:rsidR="00312950">
        <w:rPr>
          <w:rFonts w:eastAsiaTheme="minorEastAsia"/>
        </w:rPr>
        <w:t>9</w:t>
      </w:r>
      <w:r w:rsidR="00496F3A">
        <w:rPr>
          <w:rFonts w:eastAsiaTheme="minorEastAsia"/>
        </w:rPr>
        <w:t xml:space="preserve"> regressori generato dalla procedura stepwise forward</w:t>
      </w:r>
      <w:r w:rsidR="00312950">
        <w:rPr>
          <w:rFonts w:eastAsiaTheme="minorEastAsia"/>
        </w:rPr>
        <w:t xml:space="preserve"> avendo un R-</w:t>
      </w:r>
      <w:proofErr w:type="spellStart"/>
      <w:r w:rsidR="00312950">
        <w:rPr>
          <w:rFonts w:eastAsiaTheme="minorEastAsia"/>
        </w:rPr>
        <w:t>squared</w:t>
      </w:r>
      <w:proofErr w:type="spellEnd"/>
      <w:r w:rsidR="00312950">
        <w:rPr>
          <w:rFonts w:eastAsiaTheme="minorEastAsia"/>
        </w:rPr>
        <w:t xml:space="preserve"> più elevato</w:t>
      </w:r>
      <w:r w:rsidR="00496F3A">
        <w:rPr>
          <w:rFonts w:eastAsiaTheme="minorEastAsia"/>
        </w:rPr>
        <w:t xml:space="preserve">: </w:t>
      </w:r>
    </w:p>
    <w:p w14:paraId="59A67CCD" w14:textId="77777777" w:rsidR="00514603" w:rsidRDefault="00514603" w:rsidP="00057C2C">
      <w:pPr>
        <w:contextualSpacing/>
        <w:rPr>
          <w:rFonts w:eastAsiaTheme="minorEastAsia"/>
        </w:rPr>
      </w:pPr>
    </w:p>
    <w:p w14:paraId="6FD5B90E" w14:textId="6C3629B9" w:rsidR="00AE5C08" w:rsidRPr="00514603" w:rsidRDefault="00AE5C08" w:rsidP="00AE5C08">
      <w:pPr>
        <w:contextualSpacing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bmi=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Parabacteroides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Blautia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Lachnobacterium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Megasphaera+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Phascolarctobacterium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Veillonella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Catenibacterium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age+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sex+ ϵ</m:t>
          </m:r>
        </m:oMath>
      </m:oMathPara>
    </w:p>
    <w:p w14:paraId="42EF9C61" w14:textId="748B43B7" w:rsidR="00063EE7" w:rsidRDefault="00063EE7" w:rsidP="00AE5C08">
      <w:pPr>
        <w:contextualSpacing/>
        <w:rPr>
          <w:rFonts w:eastAsiaTheme="minorEastAsia"/>
          <w:iCs/>
        </w:rPr>
      </w:pPr>
    </w:p>
    <w:p w14:paraId="590435A9" w14:textId="77777777" w:rsidR="00F35283" w:rsidRDefault="00F35283" w:rsidP="00AE5C08">
      <w:pPr>
        <w:contextualSpacing/>
        <w:rPr>
          <w:rFonts w:eastAsiaTheme="minorEastAsia"/>
          <w:iCs/>
        </w:rPr>
      </w:pPr>
    </w:p>
    <w:p w14:paraId="3BE65507" w14:textId="7A102910" w:rsidR="0099169A" w:rsidRDefault="00063EE7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 xml:space="preserve">Modello Lasso1: </w:t>
      </w:r>
    </w:p>
    <w:p w14:paraId="7787F2AA" w14:textId="77777777" w:rsidR="00D76D97" w:rsidRPr="00D76D97" w:rsidRDefault="00D76D97" w:rsidP="00D76D9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r w:rsidRPr="00D76D9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Dihydrophylloquinone.Vitamin.K1            0.73598134</w:t>
      </w:r>
    </w:p>
    <w:p w14:paraId="410CDC35" w14:textId="77777777" w:rsidR="00612B3B" w:rsidRPr="00612B3B" w:rsidRDefault="00612B3B" w:rsidP="00612B3B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Stearic.fatty.acid</w:t>
      </w:r>
      <w:proofErr w:type="spellEnd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          0.10482176</w:t>
      </w:r>
    </w:p>
    <w:p w14:paraId="6BC72B17" w14:textId="77777777" w:rsidR="00612B3B" w:rsidRPr="00612B3B" w:rsidRDefault="00612B3B" w:rsidP="00612B3B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Hydroxyproline</w:t>
      </w:r>
      <w:proofErr w:type="spellEnd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              0.62255868</w:t>
      </w:r>
    </w:p>
    <w:p w14:paraId="4464D4F6" w14:textId="77777777" w:rsidR="00612B3B" w:rsidRPr="00612B3B" w:rsidRDefault="00612B3B" w:rsidP="00612B3B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Total.flavonols</w:t>
      </w:r>
      <w:proofErr w:type="spellEnd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            -0.04738795</w:t>
      </w:r>
    </w:p>
    <w:p w14:paraId="64459C12" w14:textId="77777777" w:rsidR="00612B3B" w:rsidRPr="00612B3B" w:rsidRDefault="00612B3B" w:rsidP="00612B3B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proofErr w:type="gramStart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Pelargonidin</w:t>
      </w:r>
      <w:proofErr w:type="spellEnd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..</w:t>
      </w:r>
      <w:proofErr w:type="spellStart"/>
      <w:proofErr w:type="gramEnd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anthocyanidin</w:t>
      </w:r>
      <w:proofErr w:type="spellEnd"/>
      <w:r w:rsidRPr="00612B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-0.08737270</w:t>
      </w:r>
    </w:p>
    <w:p w14:paraId="3B2B9DD1" w14:textId="77777777" w:rsidR="006921D9" w:rsidRPr="006921D9" w:rsidRDefault="006921D9" w:rsidP="006921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</w:pPr>
      <w:r w:rsidRPr="006921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sex1m2f                                   -0.02064929</w:t>
      </w:r>
    </w:p>
    <w:p w14:paraId="13522841" w14:textId="77777777" w:rsidR="006921D9" w:rsidRPr="006921D9" w:rsidRDefault="006921D9" w:rsidP="006921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r w:rsidRPr="006921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age</w:t>
      </w:r>
      <w:proofErr w:type="spellEnd"/>
      <w:r w:rsidRPr="006921D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                         1.97828512</w:t>
      </w:r>
    </w:p>
    <w:p w14:paraId="4213B98B" w14:textId="1632B9A0" w:rsidR="00C4013F" w:rsidRDefault="00C4013F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>Lambda: 0.675</w:t>
      </w:r>
      <w:r w:rsidR="000F16CA">
        <w:rPr>
          <w:rFonts w:eastAsiaTheme="minorEastAsia"/>
          <w:iCs/>
          <w:noProof/>
        </w:rPr>
        <w:drawing>
          <wp:inline distT="0" distB="0" distL="0" distR="0" wp14:anchorId="0793F794" wp14:editId="51FF9BE4">
            <wp:extent cx="6109970" cy="3331845"/>
            <wp:effectExtent l="0" t="0" r="5080" b="190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CB94" w14:textId="77777777" w:rsidR="009A5B79" w:rsidRDefault="009A5B79" w:rsidP="00AE5C08">
      <w:pPr>
        <w:contextualSpacing/>
        <w:rPr>
          <w:rFonts w:eastAsiaTheme="minorEastAsia"/>
          <w:iCs/>
        </w:rPr>
      </w:pPr>
    </w:p>
    <w:p w14:paraId="1FDF4F0A" w14:textId="77777777" w:rsidR="0099169A" w:rsidRDefault="00063EE7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>Modello Lasso2:</w:t>
      </w:r>
    </w:p>
    <w:p w14:paraId="2D4037D9" w14:textId="77777777" w:rsidR="00235549" w:rsidRPr="00235549" w:rsidRDefault="00235549" w:rsidP="0023554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</w:pPr>
      <w:r w:rsidRPr="002355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sex1m2f                                  -0.07527547</w:t>
      </w:r>
    </w:p>
    <w:p w14:paraId="13AB4838" w14:textId="77777777" w:rsidR="00235549" w:rsidRPr="00235549" w:rsidRDefault="00235549" w:rsidP="0023554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r w:rsidRPr="002355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age</w:t>
      </w:r>
      <w:proofErr w:type="spellEnd"/>
      <w:r w:rsidRPr="002355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                        1.10304431</w:t>
      </w:r>
    </w:p>
    <w:p w14:paraId="62A9B1FB" w14:textId="77777777" w:rsidR="00052B04" w:rsidRPr="00052B04" w:rsidRDefault="00052B04" w:rsidP="00052B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r w:rsidRPr="00052B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Veillonellaceae.g__</w:t>
      </w:r>
      <w:proofErr w:type="spellStart"/>
      <w:r w:rsidRPr="00052B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Megasphaera</w:t>
      </w:r>
      <w:proofErr w:type="spellEnd"/>
      <w:r w:rsidRPr="00052B04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0.07498628</w:t>
      </w:r>
    </w:p>
    <w:p w14:paraId="4536FD69" w14:textId="322CBCC2" w:rsidR="00063EE7" w:rsidRDefault="00AD2EEA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>Lambda: 0.70</w:t>
      </w:r>
    </w:p>
    <w:p w14:paraId="7952238F" w14:textId="5F2B10EB" w:rsidR="00AD2EEA" w:rsidRDefault="00AD2EEA" w:rsidP="00AE5C08">
      <w:pPr>
        <w:contextualSpacing/>
        <w:rPr>
          <w:rFonts w:eastAsiaTheme="minorEastAsia"/>
          <w:iCs/>
        </w:rPr>
      </w:pPr>
    </w:p>
    <w:p w14:paraId="1234FDD6" w14:textId="6187419F" w:rsidR="00AD2EEA" w:rsidRDefault="005363DF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0A763B28" wp14:editId="21F22522">
            <wp:extent cx="6109970" cy="3331845"/>
            <wp:effectExtent l="0" t="0" r="5080" b="190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DBDEE" w14:textId="6D1ECE66" w:rsidR="00063EE7" w:rsidRDefault="00063EE7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>Modello Lasso3:</w:t>
      </w:r>
    </w:p>
    <w:p w14:paraId="5C34433E" w14:textId="77777777" w:rsidR="008979DD" w:rsidRPr="008979DD" w:rsidRDefault="008979DD" w:rsidP="008979D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</w:pPr>
      <w:r w:rsidRPr="008979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sex1m2f                                   -0.04623762</w:t>
      </w:r>
    </w:p>
    <w:p w14:paraId="5C047EE2" w14:textId="77777777" w:rsidR="008979DD" w:rsidRPr="008979DD" w:rsidRDefault="008979DD" w:rsidP="008979D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proofErr w:type="spellStart"/>
      <w:r w:rsidRPr="008979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age</w:t>
      </w:r>
      <w:proofErr w:type="spellEnd"/>
      <w:r w:rsidRPr="008979D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                           1.07378549</w:t>
      </w:r>
    </w:p>
    <w:p w14:paraId="6ED2A2A3" w14:textId="4C87682D" w:rsidR="005C13D9" w:rsidRPr="005C13D9" w:rsidRDefault="00F62B0D" w:rsidP="005C13D9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0"/>
        <w:jc w:val="left"/>
        <w:rPr>
          <w:rFonts w:ascii="Lucida Console" w:eastAsia="Times New Roman" w:hAnsi="Lucida Console" w:cs="Courier New"/>
          <w:color w:val="FFFFFF"/>
          <w:sz w:val="20"/>
          <w:szCs w:val="20"/>
          <w:lang w:eastAsia="it-IT"/>
        </w:rPr>
      </w:pPr>
      <w:r w:rsidRPr="00F62B0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Veillonellaceae.g__</w:t>
      </w:r>
      <w:proofErr w:type="spellStart"/>
      <w:r w:rsidRPr="00F62B0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>Megasphaera</w:t>
      </w:r>
      <w:proofErr w:type="spellEnd"/>
      <w:r w:rsidRPr="00F62B0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it-IT"/>
        </w:rPr>
        <w:t xml:space="preserve">             0.04803838</w:t>
      </w:r>
    </w:p>
    <w:p w14:paraId="3A763667" w14:textId="24482DDF" w:rsidR="00063EE7" w:rsidRDefault="005C13D9" w:rsidP="00AE5C08">
      <w:pPr>
        <w:contextualSpacing/>
        <w:rPr>
          <w:rFonts w:eastAsiaTheme="minorEastAsia"/>
          <w:iCs/>
        </w:rPr>
      </w:pPr>
      <w:r>
        <w:rPr>
          <w:rFonts w:eastAsiaTheme="minorEastAsia"/>
          <w:iCs/>
        </w:rPr>
        <w:t>Lambda: 0.725</w:t>
      </w:r>
    </w:p>
    <w:p w14:paraId="1E7FB98A" w14:textId="77777777" w:rsidR="00063EE7" w:rsidRPr="00A21DD7" w:rsidRDefault="00063EE7" w:rsidP="00AE5C08">
      <w:pPr>
        <w:contextualSpacing/>
        <w:rPr>
          <w:rFonts w:eastAsiaTheme="minorEastAsia"/>
          <w:iCs/>
        </w:rPr>
      </w:pPr>
    </w:p>
    <w:p w14:paraId="7EABA1B0" w14:textId="77777777" w:rsidR="00496F3A" w:rsidRDefault="00496F3A" w:rsidP="00057C2C">
      <w:pPr>
        <w:contextualSpacing/>
        <w:rPr>
          <w:rFonts w:eastAsiaTheme="minorEastAsia"/>
        </w:rPr>
      </w:pPr>
    </w:p>
    <w:p w14:paraId="48ED7BB2" w14:textId="77777777" w:rsidR="00103737" w:rsidRDefault="00103737" w:rsidP="00057C2C">
      <w:pPr>
        <w:contextualSpacing/>
        <w:rPr>
          <w:rFonts w:eastAsiaTheme="minorEastAsia"/>
        </w:rPr>
      </w:pPr>
    </w:p>
    <w:p w14:paraId="0AF0E48F" w14:textId="3A28C1DC" w:rsidR="00A840E5" w:rsidRDefault="005363DF" w:rsidP="00057C2C">
      <w:pPr>
        <w:contextualSpacing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7B8D1E0" wp14:editId="69AA0257">
            <wp:extent cx="6109970" cy="3331845"/>
            <wp:effectExtent l="0" t="0" r="5080" b="190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C52B" w14:textId="77777777" w:rsidR="003B56B8" w:rsidRPr="00370B22" w:rsidRDefault="003B56B8" w:rsidP="00057C2C">
      <w:pPr>
        <w:contextualSpacing/>
        <w:rPr>
          <w:rFonts w:eastAsiaTheme="minorEastAsia"/>
        </w:rPr>
      </w:pPr>
    </w:p>
    <w:p w14:paraId="36C640A5" w14:textId="77777777" w:rsidR="00370B22" w:rsidRPr="00CC2D98" w:rsidRDefault="00370B22" w:rsidP="00057C2C">
      <w:pPr>
        <w:contextualSpacing/>
        <w:rPr>
          <w:rFonts w:eastAsiaTheme="minorEastAsia"/>
        </w:rPr>
      </w:pPr>
    </w:p>
    <w:p w14:paraId="15D45926" w14:textId="77777777" w:rsidR="00CC2D98" w:rsidRPr="00CC2D98" w:rsidRDefault="00CC2D98" w:rsidP="00057C2C">
      <w:pPr>
        <w:contextualSpacing/>
        <w:rPr>
          <w:rFonts w:eastAsiaTheme="minorEastAsia"/>
        </w:rPr>
      </w:pPr>
    </w:p>
    <w:p w14:paraId="0583E68B" w14:textId="5BF1B661" w:rsidR="002C3C0D" w:rsidRDefault="00063EE7" w:rsidP="00057C2C">
      <w:pPr>
        <w:contextualSpacing/>
        <w:rPr>
          <w:rFonts w:eastAsiaTheme="minorEastAsia"/>
        </w:rPr>
      </w:pPr>
      <w:r>
        <w:rPr>
          <w:rFonts w:eastAsiaTheme="minorEastAsia"/>
        </w:rPr>
        <w:t>Risultati</w:t>
      </w:r>
      <w:r w:rsidR="00B5529C">
        <w:rPr>
          <w:rFonts w:eastAsiaTheme="minorEastAsia"/>
        </w:rPr>
        <w:t xml:space="preserve"> dei modelli: </w:t>
      </w:r>
    </w:p>
    <w:p w14:paraId="105C92DE" w14:textId="0B4C73D5" w:rsidR="0082058C" w:rsidRDefault="00B5529C" w:rsidP="00B5529C">
      <w:pPr>
        <w:contextualSpacing/>
      </w:pPr>
      <w:r>
        <w:t>Una volta identificati i diversi modelli</w:t>
      </w:r>
      <w:r w:rsidR="00F56FC2">
        <w:t xml:space="preserve">, </w:t>
      </w:r>
      <w:r w:rsidR="00747139">
        <w:t xml:space="preserve">sono stati analizzati i risultati ottenuti </w:t>
      </w:r>
      <w:r w:rsidR="00F56FC2">
        <w:t>mediante la cross-</w:t>
      </w:r>
      <w:proofErr w:type="spellStart"/>
      <w:r w:rsidR="00F56FC2">
        <w:t>validation</w:t>
      </w:r>
      <w:proofErr w:type="spellEnd"/>
      <w:r w:rsidR="00F56FC2">
        <w:t xml:space="preserve">: </w:t>
      </w:r>
    </w:p>
    <w:p w14:paraId="1DE45ADB" w14:textId="77777777" w:rsidR="003E1973" w:rsidRDefault="003E1973" w:rsidP="00B5529C">
      <w:pPr>
        <w:contextualSpacing/>
      </w:pPr>
    </w:p>
    <w:p w14:paraId="6C01D7D0" w14:textId="13C8DD8C" w:rsidR="0082058C" w:rsidRDefault="002C7958" w:rsidP="00900E49">
      <w:pPr>
        <w:contextualSpacing/>
      </w:pPr>
      <w:r>
        <w:rPr>
          <w:noProof/>
        </w:rPr>
        <w:lastRenderedPageBreak/>
        <w:drawing>
          <wp:inline distT="0" distB="0" distL="0" distR="0" wp14:anchorId="296CEA93" wp14:editId="2EBFEBE1">
            <wp:extent cx="6109970" cy="3331845"/>
            <wp:effectExtent l="0" t="0" r="5080" b="190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ED94" w14:textId="77777777" w:rsidR="00A37995" w:rsidRDefault="00A37995" w:rsidP="00900E49">
      <w:pPr>
        <w:contextualSpacing/>
      </w:pPr>
    </w:p>
    <w:p w14:paraId="10D3F0CF" w14:textId="6B349D1E" w:rsidR="0050672E" w:rsidRDefault="00E57939" w:rsidP="0050672E">
      <w:pPr>
        <w:tabs>
          <w:tab w:val="left" w:pos="1260"/>
        </w:tabs>
        <w:contextualSpacing/>
      </w:pPr>
      <w:r>
        <w:t>Dalla figura superiore, si mettono a confronto i mode</w:t>
      </w:r>
      <w:r w:rsidR="001717E7">
        <w:t>lli</w:t>
      </w:r>
      <w:r w:rsidR="009E5222">
        <w:t xml:space="preserve"> di regressione con stima OLS con quelli </w:t>
      </w:r>
      <w:r w:rsidR="007836A7">
        <w:t xml:space="preserve">Lasso dopo aver identificato gli iper-parametri migliori: nel </w:t>
      </w:r>
      <w:r w:rsidR="00E53E49">
        <w:t>metodo</w:t>
      </w:r>
      <w:r w:rsidR="007836A7">
        <w:t xml:space="preserve"> di stepwise corrisponde al numero di regressori e per </w:t>
      </w:r>
      <w:r w:rsidR="00E53E49">
        <w:t>i</w:t>
      </w:r>
      <w:r w:rsidR="007836A7">
        <w:t xml:space="preserve"> modelli lasso</w:t>
      </w:r>
      <w:r w:rsidR="00E53E49">
        <w:t xml:space="preserve"> è la scelta di lam</w:t>
      </w:r>
      <w:r w:rsidR="004578D0">
        <w:t>bd</w:t>
      </w:r>
      <w:r w:rsidR="00E53E49">
        <w:t xml:space="preserve">a ottimale. </w:t>
      </w:r>
      <w:r w:rsidR="007836A7">
        <w:t xml:space="preserve"> </w:t>
      </w:r>
      <w:r w:rsidR="008473A8">
        <w:t xml:space="preserve">Successivamente, </w:t>
      </w:r>
      <w:r w:rsidR="00D221E4">
        <w:t xml:space="preserve">per poter confrontare tutti i modelli è stato preso il training set e suddiviso in diversi </w:t>
      </w:r>
      <w:proofErr w:type="spellStart"/>
      <w:r w:rsidR="00D221E4">
        <w:t>fold</w:t>
      </w:r>
      <w:proofErr w:type="spellEnd"/>
      <w:r w:rsidR="00D221E4">
        <w:t xml:space="preserve"> per la CV, questo ci ha permesso di generare degli intervalli di confidenza, sempre sulla base della formula (x), </w:t>
      </w:r>
      <w:r w:rsidR="00E42FA8">
        <w:t>e di identificare il modello migliore. Dal grafico è emerso che non esiste una differenza significativa tra i vari modelli, in termini di RMSE, tranne per il modello stepwise</w:t>
      </w:r>
      <w:r w:rsidR="00916935">
        <w:t xml:space="preserve"> </w:t>
      </w:r>
      <w:r w:rsidR="00853159">
        <w:t xml:space="preserve"> e lasso 2 </w:t>
      </w:r>
      <w:r w:rsidR="00916935">
        <w:t xml:space="preserve">rispetto al lasso 1. Inoltre, il modello che riesce a catturare più varianza, è sempre quello selezionato dalla procedura forward. </w:t>
      </w:r>
      <w:r w:rsidR="00CE6679">
        <w:t xml:space="preserve">Una volta valutati i modelli sulla CV, </w:t>
      </w:r>
      <w:r w:rsidR="0050672E">
        <w:t xml:space="preserve">sono state effettuate le previsioni sul test set. </w:t>
      </w:r>
    </w:p>
    <w:p w14:paraId="058DE59A" w14:textId="77777777" w:rsidR="00654F5F" w:rsidRDefault="00654F5F" w:rsidP="0050672E">
      <w:pPr>
        <w:tabs>
          <w:tab w:val="left" w:pos="1260"/>
        </w:tabs>
        <w:contextualSpacing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B212A9" w14:paraId="47742BC8" w14:textId="77777777" w:rsidTr="00B212A9">
        <w:trPr>
          <w:trHeight w:val="140"/>
        </w:trPr>
        <w:tc>
          <w:tcPr>
            <w:tcW w:w="3209" w:type="dxa"/>
          </w:tcPr>
          <w:p w14:paraId="2D468DB7" w14:textId="34819217" w:rsidR="00B212A9" w:rsidRDefault="00B212A9" w:rsidP="00B212A9">
            <w:r w:rsidRPr="0031260A">
              <w:t>RISULTATI TEST (RMSE):</w:t>
            </w:r>
          </w:p>
        </w:tc>
        <w:tc>
          <w:tcPr>
            <w:tcW w:w="3210" w:type="dxa"/>
          </w:tcPr>
          <w:p w14:paraId="06B7779B" w14:textId="7EDE7CE1" w:rsidR="00B212A9" w:rsidRDefault="00B212A9" w:rsidP="00B212A9">
            <w:r w:rsidRPr="0071382C">
              <w:t>RISULTATI TEST (R-</w:t>
            </w:r>
            <w:proofErr w:type="spellStart"/>
            <w:r w:rsidRPr="0071382C">
              <w:t>squared</w:t>
            </w:r>
            <w:proofErr w:type="spellEnd"/>
            <w:r w:rsidRPr="0071382C">
              <w:t>):</w:t>
            </w:r>
          </w:p>
        </w:tc>
      </w:tr>
      <w:tr w:rsidR="00B212A9" w14:paraId="1154208F" w14:textId="77777777" w:rsidTr="004064B1">
        <w:tc>
          <w:tcPr>
            <w:tcW w:w="3209" w:type="dxa"/>
          </w:tcPr>
          <w:p w14:paraId="481C8351" w14:textId="29F3432D" w:rsidR="00B212A9" w:rsidRDefault="00B212A9" w:rsidP="00B212A9">
            <w:r w:rsidRPr="0031260A">
              <w:t>LASSO 1: 3.524</w:t>
            </w:r>
          </w:p>
        </w:tc>
        <w:tc>
          <w:tcPr>
            <w:tcW w:w="3210" w:type="dxa"/>
          </w:tcPr>
          <w:p w14:paraId="08E697A4" w14:textId="4BBA0FDE" w:rsidR="00B212A9" w:rsidRDefault="00B212A9" w:rsidP="00B212A9">
            <w:r w:rsidRPr="0071382C">
              <w:t>LASSO 1: 0.530</w:t>
            </w:r>
          </w:p>
        </w:tc>
      </w:tr>
      <w:tr w:rsidR="00B212A9" w14:paraId="33E6EAC0" w14:textId="77777777" w:rsidTr="004064B1">
        <w:tc>
          <w:tcPr>
            <w:tcW w:w="3209" w:type="dxa"/>
          </w:tcPr>
          <w:p w14:paraId="1EF95A0E" w14:textId="5D92491E" w:rsidR="00B212A9" w:rsidRDefault="00B212A9" w:rsidP="00B212A9">
            <w:r w:rsidRPr="0031260A">
              <w:t>LASSO 2: 3.351</w:t>
            </w:r>
          </w:p>
        </w:tc>
        <w:tc>
          <w:tcPr>
            <w:tcW w:w="3210" w:type="dxa"/>
          </w:tcPr>
          <w:p w14:paraId="5F0091D1" w14:textId="572C9231" w:rsidR="00B212A9" w:rsidRDefault="00B212A9" w:rsidP="00B212A9">
            <w:r w:rsidRPr="0071382C">
              <w:t>LASSO 2: 0.493</w:t>
            </w:r>
          </w:p>
        </w:tc>
      </w:tr>
      <w:tr w:rsidR="00B212A9" w14:paraId="724C0B45" w14:textId="77777777" w:rsidTr="004064B1">
        <w:tc>
          <w:tcPr>
            <w:tcW w:w="3209" w:type="dxa"/>
          </w:tcPr>
          <w:p w14:paraId="745CB885" w14:textId="76C43999" w:rsidR="00B212A9" w:rsidRDefault="00B212A9" w:rsidP="00B212A9">
            <w:r w:rsidRPr="0031260A">
              <w:t>LASSO 3: 2.921</w:t>
            </w:r>
          </w:p>
        </w:tc>
        <w:tc>
          <w:tcPr>
            <w:tcW w:w="3210" w:type="dxa"/>
          </w:tcPr>
          <w:p w14:paraId="241FC818" w14:textId="3B0AD769" w:rsidR="00B212A9" w:rsidRDefault="00B212A9" w:rsidP="00B212A9">
            <w:r w:rsidRPr="0071382C">
              <w:t>LASSO 3: 0.551</w:t>
            </w:r>
          </w:p>
        </w:tc>
      </w:tr>
      <w:tr w:rsidR="00B212A9" w14:paraId="24E6BB1A" w14:textId="77777777" w:rsidTr="004064B1">
        <w:tc>
          <w:tcPr>
            <w:tcW w:w="3209" w:type="dxa"/>
          </w:tcPr>
          <w:p w14:paraId="7EC5989A" w14:textId="71A88978" w:rsidR="00B212A9" w:rsidRDefault="00B212A9" w:rsidP="00B212A9">
            <w:r w:rsidRPr="0031260A">
              <w:t>Modello lineare 1: 3.221</w:t>
            </w:r>
          </w:p>
        </w:tc>
        <w:tc>
          <w:tcPr>
            <w:tcW w:w="3210" w:type="dxa"/>
          </w:tcPr>
          <w:p w14:paraId="7D7C4EC4" w14:textId="78216304" w:rsidR="00B212A9" w:rsidRDefault="00B212A9" w:rsidP="00B212A9">
            <w:r w:rsidRPr="0071382C">
              <w:t>Modello lineare 1: 0.534</w:t>
            </w:r>
          </w:p>
        </w:tc>
      </w:tr>
      <w:tr w:rsidR="00B212A9" w14:paraId="2FB780DA" w14:textId="77777777" w:rsidTr="004064B1">
        <w:tc>
          <w:tcPr>
            <w:tcW w:w="3209" w:type="dxa"/>
          </w:tcPr>
          <w:p w14:paraId="40691317" w14:textId="70B3FD71" w:rsidR="00B212A9" w:rsidRDefault="00B212A9" w:rsidP="00B212A9">
            <w:r w:rsidRPr="0031260A">
              <w:t>Modello lineare 2: 3.313</w:t>
            </w:r>
          </w:p>
        </w:tc>
        <w:tc>
          <w:tcPr>
            <w:tcW w:w="3210" w:type="dxa"/>
          </w:tcPr>
          <w:p w14:paraId="1A0E3FEF" w14:textId="4A08E41E" w:rsidR="00B212A9" w:rsidRDefault="00B212A9" w:rsidP="00B212A9">
            <w:r w:rsidRPr="0071382C">
              <w:t>Modello lineare 2: 0.520</w:t>
            </w:r>
          </w:p>
        </w:tc>
      </w:tr>
      <w:tr w:rsidR="00B212A9" w14:paraId="7BFE8063" w14:textId="77777777" w:rsidTr="004064B1">
        <w:tc>
          <w:tcPr>
            <w:tcW w:w="3209" w:type="dxa"/>
          </w:tcPr>
          <w:p w14:paraId="2B568E0C" w14:textId="06F5B9AC" w:rsidR="00B212A9" w:rsidRDefault="00B212A9" w:rsidP="00B212A9">
            <w:r w:rsidRPr="0031260A">
              <w:t>Stepwise regression: 2.734</w:t>
            </w:r>
          </w:p>
        </w:tc>
        <w:tc>
          <w:tcPr>
            <w:tcW w:w="3210" w:type="dxa"/>
          </w:tcPr>
          <w:p w14:paraId="32943D40" w14:textId="5356237E" w:rsidR="00B212A9" w:rsidRDefault="00B212A9" w:rsidP="00B212A9">
            <w:r w:rsidRPr="0071382C">
              <w:t>Stepwise regression: 0.501</w:t>
            </w:r>
          </w:p>
        </w:tc>
      </w:tr>
    </w:tbl>
    <w:p w14:paraId="63AF227A" w14:textId="77777777" w:rsidR="00654F5F" w:rsidRDefault="00654F5F" w:rsidP="0050672E"/>
    <w:p w14:paraId="4F3F7681" w14:textId="6E7A30F9" w:rsidR="0056178B" w:rsidRDefault="00F40257" w:rsidP="0050672E">
      <w:r>
        <w:t>Dalla tabella, emerge che i</w:t>
      </w:r>
      <w:r w:rsidR="00E66650">
        <w:t xml:space="preserve">l modello </w:t>
      </w:r>
      <w:r w:rsidR="00654F5F">
        <w:t xml:space="preserve">stepwise </w:t>
      </w:r>
      <w:r>
        <w:t xml:space="preserve">sembrerebbe </w:t>
      </w:r>
      <w:r w:rsidR="00853159">
        <w:t xml:space="preserve">quello più affidabile in termini di risultati tra la cross </w:t>
      </w:r>
      <w:proofErr w:type="spellStart"/>
      <w:r w:rsidR="00853159">
        <w:t>validation</w:t>
      </w:r>
      <w:proofErr w:type="spellEnd"/>
      <w:r w:rsidR="00853159">
        <w:t xml:space="preserve"> e il test set, anche se esso è composto da sole 10 osservazion</w:t>
      </w:r>
      <w:r w:rsidR="0056178B">
        <w:t>i</w:t>
      </w:r>
      <w:r w:rsidR="00853159">
        <w:t xml:space="preserve">, e quindi questo può influenzare i risultati in termini di R^2. </w:t>
      </w:r>
      <w:r w:rsidR="00183E2C">
        <w:t>Infatti, nei restanti modelli, rispetto alla Cross-</w:t>
      </w:r>
      <w:proofErr w:type="spellStart"/>
      <w:r w:rsidR="00183E2C">
        <w:t>validation</w:t>
      </w:r>
      <w:proofErr w:type="spellEnd"/>
      <w:r w:rsidR="00183E2C">
        <w:t>, il coefficiente di determinazione raggiunge valori superiori</w:t>
      </w:r>
      <w:r w:rsidR="00A53715">
        <w:t xml:space="preserve">, facendo emergere una presenza di </w:t>
      </w:r>
      <w:proofErr w:type="spellStart"/>
      <w:r w:rsidR="005416BC">
        <w:t>underfitting</w:t>
      </w:r>
      <w:proofErr w:type="spellEnd"/>
      <w:r w:rsidR="00A53715">
        <w:t xml:space="preserve"> nei modelli. Questo significa che</w:t>
      </w:r>
      <w:r w:rsidR="001B6E6D">
        <w:t xml:space="preserve"> tali modelli risultano essere più flessibili rispetto al test set</w:t>
      </w:r>
      <w:r w:rsidR="005416BC">
        <w:t xml:space="preserve"> ma più rigidi nel training set. Per questo principio sceglieremo il modello stepwise, </w:t>
      </w:r>
      <w:r w:rsidR="0056178B">
        <w:t xml:space="preserve">essendo quello più parsimonioso in termini di trade off di varianza e distorsione </w:t>
      </w:r>
      <w:r w:rsidR="00631F65">
        <w:t>sia per il training set sia per il test set.</w:t>
      </w:r>
      <w:r w:rsidR="00263444">
        <w:t xml:space="preserve"> Questa valutazione è stata fatta rispetto al valore puntuale stimato, sarebbe interessante stimarsi anche l’intervallo di confidenza del coefficiente di determinazione, in modo tale da poter osservare la stima intervallare</w:t>
      </w:r>
      <w:r w:rsidR="007D6ABB">
        <w:t xml:space="preserve">. </w:t>
      </w:r>
      <w:r w:rsidR="00631F65">
        <w:t>Ovviamente, avendo dei valori del R-</w:t>
      </w:r>
      <w:proofErr w:type="spellStart"/>
      <w:r w:rsidR="00631F65">
        <w:t>squared</w:t>
      </w:r>
      <w:proofErr w:type="spellEnd"/>
      <w:r w:rsidR="00631F65">
        <w:t xml:space="preserve"> </w:t>
      </w:r>
      <w:r w:rsidR="00B72EFE">
        <w:t>inferiori a 0.6, tutti i modelli non riescono a prevedere, in modo accurato, il BMI</w:t>
      </w:r>
      <w:r w:rsidR="00CB1C9E">
        <w:t xml:space="preserve">. Questo è anche dovuto dal fatto che tra i regressori e la variabile risposta, non esistono forti dipendenze tale per cui si riesce a spiegare bene l’indice di massa corporea. </w:t>
      </w:r>
    </w:p>
    <w:p w14:paraId="6DD8615D" w14:textId="77777777" w:rsidR="0050672E" w:rsidRDefault="0050672E" w:rsidP="0050672E">
      <w:pPr>
        <w:contextualSpacing/>
      </w:pPr>
    </w:p>
    <w:sectPr w:rsidR="005067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4351"/>
    <w:multiLevelType w:val="hybridMultilevel"/>
    <w:tmpl w:val="F70A04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63"/>
    <w:rsid w:val="000062D4"/>
    <w:rsid w:val="00006D27"/>
    <w:rsid w:val="00006E01"/>
    <w:rsid w:val="00010E2E"/>
    <w:rsid w:val="000216F4"/>
    <w:rsid w:val="000359A8"/>
    <w:rsid w:val="00052B04"/>
    <w:rsid w:val="00057C2C"/>
    <w:rsid w:val="0006296D"/>
    <w:rsid w:val="00063EE7"/>
    <w:rsid w:val="000B1994"/>
    <w:rsid w:val="000B420E"/>
    <w:rsid w:val="000B797E"/>
    <w:rsid w:val="000C344A"/>
    <w:rsid w:val="000E2A2F"/>
    <w:rsid w:val="000F16CA"/>
    <w:rsid w:val="000F57CA"/>
    <w:rsid w:val="000F758A"/>
    <w:rsid w:val="00103737"/>
    <w:rsid w:val="00130A79"/>
    <w:rsid w:val="001679D9"/>
    <w:rsid w:val="001717E7"/>
    <w:rsid w:val="00183E2C"/>
    <w:rsid w:val="00193D81"/>
    <w:rsid w:val="00195E9B"/>
    <w:rsid w:val="00197BAC"/>
    <w:rsid w:val="001B0539"/>
    <w:rsid w:val="001B6E6D"/>
    <w:rsid w:val="001D1FD5"/>
    <w:rsid w:val="001E7630"/>
    <w:rsid w:val="002137BD"/>
    <w:rsid w:val="00216BFF"/>
    <w:rsid w:val="00231BCF"/>
    <w:rsid w:val="00235549"/>
    <w:rsid w:val="00263444"/>
    <w:rsid w:val="002853A1"/>
    <w:rsid w:val="002862C4"/>
    <w:rsid w:val="002B2219"/>
    <w:rsid w:val="002B2F6A"/>
    <w:rsid w:val="002C3C0D"/>
    <w:rsid w:val="002C7958"/>
    <w:rsid w:val="002D70DD"/>
    <w:rsid w:val="002E1BB4"/>
    <w:rsid w:val="002E35B6"/>
    <w:rsid w:val="002E767B"/>
    <w:rsid w:val="002F26BF"/>
    <w:rsid w:val="00312950"/>
    <w:rsid w:val="00323287"/>
    <w:rsid w:val="003411FB"/>
    <w:rsid w:val="003416A5"/>
    <w:rsid w:val="00342CB3"/>
    <w:rsid w:val="003532D3"/>
    <w:rsid w:val="00354E09"/>
    <w:rsid w:val="00357B02"/>
    <w:rsid w:val="00370B22"/>
    <w:rsid w:val="003A7AF1"/>
    <w:rsid w:val="003B0599"/>
    <w:rsid w:val="003B56B8"/>
    <w:rsid w:val="003D2A70"/>
    <w:rsid w:val="003E1973"/>
    <w:rsid w:val="003F2EB6"/>
    <w:rsid w:val="004064B1"/>
    <w:rsid w:val="0042297E"/>
    <w:rsid w:val="00427389"/>
    <w:rsid w:val="004578D0"/>
    <w:rsid w:val="00473C77"/>
    <w:rsid w:val="00492D22"/>
    <w:rsid w:val="00492E27"/>
    <w:rsid w:val="0049650D"/>
    <w:rsid w:val="00496F3A"/>
    <w:rsid w:val="004B2F33"/>
    <w:rsid w:val="004C272B"/>
    <w:rsid w:val="004D04C8"/>
    <w:rsid w:val="004D69B4"/>
    <w:rsid w:val="004D798C"/>
    <w:rsid w:val="004F7209"/>
    <w:rsid w:val="004F7967"/>
    <w:rsid w:val="00505E37"/>
    <w:rsid w:val="0050672E"/>
    <w:rsid w:val="00506848"/>
    <w:rsid w:val="00514603"/>
    <w:rsid w:val="00514916"/>
    <w:rsid w:val="005222D7"/>
    <w:rsid w:val="005363DF"/>
    <w:rsid w:val="005416BC"/>
    <w:rsid w:val="00547112"/>
    <w:rsid w:val="0056178B"/>
    <w:rsid w:val="00562E27"/>
    <w:rsid w:val="005A7D0A"/>
    <w:rsid w:val="005B27AF"/>
    <w:rsid w:val="005C13D9"/>
    <w:rsid w:val="005D2309"/>
    <w:rsid w:val="005E6885"/>
    <w:rsid w:val="0060215C"/>
    <w:rsid w:val="00612B3B"/>
    <w:rsid w:val="00612BD1"/>
    <w:rsid w:val="0061345F"/>
    <w:rsid w:val="00631F65"/>
    <w:rsid w:val="006433CC"/>
    <w:rsid w:val="00645288"/>
    <w:rsid w:val="006534A0"/>
    <w:rsid w:val="00654F5F"/>
    <w:rsid w:val="00663428"/>
    <w:rsid w:val="00672C16"/>
    <w:rsid w:val="006862E9"/>
    <w:rsid w:val="006921D9"/>
    <w:rsid w:val="006A1F0F"/>
    <w:rsid w:val="006A6CA8"/>
    <w:rsid w:val="006C66E9"/>
    <w:rsid w:val="006E18BC"/>
    <w:rsid w:val="006F686B"/>
    <w:rsid w:val="006F6F4F"/>
    <w:rsid w:val="006F7CD5"/>
    <w:rsid w:val="007043CE"/>
    <w:rsid w:val="0073622B"/>
    <w:rsid w:val="00740741"/>
    <w:rsid w:val="00747139"/>
    <w:rsid w:val="0075042A"/>
    <w:rsid w:val="00763547"/>
    <w:rsid w:val="00765735"/>
    <w:rsid w:val="00777B78"/>
    <w:rsid w:val="00781D11"/>
    <w:rsid w:val="007836A7"/>
    <w:rsid w:val="0078401B"/>
    <w:rsid w:val="007A51F2"/>
    <w:rsid w:val="007A7A0A"/>
    <w:rsid w:val="007C03B8"/>
    <w:rsid w:val="007D5DC4"/>
    <w:rsid w:val="007D6ABB"/>
    <w:rsid w:val="007E4435"/>
    <w:rsid w:val="007E5AAF"/>
    <w:rsid w:val="0080293D"/>
    <w:rsid w:val="00807A63"/>
    <w:rsid w:val="00810C7F"/>
    <w:rsid w:val="00811485"/>
    <w:rsid w:val="00815CAB"/>
    <w:rsid w:val="0082058C"/>
    <w:rsid w:val="00836583"/>
    <w:rsid w:val="008402C6"/>
    <w:rsid w:val="008469A1"/>
    <w:rsid w:val="008473A8"/>
    <w:rsid w:val="00850C82"/>
    <w:rsid w:val="00853159"/>
    <w:rsid w:val="0085449B"/>
    <w:rsid w:val="0085717F"/>
    <w:rsid w:val="008630FC"/>
    <w:rsid w:val="0086556C"/>
    <w:rsid w:val="00874A0C"/>
    <w:rsid w:val="008770D1"/>
    <w:rsid w:val="008813F9"/>
    <w:rsid w:val="00887F39"/>
    <w:rsid w:val="008979DD"/>
    <w:rsid w:val="008A7BCF"/>
    <w:rsid w:val="00900145"/>
    <w:rsid w:val="00900E49"/>
    <w:rsid w:val="00906213"/>
    <w:rsid w:val="00912CCA"/>
    <w:rsid w:val="00916935"/>
    <w:rsid w:val="00931296"/>
    <w:rsid w:val="00936A64"/>
    <w:rsid w:val="0093747B"/>
    <w:rsid w:val="00941F06"/>
    <w:rsid w:val="0099169A"/>
    <w:rsid w:val="00994AA1"/>
    <w:rsid w:val="009A4F7D"/>
    <w:rsid w:val="009A50D9"/>
    <w:rsid w:val="009A5B79"/>
    <w:rsid w:val="009B750A"/>
    <w:rsid w:val="009C7ED3"/>
    <w:rsid w:val="009D49BD"/>
    <w:rsid w:val="009E4A2A"/>
    <w:rsid w:val="009E5222"/>
    <w:rsid w:val="009F269F"/>
    <w:rsid w:val="00A048DE"/>
    <w:rsid w:val="00A05A35"/>
    <w:rsid w:val="00A17EA0"/>
    <w:rsid w:val="00A21DD7"/>
    <w:rsid w:val="00A37995"/>
    <w:rsid w:val="00A40DE2"/>
    <w:rsid w:val="00A53715"/>
    <w:rsid w:val="00A60743"/>
    <w:rsid w:val="00A76FE9"/>
    <w:rsid w:val="00A8223A"/>
    <w:rsid w:val="00A840E5"/>
    <w:rsid w:val="00A87E4F"/>
    <w:rsid w:val="00A91EEC"/>
    <w:rsid w:val="00A93BA9"/>
    <w:rsid w:val="00A97954"/>
    <w:rsid w:val="00A97CC5"/>
    <w:rsid w:val="00AA3C74"/>
    <w:rsid w:val="00AC0FC4"/>
    <w:rsid w:val="00AC1F11"/>
    <w:rsid w:val="00AD2EEA"/>
    <w:rsid w:val="00AE5A4A"/>
    <w:rsid w:val="00AE5C08"/>
    <w:rsid w:val="00B12A5C"/>
    <w:rsid w:val="00B1388B"/>
    <w:rsid w:val="00B212A9"/>
    <w:rsid w:val="00B27B2B"/>
    <w:rsid w:val="00B27EBB"/>
    <w:rsid w:val="00B51897"/>
    <w:rsid w:val="00B54DBA"/>
    <w:rsid w:val="00B5511E"/>
    <w:rsid w:val="00B5529C"/>
    <w:rsid w:val="00B7151E"/>
    <w:rsid w:val="00B72EFE"/>
    <w:rsid w:val="00B83BB0"/>
    <w:rsid w:val="00B83F43"/>
    <w:rsid w:val="00BB0301"/>
    <w:rsid w:val="00BB69A6"/>
    <w:rsid w:val="00BE0A5C"/>
    <w:rsid w:val="00BF5A2A"/>
    <w:rsid w:val="00C05947"/>
    <w:rsid w:val="00C10DEA"/>
    <w:rsid w:val="00C138C1"/>
    <w:rsid w:val="00C4013F"/>
    <w:rsid w:val="00C401B4"/>
    <w:rsid w:val="00C46733"/>
    <w:rsid w:val="00C54886"/>
    <w:rsid w:val="00C67ED5"/>
    <w:rsid w:val="00C81C2D"/>
    <w:rsid w:val="00C9472D"/>
    <w:rsid w:val="00C9533F"/>
    <w:rsid w:val="00CA2CD4"/>
    <w:rsid w:val="00CB1C9E"/>
    <w:rsid w:val="00CC2D98"/>
    <w:rsid w:val="00CD4727"/>
    <w:rsid w:val="00CD4953"/>
    <w:rsid w:val="00CE6679"/>
    <w:rsid w:val="00CF1F6E"/>
    <w:rsid w:val="00D06D8E"/>
    <w:rsid w:val="00D1712E"/>
    <w:rsid w:val="00D20A50"/>
    <w:rsid w:val="00D21CCB"/>
    <w:rsid w:val="00D221E4"/>
    <w:rsid w:val="00D30CAF"/>
    <w:rsid w:val="00D35708"/>
    <w:rsid w:val="00D44651"/>
    <w:rsid w:val="00D45493"/>
    <w:rsid w:val="00D45ABF"/>
    <w:rsid w:val="00D52539"/>
    <w:rsid w:val="00D52E7C"/>
    <w:rsid w:val="00D55D01"/>
    <w:rsid w:val="00D64F0D"/>
    <w:rsid w:val="00D76D97"/>
    <w:rsid w:val="00D83AD7"/>
    <w:rsid w:val="00D9700F"/>
    <w:rsid w:val="00DA5971"/>
    <w:rsid w:val="00E02F9E"/>
    <w:rsid w:val="00E03668"/>
    <w:rsid w:val="00E36368"/>
    <w:rsid w:val="00E42E3D"/>
    <w:rsid w:val="00E42FA8"/>
    <w:rsid w:val="00E52E2A"/>
    <w:rsid w:val="00E53E49"/>
    <w:rsid w:val="00E57939"/>
    <w:rsid w:val="00E66650"/>
    <w:rsid w:val="00E81343"/>
    <w:rsid w:val="00E817B6"/>
    <w:rsid w:val="00E85DFE"/>
    <w:rsid w:val="00EA0779"/>
    <w:rsid w:val="00EA0EB5"/>
    <w:rsid w:val="00EB009D"/>
    <w:rsid w:val="00EC23BE"/>
    <w:rsid w:val="00ED065C"/>
    <w:rsid w:val="00EE63F2"/>
    <w:rsid w:val="00F34A57"/>
    <w:rsid w:val="00F35283"/>
    <w:rsid w:val="00F40257"/>
    <w:rsid w:val="00F4025F"/>
    <w:rsid w:val="00F46632"/>
    <w:rsid w:val="00F51730"/>
    <w:rsid w:val="00F56759"/>
    <w:rsid w:val="00F56FC2"/>
    <w:rsid w:val="00F62534"/>
    <w:rsid w:val="00F62B0D"/>
    <w:rsid w:val="00F63FB3"/>
    <w:rsid w:val="00F651BA"/>
    <w:rsid w:val="00F66384"/>
    <w:rsid w:val="00F713C5"/>
    <w:rsid w:val="00F73CD1"/>
    <w:rsid w:val="00F87D4B"/>
    <w:rsid w:val="00FA6738"/>
    <w:rsid w:val="00FC492B"/>
    <w:rsid w:val="00FD7E74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891"/>
  <w15:chartTrackingRefBased/>
  <w15:docId w15:val="{666A954B-DCFD-4E6D-BE8A-5CBA212E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07A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80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07A63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807A63"/>
  </w:style>
  <w:style w:type="paragraph" w:styleId="Paragrafoelenco">
    <w:name w:val="List Paragraph"/>
    <w:basedOn w:val="Normale"/>
    <w:uiPriority w:val="34"/>
    <w:qFormat/>
    <w:rsid w:val="006C66E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D1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B056-E887-4E2E-8A8D-1937B915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famiglini</dc:creator>
  <cp:keywords/>
  <dc:description/>
  <cp:lastModifiedBy>lorenzo famiglini</cp:lastModifiedBy>
  <cp:revision>2</cp:revision>
  <dcterms:created xsi:type="dcterms:W3CDTF">2020-04-22T18:50:00Z</dcterms:created>
  <dcterms:modified xsi:type="dcterms:W3CDTF">2020-04-22T18:50:00Z</dcterms:modified>
</cp:coreProperties>
</file>