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Let's start presenting the problem:</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One of the regions hindered by schizophrenia is the DLPFC which has been associated with the ability of redirecting attention from one task to another, this is called TS. The literature holds that people affected by schizophrenia do not perform worse than the neurotypical population despite known differences in the DLPFC; </w:t>
      </w:r>
      <w:r w:rsidDel="00000000" w:rsidR="00000000" w:rsidRPr="00000000">
        <w:rPr>
          <w:rFonts w:ascii="Calibri" w:cs="Calibri" w:eastAsia="Calibri" w:hAnsi="Calibri"/>
          <w:rtl w:val="0"/>
        </w:rPr>
        <w:t xml:space="preserve">pinning </w:t>
      </w:r>
      <w:r w:rsidDel="00000000" w:rsidR="00000000" w:rsidRPr="00000000">
        <w:rPr>
          <w:rFonts w:ascii="Calibri" w:cs="Calibri" w:eastAsia="Calibri" w:hAnsi="Calibri"/>
          <w:rtl w:val="0"/>
        </w:rPr>
        <w:t xml:space="preserve">it down [attribuendolo] to some unknown compensation mechanism.</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dataset was gathered from 175 participants, 125 CTRL and 50 SCHZ. For each we had health related data, a functional connectivity map and a time step dataset composed of all the readings from the test.</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experiment asked participants to identify either the color or the shape of the image, based on a task cue presented prior to the image. On 25% of the trials, participants were asked to switch from identifying color to identifying shape or viceversa. This was a switch trial.</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According to the literature</w:t>
      </w:r>
    </w:p>
    <w:p w:rsidR="00000000" w:rsidDel="00000000" w:rsidP="00000000" w:rsidRDefault="00000000" w:rsidRPr="00000000" w14:paraId="00000006">
      <w:pPr>
        <w:numPr>
          <w:ilvl w:val="0"/>
          <w:numId w:val="1"/>
        </w:numPr>
        <w:spacing w:line="259" w:lineRule="auto"/>
        <w:ind w:left="720" w:hanging="360"/>
        <w:rPr/>
      </w:pPr>
      <w:r w:rsidDel="00000000" w:rsidR="00000000" w:rsidRPr="00000000">
        <w:rPr>
          <w:rFonts w:ascii="Calibri" w:cs="Calibri" w:eastAsia="Calibri" w:hAnsi="Calibri"/>
          <w:rtl w:val="0"/>
        </w:rPr>
        <w:t xml:space="preserve">SCHZ are slower than CTRL but have comparable performance in TS</w:t>
      </w:r>
    </w:p>
    <w:p w:rsidR="00000000" w:rsidDel="00000000" w:rsidP="00000000" w:rsidRDefault="00000000" w:rsidRPr="00000000" w14:paraId="00000007">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on the other hand </w:t>
      </w:r>
    </w:p>
    <w:p w:rsidR="00000000" w:rsidDel="00000000" w:rsidP="00000000" w:rsidRDefault="00000000" w:rsidRPr="00000000" w14:paraId="0000000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1"/>
        </w:numPr>
        <w:spacing w:after="160" w:line="259" w:lineRule="auto"/>
        <w:ind w:left="720" w:hanging="360"/>
        <w:rPr/>
      </w:pPr>
      <w:r w:rsidDel="00000000" w:rsidR="00000000" w:rsidRPr="00000000">
        <w:rPr>
          <w:rFonts w:ascii="Calibri" w:cs="Calibri" w:eastAsia="Calibri" w:hAnsi="Calibri"/>
          <w:rtl w:val="0"/>
        </w:rPr>
        <w:t xml:space="preserve">Brain activity between SCHZ and CTRL differ in specific region activity.</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we want you to take away from our work is that, there isn’t any particular difference in brain region activation, and that neurodiverse people don’t seem to be negatively affected by task switching.</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Let’s break it down:</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Initial observations were pretty on the line, SCHZ had overall slower reaction times (fig 3) despite being screened as more impulsive (fig 4). And though age and BMI both had an increasing effect on the reaction time we had to discard these factors as they were few and not controllable.</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then we dag deeper and we started seeing unexpected results.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we measured the costs related to switching and answering correctly, measured as the difference between the mean reaction time in the conditions, we can observe two early results. </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First, we see that switching doesn’t </w:t>
      </w:r>
      <w:r w:rsidDel="00000000" w:rsidR="00000000" w:rsidRPr="00000000">
        <w:rPr>
          <w:rFonts w:ascii="Calibri" w:cs="Calibri" w:eastAsia="Calibri" w:hAnsi="Calibri"/>
          <w:b w:val="1"/>
          <w:rtl w:val="0"/>
        </w:rPr>
        <w:t xml:space="preserve">need </w:t>
      </w:r>
      <w:r w:rsidDel="00000000" w:rsidR="00000000" w:rsidRPr="00000000">
        <w:rPr>
          <w:rFonts w:ascii="Calibri" w:cs="Calibri" w:eastAsia="Calibri" w:hAnsi="Calibri"/>
          <w:rtl w:val="0"/>
        </w:rPr>
        <w:t xml:space="preserve">any additional cognitive effort;</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Second, SCHZ and CTRL apparently have similar speed-accuracy trade-offs (fig 7). </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And, as we fitted an ANOVA (fig 9) there was no significant interaction between diagnosis and switch.</w:t>
      </w:r>
    </w:p>
    <w:p w:rsidR="00000000" w:rsidDel="00000000" w:rsidP="00000000" w:rsidRDefault="00000000" w:rsidRPr="00000000" w14:paraId="00000013">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So</w:t>
      </w:r>
    </w:p>
    <w:p w:rsidR="00000000" w:rsidDel="00000000" w:rsidP="00000000" w:rsidRDefault="00000000" w:rsidRPr="00000000" w14:paraId="00000014">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two groups were seemingly acting the same way, and obtaining different results.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highlight w:val="yellow"/>
          <w:rtl w:val="0"/>
        </w:rPr>
        <w:t xml:space="preserve">How? …  Why?</w:t>
      </w: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Let’s start with the reaction time!</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Information taken on any same single participant isn’t going to be independent, and </w:t>
      </w:r>
      <w:r w:rsidDel="00000000" w:rsidR="00000000" w:rsidRPr="00000000">
        <w:rPr>
          <w:rFonts w:ascii="Calibri" w:cs="Calibri" w:eastAsia="Calibri" w:hAnsi="Calibri"/>
          <w:b w:val="1"/>
          <w:rtl w:val="0"/>
        </w:rPr>
        <w:t xml:space="preserve">in fact </w:t>
      </w:r>
      <w:r w:rsidDel="00000000" w:rsidR="00000000" w:rsidRPr="00000000">
        <w:rPr>
          <w:rFonts w:ascii="Calibri" w:cs="Calibri" w:eastAsia="Calibri" w:hAnsi="Calibri"/>
          <w:rtl w:val="0"/>
        </w:rPr>
        <w:t xml:space="preserve">as we </w:t>
      </w:r>
      <w:r w:rsidDel="00000000" w:rsidR="00000000" w:rsidRPr="00000000">
        <w:rPr>
          <w:rFonts w:ascii="Calibri" w:cs="Calibri" w:eastAsia="Calibri" w:hAnsi="Calibri"/>
          <w:b w:val="1"/>
          <w:rtl w:val="0"/>
        </w:rPr>
        <w:t xml:space="preserve">grouped </w:t>
      </w:r>
      <w:r w:rsidDel="00000000" w:rsidR="00000000" w:rsidRPr="00000000">
        <w:rPr>
          <w:rFonts w:ascii="Calibri" w:cs="Calibri" w:eastAsia="Calibri" w:hAnsi="Calibri"/>
          <w:rtl w:val="0"/>
        </w:rPr>
        <w:t xml:space="preserve">for subjects, we saw a really high PVRE, suggesting that the intrinsic variability between participants could explain </w:t>
      </w:r>
      <w:r w:rsidDel="00000000" w:rsidR="00000000" w:rsidRPr="00000000">
        <w:rPr>
          <w:rFonts w:ascii="Calibri" w:cs="Calibri" w:eastAsia="Calibri" w:hAnsi="Calibri"/>
          <w:b w:val="1"/>
          <w:rtl w:val="0"/>
        </w:rPr>
        <w:t xml:space="preserve">much </w:t>
      </w:r>
      <w:r w:rsidDel="00000000" w:rsidR="00000000" w:rsidRPr="00000000">
        <w:rPr>
          <w:rFonts w:ascii="Calibri" w:cs="Calibri" w:eastAsia="Calibri" w:hAnsi="Calibri"/>
          <w:rtl w:val="0"/>
        </w:rPr>
        <w:t xml:space="preserve">of what we see (fig 10 b). </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On the side, we noticed this information to be independent of diagnosis (fig 10 a)</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Moving on to accuracy, we found out that indeed the general accuracy (intended as correct answers over the total trials) is lower for SCHZ than for CTRL,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but … this doesn’t seem to be related to the switching, indeed when looking at the switch accuracy rate, ( measured as in the poster), we see that CTRL tend to make more mistakes on switch trials compared to the neurodiverse people who didn’t seem to be bothered as much (fig 11).</w:t>
      </w:r>
    </w:p>
    <w:p w:rsidR="00000000" w:rsidDel="00000000" w:rsidP="00000000" w:rsidRDefault="00000000" w:rsidRPr="00000000" w14:paraId="0000001C">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So</w:t>
      </w:r>
    </w:p>
    <w:p w:rsidR="00000000" w:rsidDel="00000000" w:rsidP="00000000" w:rsidRDefault="00000000" w:rsidRPr="00000000" w14:paraId="0000001D">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we were seeing different results between CTRL and SCHZ, but a lot of variability was given by intrinsic differences between participants, </w:t>
      </w:r>
    </w:p>
    <w:p w:rsidR="00000000" w:rsidDel="00000000" w:rsidP="00000000" w:rsidRDefault="00000000" w:rsidRPr="00000000" w14:paraId="0000001E">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and switching, the thing we were testing for, didn’t seem to affect</w:t>
      </w:r>
      <w:r w:rsidDel="00000000" w:rsidR="00000000" w:rsidRPr="00000000">
        <w:rPr>
          <w:rFonts w:ascii="Calibri" w:cs="Calibri" w:eastAsia="Calibri" w:hAnsi="Calibri"/>
          <w:highlight w:val="yellow"/>
          <w:rtl w:val="0"/>
        </w:rPr>
        <w:t xml:space="preserve"> our neurodivergent population, </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highlight w:val="yellow"/>
          <w:rtl w:val="0"/>
        </w:rPr>
        <w:t xml:space="preserve">there was still </w:t>
      </w:r>
      <w:r w:rsidDel="00000000" w:rsidR="00000000" w:rsidRPr="00000000">
        <w:rPr>
          <w:rFonts w:ascii="Calibri" w:cs="Calibri" w:eastAsia="Calibri" w:hAnsi="Calibri"/>
          <w:b w:val="1"/>
          <w:highlight w:val="yellow"/>
          <w:rtl w:val="0"/>
        </w:rPr>
        <w:t xml:space="preserve">one piece </w:t>
      </w:r>
      <w:r w:rsidDel="00000000" w:rsidR="00000000" w:rsidRPr="00000000">
        <w:rPr>
          <w:rFonts w:ascii="Calibri" w:cs="Calibri" w:eastAsia="Calibri" w:hAnsi="Calibri"/>
          <w:highlight w:val="yellow"/>
          <w:rtl w:val="0"/>
        </w:rPr>
        <w:t xml:space="preserve">of the puzzle </w:t>
      </w:r>
      <w:r w:rsidDel="00000000" w:rsidR="00000000" w:rsidRPr="00000000">
        <w:rPr>
          <w:rFonts w:ascii="Calibri" w:cs="Calibri" w:eastAsia="Calibri" w:hAnsi="Calibri"/>
          <w:highlight w:val="yellow"/>
          <w:rtl w:val="0"/>
        </w:rPr>
        <w:t xml:space="preserve">missing … </w:t>
      </w:r>
      <w:r w:rsidDel="00000000" w:rsidR="00000000" w:rsidRPr="00000000">
        <w:rPr>
          <w:rFonts w:ascii="Calibri" w:cs="Calibri" w:eastAsia="Calibri" w:hAnsi="Calibri"/>
          <w:rtl w:val="0"/>
        </w:rPr>
        <w:t xml:space="preserve">The brain activity. </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started by following the canonical view of the brain, aggregating the 36000 nodes into the 83 canonical regions of the Hammers brain atlas, and analyzed the first three PCs.</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interpreted the opposite sign of the scores either as a competition or as a delay between regions, depending if these worked to the same goal or not.</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These showed that there wasn’t any </w:t>
      </w:r>
      <w:r w:rsidDel="00000000" w:rsidR="00000000" w:rsidRPr="00000000">
        <w:rPr>
          <w:rFonts w:ascii="Calibri" w:cs="Calibri" w:eastAsia="Calibri" w:hAnsi="Calibri"/>
          <w:b w:val="1"/>
          <w:rtl w:val="0"/>
        </w:rPr>
        <w:t xml:space="preserve">singular </w:t>
      </w:r>
      <w:r w:rsidDel="00000000" w:rsidR="00000000" w:rsidRPr="00000000">
        <w:rPr>
          <w:rFonts w:ascii="Calibri" w:cs="Calibri" w:eastAsia="Calibri" w:hAnsi="Calibri"/>
          <w:rtl w:val="0"/>
        </w:rPr>
        <w:t xml:space="preserve">region that could explain the difference between groups, and that the regional brain activity between populations was …. </w:t>
      </w:r>
      <w:r w:rsidDel="00000000" w:rsidR="00000000" w:rsidRPr="00000000">
        <w:rPr>
          <w:rFonts w:ascii="Calibri" w:cs="Calibri" w:eastAsia="Calibri" w:hAnsi="Calibri"/>
          <w:b w:val="1"/>
          <w:rtl w:val="0"/>
        </w:rPr>
        <w:t xml:space="preserve">pretty similar</w:t>
      </w: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fact, they highlighted the brain’s average activation levels (fig 12), the prediction mechanism (fig 13) and the dopamine regulation circuit (fig 14). This is interesting because (from the literature) SCHZ have an unbalanced or ineffective dopamine production.</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highlight w:val="yellow"/>
          <w:rtl w:val="0"/>
        </w:rPr>
        <w:t xml:space="preserve">CONCLUSIONI VARIE</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SCHZ exhibit a higher reaction time and lower accuracy rate than CTRL, but both results seem to be independent of task switching. It doesn’t seem necessary to introduce a compensatory mechanism to explain the results of SCHZ, rather task switching doesn’t seem to </w:t>
      </w:r>
      <w:r w:rsidDel="00000000" w:rsidR="00000000" w:rsidRPr="00000000">
        <w:rPr>
          <w:rFonts w:ascii="Calibri" w:cs="Calibri" w:eastAsia="Calibri" w:hAnsi="Calibri"/>
          <w:rtl w:val="0"/>
        </w:rPr>
        <w:t xml:space="preserve">influence </w:t>
      </w:r>
      <w:r w:rsidDel="00000000" w:rsidR="00000000" w:rsidRPr="00000000">
        <w:rPr>
          <w:rFonts w:ascii="Calibri" w:cs="Calibri" w:eastAsia="Calibri" w:hAnsi="Calibri"/>
          <w:rtl w:val="0"/>
        </w:rPr>
        <w:t xml:space="preserve">them in a specific way. </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 comparable speed-accuracy trade-offs with respect to the CTRL, the general difficulty of SCHZ is maintaining and implementing a task-set, as SCHZ retain less information and cognitive configuration across tasks. Basically, making each trial </w:t>
      </w:r>
      <w:r w:rsidDel="00000000" w:rsidR="00000000" w:rsidRPr="00000000">
        <w:rPr>
          <w:rFonts w:ascii="Calibri" w:cs="Calibri" w:eastAsia="Calibri" w:hAnsi="Calibri"/>
          <w:b w:val="1"/>
          <w:rtl w:val="0"/>
        </w:rPr>
        <w:t xml:space="preserve">independent </w:t>
      </w:r>
      <w:r w:rsidDel="00000000" w:rsidR="00000000" w:rsidRPr="00000000">
        <w:rPr>
          <w:rFonts w:ascii="Calibri" w:cs="Calibri" w:eastAsia="Calibri" w:hAnsi="Calibri"/>
          <w:rtl w:val="0"/>
        </w:rPr>
        <w:t xml:space="preserve">from the previous one.</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PCA showed no difference in regional brain activation between the two populations, suggesting that the cognitive difference between the two groups is to be sought in the complex interaction between brain networks rather than local regions. </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Which could also help to explain the high variability across participants highlighted by our LMM, showing that differing performances cannot be attributed to diagnosis alone.</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gather (non gheither), perfòrmance, nègatively, èffect, nèce-ssàry, corrèct, appèrently, rather (non raether)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