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 - Credit management</w:t>
      </w:r>
    </w:p>
    <w:p>
      <w:r>
        <w:t>La tabella ZZ_AR_RISK_LOG registra le contestazioni dei clienti sulle fatture di vendita.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Descrizione</w:t>
            </w:r>
          </w:p>
        </w:tc>
        <w:tc>
          <w:tcPr>
            <w:tcW w:type="dxa" w:w="2880"/>
          </w:tcPr>
          <w:p>
            <w:r>
              <w:t>Valori</w:t>
            </w:r>
          </w:p>
        </w:tc>
      </w:tr>
      <w:tr>
        <w:tc>
          <w:tcPr>
            <w:tcW w:type="dxa" w:w="2880"/>
          </w:tcPr>
          <w:p>
            <w:r>
              <w:t>REASON_CODE</w:t>
            </w:r>
          </w:p>
        </w:tc>
        <w:tc>
          <w:tcPr>
            <w:tcW w:type="dxa" w:w="2880"/>
          </w:tcPr>
          <w:p>
            <w:r>
              <w:t>Motivo della registrazione</w:t>
            </w:r>
          </w:p>
        </w:tc>
        <w:tc>
          <w:tcPr>
            <w:tcW w:type="dxa" w:w="2880"/>
          </w:tcPr>
          <w:p>
            <w:r>
              <w:t>PRICE_DISPUTE = il cliente contesta il prezzo; RESOLVED = contestazione chiusa dal credit manager</w:t>
            </w:r>
          </w:p>
        </w:tc>
      </w:tr>
      <w:tr>
        <w:tc>
          <w:tcPr>
            <w:tcW w:type="dxa" w:w="2880"/>
          </w:tcPr>
          <w:p>
            <w:r>
              <w:t>EVENT_DATE</w:t>
            </w:r>
          </w:p>
        </w:tc>
        <w:tc>
          <w:tcPr>
            <w:tcW w:type="dxa" w:w="2880"/>
          </w:tcPr>
          <w:p>
            <w:r>
              <w:t>Data di registrazione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Credit manager che registra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La tabella ZSALES_TARGET contiene i budget commerciali e non riguarda il credito.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