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214D6" w14:textId="47562651" w:rsidR="00C50DED" w:rsidRPr="00797C11" w:rsidRDefault="00000000" w:rsidP="00797C11">
      <w:pPr>
        <w:pStyle w:val="Title"/>
        <w:spacing w:after="0"/>
        <w:jc w:val="center"/>
        <w:rPr>
          <w:b/>
          <w:bCs/>
          <w:sz w:val="40"/>
          <w:szCs w:val="40"/>
        </w:rPr>
      </w:pPr>
      <w:r w:rsidRPr="00797C11">
        <w:rPr>
          <w:b/>
          <w:bCs/>
          <w:sz w:val="40"/>
          <w:szCs w:val="40"/>
        </w:rPr>
        <w:t>Development Economics Project</w:t>
      </w:r>
    </w:p>
    <w:p w14:paraId="7B2A276E" w14:textId="5B02C260" w:rsidR="00C50DED" w:rsidRPr="00797C11" w:rsidRDefault="00000000" w:rsidP="00797C11">
      <w:pPr>
        <w:pStyle w:val="Subtitle"/>
        <w:spacing w:after="0"/>
        <w:jc w:val="center"/>
      </w:pPr>
      <w:r w:rsidRPr="00797C11">
        <w:t xml:space="preserve">Econometric structure, model </w:t>
      </w:r>
      <w:r w:rsidR="00284834">
        <w:t>design</w:t>
      </w:r>
      <w:r w:rsidRPr="00797C11">
        <w:t>, robustness</w:t>
      </w:r>
      <w:r w:rsidR="00907E79">
        <w:t>, empirical pipeline</w:t>
      </w:r>
    </w:p>
    <w:p w14:paraId="1B379303" w14:textId="77777777" w:rsidR="00C50DED" w:rsidRPr="00797C11" w:rsidRDefault="00000000" w:rsidP="00797C11">
      <w:pPr>
        <w:pStyle w:val="Heading1"/>
        <w:rPr>
          <w:rFonts w:ascii="Calibri" w:hAnsi="Calibri" w:cs="Calibri"/>
        </w:rPr>
      </w:pPr>
      <w:r w:rsidRPr="00797C11">
        <w:rPr>
          <w:rFonts w:ascii="Calibri" w:hAnsi="Calibri" w:cs="Calibri"/>
          <w:color w:val="203864"/>
        </w:rPr>
        <w:t>1. Conceptual roadmap</w:t>
      </w:r>
    </w:p>
    <w:p w14:paraId="3E0F8ADE" w14:textId="28F7B59E" w:rsidR="00C50DED" w:rsidRPr="00797C11" w:rsidRDefault="00000000" w:rsidP="00797C11">
      <w:pPr>
        <w:spacing w:after="0"/>
        <w:rPr>
          <w:rFonts w:ascii="Calibri" w:hAnsi="Calibri" w:cs="Calibri"/>
          <w:szCs w:val="21"/>
        </w:rPr>
      </w:pPr>
      <w:r w:rsidRPr="00797C11">
        <w:rPr>
          <w:rFonts w:ascii="Calibri" w:hAnsi="Calibri" w:cs="Calibri"/>
          <w:szCs w:val="21"/>
        </w:rPr>
        <w:t xml:space="preserve">The sequence </w:t>
      </w:r>
      <w:r w:rsidR="000F1062">
        <w:rPr>
          <w:rFonts w:ascii="Calibri" w:hAnsi="Calibri" w:cs="Calibri"/>
          <w:szCs w:val="21"/>
        </w:rPr>
        <w:t>starts</w:t>
      </w:r>
      <w:r w:rsidRPr="00797C11">
        <w:rPr>
          <w:rFonts w:ascii="Calibri" w:hAnsi="Calibri" w:cs="Calibri"/>
          <w:szCs w:val="21"/>
        </w:rPr>
        <w:t xml:space="preserve"> with a preliminary descriptive and diagnostic check. This reduces the risk of estimating models “blindly,” especially in a relatively small cross-country sample with possible structural outliers.</w:t>
      </w:r>
    </w:p>
    <w:tbl>
      <w:tblPr>
        <w:tblStyle w:val="TableGrid"/>
        <w:tblW w:w="9780" w:type="dxa"/>
        <w:jc w:val="center"/>
        <w:tblLook w:val="04A0" w:firstRow="1" w:lastRow="0" w:firstColumn="1" w:lastColumn="0" w:noHBand="0" w:noVBand="1"/>
      </w:tblPr>
      <w:tblGrid>
        <w:gridCol w:w="2824"/>
        <w:gridCol w:w="3245"/>
        <w:gridCol w:w="3711"/>
      </w:tblGrid>
      <w:tr w:rsidR="00C50DED" w:rsidRPr="00797C11" w14:paraId="3100CFBD" w14:textId="77777777" w:rsidTr="00284834">
        <w:trPr>
          <w:jc w:val="center"/>
        </w:trPr>
        <w:tc>
          <w:tcPr>
            <w:tcW w:w="2824" w:type="dxa"/>
            <w:shd w:val="clear" w:color="auto" w:fill="D9EAF7"/>
            <w:tcMar>
              <w:top w:w="90" w:type="dxa"/>
              <w:left w:w="100" w:type="dxa"/>
              <w:bottom w:w="90" w:type="dxa"/>
              <w:right w:w="100" w:type="dxa"/>
            </w:tcMar>
            <w:vAlign w:val="center"/>
          </w:tcPr>
          <w:p w14:paraId="754F4A00"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Step</w:t>
            </w:r>
          </w:p>
        </w:tc>
        <w:tc>
          <w:tcPr>
            <w:tcW w:w="3245" w:type="dxa"/>
            <w:shd w:val="clear" w:color="auto" w:fill="D9EAF7"/>
            <w:tcMar>
              <w:top w:w="90" w:type="dxa"/>
              <w:left w:w="100" w:type="dxa"/>
              <w:bottom w:w="90" w:type="dxa"/>
              <w:right w:w="100" w:type="dxa"/>
            </w:tcMar>
            <w:vAlign w:val="center"/>
          </w:tcPr>
          <w:p w14:paraId="7DD6DCA7" w14:textId="1DD2693F" w:rsidR="00C50DED" w:rsidRPr="00797C11" w:rsidRDefault="000F1062" w:rsidP="00797C11">
            <w:pPr>
              <w:spacing w:line="276" w:lineRule="auto"/>
              <w:jc w:val="center"/>
              <w:rPr>
                <w:rFonts w:ascii="Calibri" w:hAnsi="Calibri" w:cs="Calibri"/>
                <w:sz w:val="23"/>
                <w:szCs w:val="23"/>
              </w:rPr>
            </w:pPr>
            <w:r>
              <w:rPr>
                <w:rFonts w:ascii="Calibri" w:hAnsi="Calibri" w:cs="Calibri"/>
                <w:b/>
                <w:color w:val="203864"/>
                <w:sz w:val="23"/>
                <w:szCs w:val="23"/>
              </w:rPr>
              <w:t>Title</w:t>
            </w:r>
          </w:p>
        </w:tc>
        <w:tc>
          <w:tcPr>
            <w:tcW w:w="3711" w:type="dxa"/>
            <w:shd w:val="clear" w:color="auto" w:fill="D9EAF7"/>
            <w:tcMar>
              <w:top w:w="90" w:type="dxa"/>
              <w:left w:w="100" w:type="dxa"/>
              <w:bottom w:w="90" w:type="dxa"/>
              <w:right w:w="100" w:type="dxa"/>
            </w:tcMar>
            <w:vAlign w:val="center"/>
          </w:tcPr>
          <w:p w14:paraId="36DC0035"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Analytical purpose</w:t>
            </w:r>
          </w:p>
        </w:tc>
      </w:tr>
      <w:tr w:rsidR="00C50DED" w:rsidRPr="00797C11" w14:paraId="3DA4EE2B" w14:textId="77777777" w:rsidTr="00284834">
        <w:trPr>
          <w:jc w:val="center"/>
        </w:trPr>
        <w:tc>
          <w:tcPr>
            <w:tcW w:w="2824" w:type="dxa"/>
            <w:tcMar>
              <w:top w:w="80" w:type="dxa"/>
              <w:left w:w="100" w:type="dxa"/>
              <w:bottom w:w="80" w:type="dxa"/>
              <w:right w:w="100" w:type="dxa"/>
            </w:tcMar>
            <w:vAlign w:val="center"/>
          </w:tcPr>
          <w:p w14:paraId="072E6160"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1</w:t>
            </w:r>
          </w:p>
        </w:tc>
        <w:tc>
          <w:tcPr>
            <w:tcW w:w="3245" w:type="dxa"/>
            <w:tcMar>
              <w:top w:w="80" w:type="dxa"/>
              <w:left w:w="100" w:type="dxa"/>
              <w:bottom w:w="80" w:type="dxa"/>
              <w:right w:w="100" w:type="dxa"/>
            </w:tcMar>
            <w:vAlign w:val="center"/>
          </w:tcPr>
          <w:p w14:paraId="195A5FF1" w14:textId="41783CEF"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Load</w:t>
            </w:r>
            <w:r w:rsidR="000F1062" w:rsidRPr="000F1062">
              <w:rPr>
                <w:rFonts w:ascii="Calibri" w:hAnsi="Calibri" w:cs="Calibri"/>
                <w:szCs w:val="21"/>
                <w:highlight w:val="yellow"/>
              </w:rPr>
              <w:t>ing a</w:t>
            </w:r>
            <w:r w:rsidRPr="000F1062">
              <w:rPr>
                <w:rFonts w:ascii="Calibri" w:hAnsi="Calibri" w:cs="Calibri"/>
                <w:szCs w:val="21"/>
                <w:highlight w:val="yellow"/>
              </w:rPr>
              <w:t>nd Inspect</w:t>
            </w:r>
            <w:r w:rsidR="000F1062" w:rsidRPr="000F1062">
              <w:rPr>
                <w:rFonts w:ascii="Calibri" w:hAnsi="Calibri" w:cs="Calibri"/>
                <w:szCs w:val="21"/>
                <w:highlight w:val="yellow"/>
              </w:rPr>
              <w:t>ing</w:t>
            </w:r>
            <w:r w:rsidRPr="000F1062">
              <w:rPr>
                <w:rFonts w:ascii="Calibri" w:hAnsi="Calibri" w:cs="Calibri"/>
                <w:szCs w:val="21"/>
                <w:highlight w:val="yellow"/>
              </w:rPr>
              <w:t xml:space="preserve"> the Dataset</w:t>
            </w:r>
          </w:p>
        </w:tc>
        <w:tc>
          <w:tcPr>
            <w:tcW w:w="3711" w:type="dxa"/>
            <w:tcMar>
              <w:top w:w="80" w:type="dxa"/>
              <w:left w:w="100" w:type="dxa"/>
              <w:bottom w:w="80" w:type="dxa"/>
              <w:right w:w="100" w:type="dxa"/>
            </w:tcMar>
            <w:vAlign w:val="center"/>
          </w:tcPr>
          <w:p w14:paraId="3B1F5FA4"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Verify</w:t>
            </w:r>
            <w:r w:rsidRPr="00797C11">
              <w:rPr>
                <w:rFonts w:ascii="Calibri" w:hAnsi="Calibri" w:cs="Calibri"/>
                <w:szCs w:val="21"/>
              </w:rPr>
              <w:t xml:space="preserve"> that the import, variable types, missing values, and naming are correct.</w:t>
            </w:r>
          </w:p>
        </w:tc>
      </w:tr>
      <w:tr w:rsidR="00C50DED" w:rsidRPr="00797C11" w14:paraId="54C145DA" w14:textId="77777777" w:rsidTr="00284834">
        <w:trPr>
          <w:jc w:val="center"/>
        </w:trPr>
        <w:tc>
          <w:tcPr>
            <w:tcW w:w="2824" w:type="dxa"/>
            <w:tcMar>
              <w:top w:w="80" w:type="dxa"/>
              <w:left w:w="100" w:type="dxa"/>
              <w:bottom w:w="80" w:type="dxa"/>
              <w:right w:w="100" w:type="dxa"/>
            </w:tcMar>
            <w:vAlign w:val="center"/>
          </w:tcPr>
          <w:p w14:paraId="7B51CE6B"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2</w:t>
            </w:r>
          </w:p>
        </w:tc>
        <w:tc>
          <w:tcPr>
            <w:tcW w:w="3245" w:type="dxa"/>
            <w:tcMar>
              <w:top w:w="80" w:type="dxa"/>
              <w:left w:w="100" w:type="dxa"/>
              <w:bottom w:w="80" w:type="dxa"/>
              <w:right w:w="100" w:type="dxa"/>
            </w:tcMar>
            <w:vAlign w:val="center"/>
          </w:tcPr>
          <w:p w14:paraId="0C68E72B" w14:textId="411D690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Prepar</w:t>
            </w:r>
            <w:r w:rsidR="000F1062" w:rsidRPr="000F1062">
              <w:rPr>
                <w:rFonts w:ascii="Calibri" w:hAnsi="Calibri" w:cs="Calibri"/>
                <w:szCs w:val="21"/>
                <w:highlight w:val="yellow"/>
              </w:rPr>
              <w:t xml:space="preserve">ing </w:t>
            </w:r>
            <w:r w:rsidRPr="000F1062">
              <w:rPr>
                <w:rFonts w:ascii="Calibri" w:hAnsi="Calibri" w:cs="Calibri"/>
                <w:szCs w:val="21"/>
                <w:highlight w:val="yellow"/>
              </w:rPr>
              <w:t>Variables and Metadata</w:t>
            </w:r>
          </w:p>
        </w:tc>
        <w:tc>
          <w:tcPr>
            <w:tcW w:w="3711" w:type="dxa"/>
            <w:tcMar>
              <w:top w:w="80" w:type="dxa"/>
              <w:left w:w="100" w:type="dxa"/>
              <w:bottom w:w="80" w:type="dxa"/>
              <w:right w:w="100" w:type="dxa"/>
            </w:tcMar>
            <w:vAlign w:val="center"/>
          </w:tcPr>
          <w:p w14:paraId="2F791FA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Rename</w:t>
            </w:r>
            <w:r w:rsidRPr="00797C11">
              <w:rPr>
                <w:rFonts w:ascii="Calibri" w:hAnsi="Calibri" w:cs="Calibri"/>
                <w:szCs w:val="21"/>
              </w:rPr>
              <w:t xml:space="preserve"> the columns and create numeric subsets and clustering vectors for region, institutional stability, and core growth model.</w:t>
            </w:r>
          </w:p>
        </w:tc>
      </w:tr>
      <w:tr w:rsidR="00C50DED" w:rsidRPr="00797C11" w14:paraId="555694C3" w14:textId="77777777" w:rsidTr="00284834">
        <w:trPr>
          <w:jc w:val="center"/>
        </w:trPr>
        <w:tc>
          <w:tcPr>
            <w:tcW w:w="2824" w:type="dxa"/>
            <w:tcMar>
              <w:top w:w="80" w:type="dxa"/>
              <w:left w:w="100" w:type="dxa"/>
              <w:bottom w:w="80" w:type="dxa"/>
              <w:right w:w="100" w:type="dxa"/>
            </w:tcMar>
            <w:vAlign w:val="center"/>
          </w:tcPr>
          <w:p w14:paraId="15A1AEC3"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3</w:t>
            </w:r>
          </w:p>
        </w:tc>
        <w:tc>
          <w:tcPr>
            <w:tcW w:w="3245" w:type="dxa"/>
            <w:tcMar>
              <w:top w:w="80" w:type="dxa"/>
              <w:left w:w="100" w:type="dxa"/>
              <w:bottom w:w="80" w:type="dxa"/>
              <w:right w:w="100" w:type="dxa"/>
            </w:tcMar>
            <w:vAlign w:val="center"/>
          </w:tcPr>
          <w:p w14:paraId="76BA3E43"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Correlation Matrix</w:t>
            </w:r>
          </w:p>
        </w:tc>
        <w:tc>
          <w:tcPr>
            <w:tcW w:w="3711" w:type="dxa"/>
            <w:tcMar>
              <w:top w:w="80" w:type="dxa"/>
              <w:left w:w="100" w:type="dxa"/>
              <w:bottom w:w="80" w:type="dxa"/>
              <w:right w:w="100" w:type="dxa"/>
            </w:tcMar>
            <w:vAlign w:val="center"/>
          </w:tcPr>
          <w:p w14:paraId="61F37EDB"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Explore </w:t>
            </w:r>
            <w:r w:rsidRPr="00797C11">
              <w:rPr>
                <w:rFonts w:ascii="Calibri" w:hAnsi="Calibri" w:cs="Calibri"/>
                <w:szCs w:val="21"/>
              </w:rPr>
              <w:t>the linear associations among variables and select the most informative relationships for scatter plots.</w:t>
            </w:r>
          </w:p>
        </w:tc>
      </w:tr>
      <w:tr w:rsidR="00C50DED" w:rsidRPr="00797C11" w14:paraId="3BD6E302" w14:textId="77777777" w:rsidTr="00284834">
        <w:trPr>
          <w:jc w:val="center"/>
        </w:trPr>
        <w:tc>
          <w:tcPr>
            <w:tcW w:w="2824" w:type="dxa"/>
            <w:tcMar>
              <w:top w:w="80" w:type="dxa"/>
              <w:left w:w="100" w:type="dxa"/>
              <w:bottom w:w="80" w:type="dxa"/>
              <w:right w:w="100" w:type="dxa"/>
            </w:tcMar>
            <w:vAlign w:val="center"/>
          </w:tcPr>
          <w:p w14:paraId="7595EAAF"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4</w:t>
            </w:r>
          </w:p>
        </w:tc>
        <w:tc>
          <w:tcPr>
            <w:tcW w:w="3245" w:type="dxa"/>
            <w:tcMar>
              <w:top w:w="80" w:type="dxa"/>
              <w:left w:w="100" w:type="dxa"/>
              <w:bottom w:w="80" w:type="dxa"/>
              <w:right w:w="100" w:type="dxa"/>
            </w:tcMar>
            <w:vAlign w:val="center"/>
          </w:tcPr>
          <w:p w14:paraId="1359205B"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Scatter Plot Diagnostics</w:t>
            </w:r>
          </w:p>
        </w:tc>
        <w:tc>
          <w:tcPr>
            <w:tcW w:w="3711" w:type="dxa"/>
            <w:tcMar>
              <w:top w:w="80" w:type="dxa"/>
              <w:left w:w="100" w:type="dxa"/>
              <w:bottom w:w="80" w:type="dxa"/>
              <w:right w:w="100" w:type="dxa"/>
            </w:tcMar>
            <w:vAlign w:val="center"/>
          </w:tcPr>
          <w:p w14:paraId="5D3B025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Check</w:t>
            </w:r>
            <w:r w:rsidRPr="00797C11">
              <w:rPr>
                <w:rFonts w:ascii="Calibri" w:hAnsi="Calibri" w:cs="Calibri"/>
                <w:szCs w:val="21"/>
              </w:rPr>
              <w:t xml:space="preserve"> the shape of relationships, clusters, outliers, and leverage cases using country code as the label.</w:t>
            </w:r>
          </w:p>
        </w:tc>
      </w:tr>
      <w:tr w:rsidR="00C50DED" w:rsidRPr="00797C11" w14:paraId="033A190F" w14:textId="77777777" w:rsidTr="00284834">
        <w:trPr>
          <w:jc w:val="center"/>
        </w:trPr>
        <w:tc>
          <w:tcPr>
            <w:tcW w:w="2824" w:type="dxa"/>
            <w:tcMar>
              <w:top w:w="80" w:type="dxa"/>
              <w:left w:w="100" w:type="dxa"/>
              <w:bottom w:w="80" w:type="dxa"/>
              <w:right w:w="100" w:type="dxa"/>
            </w:tcMar>
            <w:vAlign w:val="center"/>
          </w:tcPr>
          <w:p w14:paraId="3DCF9E2A"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5</w:t>
            </w:r>
          </w:p>
        </w:tc>
        <w:tc>
          <w:tcPr>
            <w:tcW w:w="3245" w:type="dxa"/>
            <w:tcMar>
              <w:top w:w="80" w:type="dxa"/>
              <w:left w:w="100" w:type="dxa"/>
              <w:bottom w:w="80" w:type="dxa"/>
              <w:right w:w="100" w:type="dxa"/>
            </w:tcMar>
            <w:vAlign w:val="center"/>
          </w:tcPr>
          <w:p w14:paraId="60F39450"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Regression Analysis</w:t>
            </w:r>
          </w:p>
        </w:tc>
        <w:tc>
          <w:tcPr>
            <w:tcW w:w="3711" w:type="dxa"/>
            <w:tcMar>
              <w:top w:w="80" w:type="dxa"/>
              <w:left w:w="100" w:type="dxa"/>
              <w:bottom w:w="80" w:type="dxa"/>
              <w:right w:w="100" w:type="dxa"/>
            </w:tcMar>
            <w:vAlign w:val="center"/>
          </w:tcPr>
          <w:p w14:paraId="7B8D9FD8"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Estimate </w:t>
            </w:r>
            <w:r w:rsidRPr="00797C11">
              <w:rPr>
                <w:rFonts w:ascii="Calibri" w:hAnsi="Calibri" w:cs="Calibri"/>
                <w:szCs w:val="21"/>
              </w:rPr>
              <w:t>the models for the level of GDP per capita according to the agreed specifications.</w:t>
            </w:r>
          </w:p>
        </w:tc>
      </w:tr>
      <w:tr w:rsidR="00C50DED" w:rsidRPr="00797C11" w14:paraId="5B07B8FB" w14:textId="77777777" w:rsidTr="00284834">
        <w:trPr>
          <w:jc w:val="center"/>
        </w:trPr>
        <w:tc>
          <w:tcPr>
            <w:tcW w:w="2824" w:type="dxa"/>
            <w:tcMar>
              <w:top w:w="80" w:type="dxa"/>
              <w:left w:w="100" w:type="dxa"/>
              <w:bottom w:w="80" w:type="dxa"/>
              <w:right w:w="100" w:type="dxa"/>
            </w:tcMar>
            <w:vAlign w:val="center"/>
          </w:tcPr>
          <w:p w14:paraId="66E00407"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6</w:t>
            </w:r>
          </w:p>
        </w:tc>
        <w:tc>
          <w:tcPr>
            <w:tcW w:w="3245" w:type="dxa"/>
            <w:tcMar>
              <w:top w:w="80" w:type="dxa"/>
              <w:left w:w="100" w:type="dxa"/>
              <w:bottom w:w="80" w:type="dxa"/>
              <w:right w:w="100" w:type="dxa"/>
            </w:tcMar>
            <w:vAlign w:val="center"/>
          </w:tcPr>
          <w:p w14:paraId="3B07677F"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Growth Baseline</w:t>
            </w:r>
          </w:p>
        </w:tc>
        <w:tc>
          <w:tcPr>
            <w:tcW w:w="3711" w:type="dxa"/>
            <w:tcMar>
              <w:top w:w="80" w:type="dxa"/>
              <w:left w:w="100" w:type="dxa"/>
              <w:bottom w:w="80" w:type="dxa"/>
              <w:right w:w="100" w:type="dxa"/>
            </w:tcMar>
            <w:vAlign w:val="center"/>
          </w:tcPr>
          <w:p w14:paraId="261A53A5"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Repeat</w:t>
            </w:r>
            <w:r w:rsidRPr="00797C11">
              <w:rPr>
                <w:rFonts w:ascii="Calibri" w:hAnsi="Calibri" w:cs="Calibri"/>
                <w:szCs w:val="21"/>
              </w:rPr>
              <w:t xml:space="preserve"> the process for Model 2 using only the baseline model for GDP per capita growth.</w:t>
            </w:r>
          </w:p>
        </w:tc>
      </w:tr>
      <w:tr w:rsidR="00C50DED" w:rsidRPr="00797C11" w14:paraId="6BB6131F" w14:textId="77777777" w:rsidTr="00284834">
        <w:trPr>
          <w:jc w:val="center"/>
        </w:trPr>
        <w:tc>
          <w:tcPr>
            <w:tcW w:w="2824" w:type="dxa"/>
            <w:tcMar>
              <w:top w:w="80" w:type="dxa"/>
              <w:left w:w="100" w:type="dxa"/>
              <w:bottom w:w="80" w:type="dxa"/>
              <w:right w:w="100" w:type="dxa"/>
            </w:tcMar>
            <w:vAlign w:val="center"/>
          </w:tcPr>
          <w:p w14:paraId="52505F6E" w14:textId="77777777" w:rsidR="00C50DED" w:rsidRPr="00797C11" w:rsidRDefault="00000000" w:rsidP="00797C11">
            <w:pPr>
              <w:spacing w:line="276" w:lineRule="auto"/>
              <w:jc w:val="center"/>
              <w:rPr>
                <w:rFonts w:ascii="Calibri" w:hAnsi="Calibri" w:cs="Calibri"/>
                <w:szCs w:val="21"/>
              </w:rPr>
            </w:pPr>
            <w:r w:rsidRPr="00797C11">
              <w:rPr>
                <w:rFonts w:ascii="Calibri" w:hAnsi="Calibri" w:cs="Calibri"/>
                <w:szCs w:val="21"/>
              </w:rPr>
              <w:t>Step 7</w:t>
            </w:r>
          </w:p>
        </w:tc>
        <w:tc>
          <w:tcPr>
            <w:tcW w:w="3245" w:type="dxa"/>
            <w:tcMar>
              <w:top w:w="80" w:type="dxa"/>
              <w:left w:w="100" w:type="dxa"/>
              <w:bottom w:w="80" w:type="dxa"/>
              <w:right w:w="100" w:type="dxa"/>
            </w:tcMar>
            <w:vAlign w:val="center"/>
          </w:tcPr>
          <w:p w14:paraId="7069EE87"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Robustness Checks</w:t>
            </w:r>
          </w:p>
        </w:tc>
        <w:tc>
          <w:tcPr>
            <w:tcW w:w="3711" w:type="dxa"/>
            <w:tcMar>
              <w:top w:w="80" w:type="dxa"/>
              <w:left w:w="100" w:type="dxa"/>
              <w:bottom w:w="80" w:type="dxa"/>
              <w:right w:w="100" w:type="dxa"/>
            </w:tcMar>
            <w:vAlign w:val="center"/>
          </w:tcPr>
          <w:p w14:paraId="2AF09CA4"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Assess </w:t>
            </w:r>
            <w:r w:rsidRPr="00797C11">
              <w:rPr>
                <w:rFonts w:ascii="Calibri" w:hAnsi="Calibri" w:cs="Calibri"/>
                <w:szCs w:val="21"/>
              </w:rPr>
              <w:t>the robustness of the results with respect to specifications, sample, outliers, and standardization.</w:t>
            </w:r>
          </w:p>
        </w:tc>
      </w:tr>
    </w:tbl>
    <w:p w14:paraId="796A4EA6" w14:textId="77777777" w:rsidR="005D0A8A" w:rsidRDefault="005D0A8A" w:rsidP="005D0A8A">
      <w:pPr>
        <w:pStyle w:val="Heading1"/>
        <w:spacing w:before="0"/>
        <w:rPr>
          <w:rFonts w:ascii="Calibri" w:hAnsi="Calibri" w:cs="Calibri"/>
          <w:color w:val="203864"/>
        </w:rPr>
      </w:pPr>
    </w:p>
    <w:p w14:paraId="0D43978B" w14:textId="20690ED2" w:rsidR="005D0A8A" w:rsidRPr="005D0A8A" w:rsidRDefault="005D0A8A" w:rsidP="00674D19">
      <w:pPr>
        <w:pStyle w:val="Heading1"/>
        <w:spacing w:before="0"/>
        <w:rPr>
          <w:rFonts w:ascii="Calibri" w:hAnsi="Calibri" w:cs="Calibri"/>
          <w:color w:val="203864"/>
        </w:rPr>
      </w:pPr>
      <w:r w:rsidRPr="005D0A8A">
        <w:rPr>
          <w:rFonts w:ascii="Calibri" w:hAnsi="Calibri" w:cs="Calibri"/>
          <w:color w:val="203864"/>
        </w:rPr>
        <w:t>2. Data Sources</w:t>
      </w:r>
    </w:p>
    <w:p w14:paraId="751964C4" w14:textId="77777777" w:rsidR="005D0A8A" w:rsidRPr="00674D19" w:rsidRDefault="005D0A8A" w:rsidP="00674D19">
      <w:pPr>
        <w:pStyle w:val="ListBullet"/>
        <w:numPr>
          <w:ilvl w:val="0"/>
          <w:numId w:val="11"/>
        </w:numPr>
        <w:tabs>
          <w:tab w:val="left" w:pos="2127"/>
        </w:tabs>
        <w:spacing w:after="0"/>
        <w:rPr>
          <w:rFonts w:ascii="Calibri" w:hAnsi="Calibri" w:cs="Calibri"/>
        </w:rPr>
      </w:pPr>
      <w:r w:rsidRPr="00674D19">
        <w:rPr>
          <w:rFonts w:ascii="Calibri" w:hAnsi="Calibri" w:cs="Calibri"/>
        </w:rPr>
        <w:t>World Bank WDI: macro, social, structure, trade, resources.</w:t>
      </w:r>
    </w:p>
    <w:p w14:paraId="7EA5EDC7" w14:textId="14C4DC2D" w:rsidR="00674D19" w:rsidRDefault="005D0A8A" w:rsidP="00674D19">
      <w:pPr>
        <w:pStyle w:val="ListBullet"/>
        <w:numPr>
          <w:ilvl w:val="0"/>
          <w:numId w:val="11"/>
        </w:numPr>
        <w:tabs>
          <w:tab w:val="left" w:pos="2127"/>
        </w:tabs>
        <w:spacing w:after="0"/>
        <w:rPr>
          <w:rFonts w:ascii="Calibri" w:hAnsi="Calibri" w:cs="Calibri"/>
        </w:rPr>
      </w:pPr>
      <w:r w:rsidRPr="00674D19">
        <w:rPr>
          <w:rFonts w:ascii="Calibri" w:hAnsi="Calibri" w:cs="Calibri"/>
        </w:rPr>
        <w:t>World Bank WGI: governance indicators.</w:t>
      </w:r>
    </w:p>
    <w:p w14:paraId="13FBC1C2" w14:textId="77777777" w:rsidR="00674D19" w:rsidRDefault="00674D19" w:rsidP="00674D19">
      <w:pPr>
        <w:pStyle w:val="ListBullet"/>
        <w:numPr>
          <w:ilvl w:val="0"/>
          <w:numId w:val="0"/>
        </w:numPr>
        <w:tabs>
          <w:tab w:val="left" w:pos="2127"/>
        </w:tabs>
        <w:spacing w:after="0"/>
        <w:ind w:left="360"/>
        <w:rPr>
          <w:rFonts w:ascii="Calibri" w:hAnsi="Calibri" w:cs="Calibri"/>
        </w:rPr>
      </w:pPr>
    </w:p>
    <w:p w14:paraId="20FD2F46" w14:textId="77777777" w:rsidR="006A3F94" w:rsidRDefault="006A3F94" w:rsidP="00674D19">
      <w:pPr>
        <w:pStyle w:val="ListBullet"/>
        <w:numPr>
          <w:ilvl w:val="0"/>
          <w:numId w:val="0"/>
        </w:numPr>
        <w:tabs>
          <w:tab w:val="left" w:pos="2127"/>
        </w:tabs>
        <w:spacing w:after="0"/>
        <w:ind w:left="360"/>
        <w:rPr>
          <w:rFonts w:ascii="Calibri" w:hAnsi="Calibri" w:cs="Calibri"/>
        </w:rPr>
      </w:pPr>
    </w:p>
    <w:p w14:paraId="46EE3051" w14:textId="77777777" w:rsidR="006A3F94" w:rsidRPr="00674D19" w:rsidRDefault="006A3F94" w:rsidP="00674D19">
      <w:pPr>
        <w:pStyle w:val="ListBullet"/>
        <w:numPr>
          <w:ilvl w:val="0"/>
          <w:numId w:val="0"/>
        </w:numPr>
        <w:tabs>
          <w:tab w:val="left" w:pos="2127"/>
        </w:tabs>
        <w:spacing w:after="0"/>
        <w:ind w:left="360"/>
        <w:rPr>
          <w:rFonts w:ascii="Calibri" w:hAnsi="Calibri" w:cs="Calibri"/>
        </w:rPr>
      </w:pPr>
    </w:p>
    <w:p w14:paraId="3E2220EE" w14:textId="4391C1D6" w:rsidR="00674D19" w:rsidRDefault="005D0A8A" w:rsidP="00674D19">
      <w:pPr>
        <w:pStyle w:val="Heading1"/>
        <w:spacing w:before="0"/>
        <w:rPr>
          <w:rFonts w:ascii="Calibri" w:hAnsi="Calibri" w:cs="Calibri"/>
          <w:color w:val="203864"/>
        </w:rPr>
      </w:pPr>
      <w:r w:rsidRPr="00674D19">
        <w:rPr>
          <w:rFonts w:ascii="Calibri" w:hAnsi="Calibri" w:cs="Calibri"/>
          <w:color w:val="203864"/>
        </w:rPr>
        <w:t xml:space="preserve">3. Variable </w:t>
      </w:r>
      <w:r w:rsidR="009C2011">
        <w:rPr>
          <w:rFonts w:ascii="Calibri" w:hAnsi="Calibri" w:cs="Calibri"/>
          <w:color w:val="203864"/>
        </w:rPr>
        <w:t xml:space="preserve">and </w:t>
      </w:r>
      <w:r w:rsidR="006A715C">
        <w:rPr>
          <w:rFonts w:ascii="Calibri" w:hAnsi="Calibri" w:cs="Calibri"/>
          <w:color w:val="203864"/>
        </w:rPr>
        <w:t xml:space="preserve">Country </w:t>
      </w:r>
      <w:r w:rsidRPr="00674D19">
        <w:rPr>
          <w:rFonts w:ascii="Calibri" w:hAnsi="Calibri" w:cs="Calibri"/>
          <w:color w:val="203864"/>
        </w:rPr>
        <w:t>Framework</w:t>
      </w:r>
    </w:p>
    <w:p w14:paraId="104A46EA" w14:textId="77777777" w:rsidR="00674D19" w:rsidRPr="00674D19" w:rsidRDefault="00674D19" w:rsidP="00674D19">
      <w:pPr>
        <w:spacing w:after="0"/>
      </w:pPr>
    </w:p>
    <w:p w14:paraId="38F857AF" w14:textId="0EE478BD" w:rsidR="005D0A8A" w:rsidRDefault="005D0A8A" w:rsidP="00674D19">
      <w:pPr>
        <w:pStyle w:val="Heading2"/>
        <w:spacing w:before="0"/>
        <w:rPr>
          <w:rFonts w:ascii="Calibri" w:hAnsi="Calibri" w:cs="Calibri"/>
          <w:color w:val="2F5597"/>
          <w:sz w:val="25"/>
          <w:szCs w:val="25"/>
        </w:rPr>
      </w:pPr>
      <w:r w:rsidRPr="00674D19">
        <w:rPr>
          <w:rFonts w:ascii="Calibri" w:hAnsi="Calibri" w:cs="Calibri"/>
          <w:color w:val="2F5597"/>
          <w:sz w:val="25"/>
          <w:szCs w:val="25"/>
        </w:rPr>
        <w:lastRenderedPageBreak/>
        <w:t>Dependent Variables</w:t>
      </w:r>
      <w:r w:rsidR="003D6D7E">
        <w:rPr>
          <w:rFonts w:ascii="Calibri" w:hAnsi="Calibri" w:cs="Calibri"/>
          <w:color w:val="2F5597"/>
          <w:sz w:val="25"/>
          <w:szCs w:val="25"/>
        </w:rPr>
        <w:t xml:space="preserve"> by Model</w:t>
      </w:r>
    </w:p>
    <w:p w14:paraId="78F6926E" w14:textId="0B923CEF" w:rsidR="003D6D7E" w:rsidRPr="003D6D7E" w:rsidRDefault="003D6D7E" w:rsidP="003D6D7E">
      <w:pPr>
        <w:spacing w:after="0"/>
        <w:rPr>
          <w:rFonts w:ascii="Calibri" w:hAnsi="Calibri" w:cs="Calibri"/>
          <w:szCs w:val="21"/>
        </w:rPr>
      </w:pPr>
      <w:r w:rsidRPr="003D6D7E">
        <w:rPr>
          <w:rFonts w:ascii="Calibri" w:hAnsi="Calibri" w:cs="Calibri"/>
          <w:szCs w:val="21"/>
        </w:rPr>
        <w:t xml:space="preserve">Model 1: </w:t>
      </w:r>
    </w:p>
    <w:p w14:paraId="1D524633" w14:textId="79043DCD" w:rsidR="00284834" w:rsidRPr="003D6D7E" w:rsidRDefault="00F033DE" w:rsidP="003D6D7E">
      <w:pPr>
        <w:pStyle w:val="ListParagraph"/>
        <w:numPr>
          <w:ilvl w:val="0"/>
          <w:numId w:val="14"/>
        </w:numPr>
        <w:tabs>
          <w:tab w:val="left" w:pos="2127"/>
        </w:tabs>
        <w:spacing w:after="0"/>
        <w:rPr>
          <w:rFonts w:ascii="Calibri" w:hAnsi="Calibri" w:cs="Calibri"/>
          <w:szCs w:val="21"/>
        </w:rPr>
      </w:pPr>
      <w:r w:rsidRPr="003D6D7E">
        <w:rPr>
          <w:rFonts w:ascii="Calibri" w:hAnsi="Calibri" w:cs="Calibri"/>
          <w:szCs w:val="21"/>
        </w:rPr>
        <w:t>L</w:t>
      </w:r>
      <w:r w:rsidR="00284834" w:rsidRPr="003D6D7E">
        <w:rPr>
          <w:rFonts w:ascii="Calibri" w:hAnsi="Calibri" w:cs="Calibri"/>
          <w:szCs w:val="21"/>
        </w:rPr>
        <w:t>og</w:t>
      </w:r>
      <w:r>
        <w:rPr>
          <w:rFonts w:ascii="Calibri" w:hAnsi="Calibri" w:cs="Calibri"/>
          <w:szCs w:val="21"/>
        </w:rPr>
        <w:t xml:space="preserve"> </w:t>
      </w:r>
      <w:r w:rsidR="00284834" w:rsidRPr="003D6D7E">
        <w:rPr>
          <w:rFonts w:ascii="Calibri" w:hAnsi="Calibri" w:cs="Calibri"/>
          <w:szCs w:val="21"/>
        </w:rPr>
        <w:t>GDP per capita</w:t>
      </w:r>
      <w:r>
        <w:rPr>
          <w:rFonts w:ascii="Calibri" w:hAnsi="Calibri" w:cs="Calibri"/>
          <w:szCs w:val="21"/>
        </w:rPr>
        <w:t xml:space="preserve"> (</w:t>
      </w:r>
      <w:r w:rsidR="00284834" w:rsidRPr="003D6D7E">
        <w:rPr>
          <w:rFonts w:ascii="Calibri" w:hAnsi="Calibri" w:cs="Calibri"/>
          <w:szCs w:val="21"/>
        </w:rPr>
        <w:t>constant 2021 international $, 2023 or latest available year)</w:t>
      </w:r>
    </w:p>
    <w:p w14:paraId="02308BD6" w14:textId="4F069D48" w:rsidR="003D6D7E" w:rsidRPr="003D6D7E" w:rsidRDefault="003D6D7E" w:rsidP="003D6D7E">
      <w:pPr>
        <w:tabs>
          <w:tab w:val="left" w:pos="2127"/>
        </w:tabs>
        <w:spacing w:after="0"/>
        <w:rPr>
          <w:rFonts w:ascii="Calibri" w:hAnsi="Calibri" w:cs="Calibri"/>
          <w:szCs w:val="21"/>
        </w:rPr>
      </w:pPr>
      <w:r w:rsidRPr="003D6D7E">
        <w:rPr>
          <w:rFonts w:ascii="Calibri" w:hAnsi="Calibri" w:cs="Calibri"/>
          <w:szCs w:val="21"/>
        </w:rPr>
        <w:t>Model 2:</w:t>
      </w:r>
    </w:p>
    <w:p w14:paraId="673ED85C" w14:textId="783CDA49" w:rsidR="00674D19" w:rsidRPr="003D6D7E" w:rsidRDefault="00284834" w:rsidP="003D6D7E">
      <w:pPr>
        <w:pStyle w:val="ListParagraph"/>
        <w:numPr>
          <w:ilvl w:val="0"/>
          <w:numId w:val="14"/>
        </w:numPr>
        <w:tabs>
          <w:tab w:val="left" w:pos="2127"/>
        </w:tabs>
        <w:spacing w:after="0"/>
        <w:rPr>
          <w:rFonts w:ascii="Calibri" w:hAnsi="Calibri" w:cs="Calibri"/>
          <w:szCs w:val="21"/>
        </w:rPr>
      </w:pPr>
      <w:r w:rsidRPr="003D6D7E">
        <w:rPr>
          <w:rFonts w:ascii="Calibri" w:hAnsi="Calibri" w:cs="Calibri"/>
          <w:szCs w:val="21"/>
        </w:rPr>
        <w:t>GDP per capita growth (% average annual change, 2000–2023 or latest available period)</w:t>
      </w:r>
    </w:p>
    <w:p w14:paraId="7A0EB224" w14:textId="77777777" w:rsidR="00284834" w:rsidRPr="00284834" w:rsidRDefault="00284834" w:rsidP="00284834">
      <w:pPr>
        <w:pStyle w:val="ListParagraph"/>
        <w:tabs>
          <w:tab w:val="left" w:pos="2127"/>
        </w:tabs>
        <w:spacing w:after="0"/>
        <w:rPr>
          <w:rFonts w:ascii="Calibri" w:hAnsi="Calibri" w:cs="Calibri"/>
        </w:rPr>
      </w:pPr>
    </w:p>
    <w:p w14:paraId="25CF1C39" w14:textId="77777777" w:rsidR="00284834" w:rsidRDefault="00284834" w:rsidP="00284834">
      <w:pPr>
        <w:pStyle w:val="Heading2"/>
        <w:spacing w:before="0"/>
        <w:rPr>
          <w:rFonts w:ascii="Calibri" w:hAnsi="Calibri" w:cs="Calibri"/>
          <w:color w:val="2F5597"/>
          <w:sz w:val="25"/>
          <w:szCs w:val="25"/>
        </w:rPr>
      </w:pPr>
      <w:r w:rsidRPr="00674D19">
        <w:rPr>
          <w:rFonts w:ascii="Calibri" w:hAnsi="Calibri" w:cs="Calibri"/>
          <w:color w:val="2F5597"/>
          <w:sz w:val="25"/>
          <w:szCs w:val="25"/>
        </w:rPr>
        <w:t>Control Variables</w:t>
      </w:r>
      <w:r>
        <w:rPr>
          <w:rFonts w:ascii="Calibri" w:hAnsi="Calibri" w:cs="Calibri"/>
          <w:color w:val="2F5597"/>
          <w:sz w:val="25"/>
          <w:szCs w:val="25"/>
        </w:rPr>
        <w:t xml:space="preserve"> by Model</w:t>
      </w:r>
    </w:p>
    <w:p w14:paraId="157A8D1A" w14:textId="77777777" w:rsidR="00284834" w:rsidRPr="00790733" w:rsidRDefault="00284834" w:rsidP="003D6D7E">
      <w:pPr>
        <w:spacing w:after="0"/>
        <w:rPr>
          <w:rFonts w:ascii="Calibri" w:hAnsi="Calibri" w:cs="Calibri"/>
        </w:rPr>
      </w:pPr>
      <w:r w:rsidRPr="00790733">
        <w:rPr>
          <w:rFonts w:ascii="Calibri" w:hAnsi="Calibri" w:cs="Calibri"/>
        </w:rPr>
        <w:t>Model 1:</w:t>
      </w:r>
    </w:p>
    <w:p w14:paraId="1983E27C" w14:textId="77777777" w:rsidR="00284834" w:rsidRDefault="00284834" w:rsidP="00284834">
      <w:pPr>
        <w:pStyle w:val="ListParagraph"/>
        <w:numPr>
          <w:ilvl w:val="0"/>
          <w:numId w:val="10"/>
        </w:numPr>
        <w:tabs>
          <w:tab w:val="left" w:pos="2127"/>
        </w:tabs>
        <w:spacing w:after="0"/>
        <w:rPr>
          <w:rFonts w:ascii="Calibri" w:hAnsi="Calibri" w:cs="Calibri"/>
        </w:rPr>
      </w:pPr>
      <w:r>
        <w:t>HCI+ score</w:t>
      </w:r>
      <w:r>
        <w:rPr>
          <w:rFonts w:ascii="Calibri" w:hAnsi="Calibri" w:cs="Calibri"/>
        </w:rPr>
        <w:t xml:space="preserve">: </w:t>
      </w:r>
      <w:r w:rsidRPr="00D307D4">
        <w:rPr>
          <w:rFonts w:ascii="Calibri" w:hAnsi="Calibri" w:cs="Calibri"/>
        </w:rPr>
        <w:t xml:space="preserve">11 </w:t>
      </w:r>
      <w:r>
        <w:rPr>
          <w:rFonts w:ascii="Calibri" w:hAnsi="Calibri" w:cs="Calibri"/>
        </w:rPr>
        <w:t>indicators</w:t>
      </w:r>
      <w:r w:rsidRPr="00D307D4">
        <w:rPr>
          <w:rFonts w:ascii="Calibri" w:hAnsi="Calibri" w:cs="Calibri"/>
        </w:rPr>
        <w:t xml:space="preserve"> focused on health, education, and employment</w:t>
      </w:r>
      <w:r>
        <w:rPr>
          <w:rFonts w:ascii="Calibri" w:hAnsi="Calibri" w:cs="Calibri"/>
        </w:rPr>
        <w:t xml:space="preserve"> </w:t>
      </w:r>
      <w:r w:rsidRPr="00790733">
        <w:rPr>
          <w:rFonts w:ascii="Calibri" w:hAnsi="Calibri" w:cs="Calibri"/>
        </w:rPr>
        <w:t>(2023 or latest available year)</w:t>
      </w:r>
    </w:p>
    <w:p w14:paraId="73945FD3" w14:textId="77777777" w:rsidR="00284834" w:rsidRPr="008C575C" w:rsidRDefault="00284834" w:rsidP="00284834">
      <w:pPr>
        <w:pStyle w:val="ListParagraph"/>
        <w:numPr>
          <w:ilvl w:val="0"/>
          <w:numId w:val="10"/>
        </w:numPr>
        <w:tabs>
          <w:tab w:val="left" w:pos="2127"/>
        </w:tabs>
        <w:spacing w:after="0"/>
        <w:rPr>
          <w:rFonts w:ascii="Calibri" w:hAnsi="Calibri" w:cs="Calibri"/>
        </w:rPr>
      </w:pPr>
      <w:r w:rsidRPr="008C575C">
        <w:rPr>
          <w:rFonts w:ascii="Calibri" w:hAnsi="Calibri" w:cs="Calibri"/>
        </w:rPr>
        <w:t xml:space="preserve">Institution </w:t>
      </w:r>
      <w:r>
        <w:rPr>
          <w:rFonts w:ascii="Calibri" w:hAnsi="Calibri" w:cs="Calibri"/>
        </w:rPr>
        <w:t>s</w:t>
      </w:r>
      <w:r w:rsidRPr="008C575C">
        <w:rPr>
          <w:rFonts w:ascii="Calibri" w:hAnsi="Calibri" w:cs="Calibri"/>
        </w:rPr>
        <w:t>core</w:t>
      </w:r>
      <w:r>
        <w:rPr>
          <w:rFonts w:ascii="Calibri" w:hAnsi="Calibri" w:cs="Calibri"/>
        </w:rPr>
        <w:t xml:space="preserve">: average </w:t>
      </w:r>
      <w:r w:rsidRPr="008C575C">
        <w:rPr>
          <w:rFonts w:ascii="Calibri" w:hAnsi="Calibri" w:cs="Calibri"/>
        </w:rPr>
        <w:t>of</w:t>
      </w:r>
      <w:r>
        <w:rPr>
          <w:rFonts w:ascii="Calibri" w:hAnsi="Calibri" w:cs="Calibri"/>
        </w:rPr>
        <w:t xml:space="preserve"> </w:t>
      </w:r>
      <w:r w:rsidRPr="008C575C">
        <w:rPr>
          <w:rFonts w:ascii="Calibri" w:hAnsi="Calibri" w:cs="Calibri"/>
        </w:rPr>
        <w:t>Rule of Law, Government Effectiveness, Control of Corruption, Political Stability, Voice and Accountability, Regulatory Quality</w:t>
      </w:r>
      <w:r>
        <w:rPr>
          <w:rFonts w:ascii="Calibri" w:hAnsi="Calibri" w:cs="Calibri"/>
        </w:rPr>
        <w:t xml:space="preserve"> </w:t>
      </w:r>
      <w:r w:rsidRPr="00790733">
        <w:rPr>
          <w:rFonts w:ascii="Calibri" w:hAnsi="Calibri" w:cs="Calibri"/>
        </w:rPr>
        <w:t>(2023 or latest available year)</w:t>
      </w:r>
    </w:p>
    <w:p w14:paraId="1E2D0502" w14:textId="77777777" w:rsidR="00284834" w:rsidRPr="00674D19" w:rsidRDefault="00284834" w:rsidP="00284834">
      <w:pPr>
        <w:pStyle w:val="ListParagraph"/>
        <w:numPr>
          <w:ilvl w:val="0"/>
          <w:numId w:val="10"/>
        </w:numPr>
        <w:tabs>
          <w:tab w:val="left" w:pos="2127"/>
        </w:tabs>
        <w:spacing w:after="0"/>
        <w:rPr>
          <w:rFonts w:ascii="Calibri" w:hAnsi="Calibri" w:cs="Calibri"/>
        </w:rPr>
      </w:pPr>
      <w:r w:rsidRPr="00674D19">
        <w:rPr>
          <w:rFonts w:ascii="Calibri" w:hAnsi="Calibri" w:cs="Calibri"/>
        </w:rPr>
        <w:t>Accumulation &amp; Openness</w:t>
      </w:r>
      <w:r>
        <w:rPr>
          <w:rFonts w:ascii="Calibri" w:hAnsi="Calibri" w:cs="Calibri"/>
        </w:rPr>
        <w:t xml:space="preserve">: </w:t>
      </w:r>
      <w:r w:rsidRPr="00674D19">
        <w:rPr>
          <w:rFonts w:ascii="Calibri" w:hAnsi="Calibri" w:cs="Calibri"/>
        </w:rPr>
        <w:t>Gross capital formation (% of GDP); Trade openness (% of GDP); FDI inflows (% of GDP)</w:t>
      </w:r>
      <w:r>
        <w:rPr>
          <w:rFonts w:ascii="Calibri" w:hAnsi="Calibri" w:cs="Calibri"/>
        </w:rPr>
        <w:t xml:space="preserve"> </w:t>
      </w:r>
      <w:r w:rsidRPr="00790733">
        <w:rPr>
          <w:rFonts w:ascii="Calibri" w:hAnsi="Calibri" w:cs="Calibri"/>
        </w:rPr>
        <w:t>(2023 or latest available year)</w:t>
      </w:r>
    </w:p>
    <w:p w14:paraId="4025F22C" w14:textId="77777777" w:rsidR="00284834" w:rsidRDefault="00284834" w:rsidP="00284834">
      <w:pPr>
        <w:pStyle w:val="ListParagraph"/>
        <w:numPr>
          <w:ilvl w:val="0"/>
          <w:numId w:val="10"/>
        </w:numPr>
        <w:tabs>
          <w:tab w:val="left" w:pos="2127"/>
        </w:tabs>
        <w:spacing w:after="0"/>
        <w:rPr>
          <w:rFonts w:ascii="Calibri" w:hAnsi="Calibri" w:cs="Calibri"/>
        </w:rPr>
      </w:pPr>
      <w:r w:rsidRPr="00674D19">
        <w:rPr>
          <w:rFonts w:ascii="Calibri" w:hAnsi="Calibri" w:cs="Calibri"/>
        </w:rPr>
        <w:t>Structure &amp; Resources</w:t>
      </w:r>
      <w:r>
        <w:rPr>
          <w:rFonts w:ascii="Calibri" w:hAnsi="Calibri" w:cs="Calibri"/>
        </w:rPr>
        <w:t xml:space="preserve">: </w:t>
      </w:r>
      <w:r w:rsidRPr="00674D19">
        <w:rPr>
          <w:rFonts w:ascii="Calibri" w:hAnsi="Calibri" w:cs="Calibri"/>
        </w:rPr>
        <w:t>Manufacturing value added (% of GDP); Services value added (% of GDP); Natural rents (% of GDP)</w:t>
      </w:r>
      <w:r>
        <w:rPr>
          <w:rFonts w:ascii="Calibri" w:hAnsi="Calibri" w:cs="Calibri"/>
        </w:rPr>
        <w:t xml:space="preserve"> </w:t>
      </w:r>
      <w:r w:rsidRPr="00790733">
        <w:rPr>
          <w:rFonts w:ascii="Calibri" w:hAnsi="Calibri" w:cs="Calibri"/>
        </w:rPr>
        <w:t>(2023 or latest available year)</w:t>
      </w:r>
    </w:p>
    <w:p w14:paraId="0AC850AA" w14:textId="77777777" w:rsidR="00284834" w:rsidRDefault="00284834" w:rsidP="00284834">
      <w:pPr>
        <w:pStyle w:val="ListParagraph"/>
        <w:tabs>
          <w:tab w:val="left" w:pos="2127"/>
        </w:tabs>
        <w:spacing w:after="0"/>
        <w:rPr>
          <w:rFonts w:ascii="Calibri" w:hAnsi="Calibri" w:cs="Calibri"/>
        </w:rPr>
      </w:pPr>
    </w:p>
    <w:p w14:paraId="41CB3298" w14:textId="77777777" w:rsidR="00284834" w:rsidRDefault="00284834" w:rsidP="00284834">
      <w:pPr>
        <w:tabs>
          <w:tab w:val="left" w:pos="2127"/>
        </w:tabs>
        <w:spacing w:after="0"/>
        <w:rPr>
          <w:rFonts w:ascii="Calibri" w:hAnsi="Calibri" w:cs="Calibri"/>
        </w:rPr>
      </w:pPr>
      <w:r>
        <w:rPr>
          <w:rFonts w:ascii="Calibri" w:hAnsi="Calibri" w:cs="Calibri"/>
        </w:rPr>
        <w:t xml:space="preserve">Model 2: </w:t>
      </w:r>
    </w:p>
    <w:p w14:paraId="2B60CAD6" w14:textId="77777777" w:rsidR="00284834" w:rsidRDefault="00284834" w:rsidP="00284834">
      <w:pPr>
        <w:pStyle w:val="ListParagraph"/>
        <w:numPr>
          <w:ilvl w:val="0"/>
          <w:numId w:val="10"/>
        </w:numPr>
        <w:tabs>
          <w:tab w:val="left" w:pos="2127"/>
        </w:tabs>
        <w:spacing w:after="0"/>
        <w:rPr>
          <w:rFonts w:ascii="Calibri" w:hAnsi="Calibri" w:cs="Calibri"/>
        </w:rPr>
      </w:pPr>
      <w:r>
        <w:t>HCI+ score average</w:t>
      </w:r>
      <w:r>
        <w:rPr>
          <w:rFonts w:ascii="Calibri" w:hAnsi="Calibri" w:cs="Calibri"/>
        </w:rPr>
        <w:t xml:space="preserve">: </w:t>
      </w:r>
      <w:r w:rsidRPr="00D307D4">
        <w:rPr>
          <w:rFonts w:ascii="Calibri" w:hAnsi="Calibri" w:cs="Calibri"/>
        </w:rPr>
        <w:t xml:space="preserve">11 </w:t>
      </w:r>
      <w:r>
        <w:rPr>
          <w:rFonts w:ascii="Calibri" w:hAnsi="Calibri" w:cs="Calibri"/>
        </w:rPr>
        <w:t>indicators</w:t>
      </w:r>
      <w:r w:rsidRPr="00D307D4">
        <w:rPr>
          <w:rFonts w:ascii="Calibri" w:hAnsi="Calibri" w:cs="Calibri"/>
        </w:rPr>
        <w:t xml:space="preserve"> focused on health, education, and employment</w:t>
      </w:r>
      <w:r>
        <w:rPr>
          <w:rFonts w:ascii="Calibri" w:hAnsi="Calibri" w:cs="Calibri"/>
        </w:rPr>
        <w:t xml:space="preserve"> </w:t>
      </w:r>
      <w:r w:rsidRPr="00790733">
        <w:rPr>
          <w:rFonts w:ascii="Calibri" w:hAnsi="Calibri" w:cs="Calibri"/>
        </w:rPr>
        <w:t>(20</w:t>
      </w:r>
      <w:r>
        <w:rPr>
          <w:rFonts w:ascii="Calibri" w:hAnsi="Calibri" w:cs="Calibri"/>
        </w:rPr>
        <w:t>00-2023</w:t>
      </w:r>
      <w:r w:rsidRPr="00790733">
        <w:rPr>
          <w:rFonts w:ascii="Calibri" w:hAnsi="Calibri" w:cs="Calibri"/>
        </w:rPr>
        <w:t xml:space="preserve"> or latest available </w:t>
      </w:r>
      <w:r>
        <w:rPr>
          <w:rFonts w:ascii="Calibri" w:hAnsi="Calibri" w:cs="Calibri"/>
        </w:rPr>
        <w:t>period</w:t>
      </w:r>
      <w:r w:rsidRPr="00790733">
        <w:rPr>
          <w:rFonts w:ascii="Calibri" w:hAnsi="Calibri" w:cs="Calibri"/>
        </w:rPr>
        <w:t>)</w:t>
      </w:r>
    </w:p>
    <w:p w14:paraId="3B523082" w14:textId="77777777" w:rsidR="00284834" w:rsidRPr="00790733" w:rsidRDefault="00284834" w:rsidP="00284834">
      <w:pPr>
        <w:pStyle w:val="ListParagraph"/>
        <w:numPr>
          <w:ilvl w:val="0"/>
          <w:numId w:val="10"/>
        </w:numPr>
        <w:tabs>
          <w:tab w:val="left" w:pos="2127"/>
        </w:tabs>
        <w:spacing w:after="0"/>
        <w:rPr>
          <w:rFonts w:ascii="Calibri" w:hAnsi="Calibri" w:cs="Calibri"/>
        </w:rPr>
      </w:pPr>
      <w:r w:rsidRPr="008C575C">
        <w:rPr>
          <w:rFonts w:ascii="Calibri" w:hAnsi="Calibri" w:cs="Calibri"/>
        </w:rPr>
        <w:t xml:space="preserve">Institution </w:t>
      </w:r>
      <w:r>
        <w:rPr>
          <w:rFonts w:ascii="Calibri" w:hAnsi="Calibri" w:cs="Calibri"/>
        </w:rPr>
        <w:t>s</w:t>
      </w:r>
      <w:r w:rsidRPr="008C575C">
        <w:rPr>
          <w:rFonts w:ascii="Calibri" w:hAnsi="Calibri" w:cs="Calibri"/>
        </w:rPr>
        <w:t>core</w:t>
      </w:r>
      <w:r>
        <w:rPr>
          <w:rFonts w:ascii="Calibri" w:hAnsi="Calibri" w:cs="Calibri"/>
        </w:rPr>
        <w:t xml:space="preserve"> average: average </w:t>
      </w:r>
      <w:r w:rsidRPr="008C575C">
        <w:rPr>
          <w:rFonts w:ascii="Calibri" w:hAnsi="Calibri" w:cs="Calibri"/>
        </w:rPr>
        <w:t>of</w:t>
      </w:r>
      <w:r>
        <w:rPr>
          <w:rFonts w:ascii="Calibri" w:hAnsi="Calibri" w:cs="Calibri"/>
        </w:rPr>
        <w:t xml:space="preserve"> </w:t>
      </w:r>
      <w:r w:rsidRPr="008C575C">
        <w:rPr>
          <w:rFonts w:ascii="Calibri" w:hAnsi="Calibri" w:cs="Calibri"/>
        </w:rPr>
        <w:t>Rule of Law, Government Effectiveness, Control of Corruption, Political Stability, Voice and Accountability, Regulatory Quality</w:t>
      </w:r>
      <w:r>
        <w:rPr>
          <w:rFonts w:ascii="Calibri" w:hAnsi="Calibri" w:cs="Calibri"/>
        </w:rPr>
        <w:t xml:space="preserve"> </w:t>
      </w:r>
      <w:r w:rsidRPr="00790733">
        <w:rPr>
          <w:rFonts w:ascii="Calibri" w:hAnsi="Calibri" w:cs="Calibri"/>
        </w:rPr>
        <w:t>(20</w:t>
      </w:r>
      <w:r>
        <w:rPr>
          <w:rFonts w:ascii="Calibri" w:hAnsi="Calibri" w:cs="Calibri"/>
        </w:rPr>
        <w:t>00-2023</w:t>
      </w:r>
      <w:r w:rsidRPr="00790733">
        <w:rPr>
          <w:rFonts w:ascii="Calibri" w:hAnsi="Calibri" w:cs="Calibri"/>
        </w:rPr>
        <w:t xml:space="preserve"> or latest available </w:t>
      </w:r>
      <w:r>
        <w:rPr>
          <w:rFonts w:ascii="Calibri" w:hAnsi="Calibri" w:cs="Calibri"/>
        </w:rPr>
        <w:t>period</w:t>
      </w:r>
      <w:r w:rsidRPr="00790733">
        <w:rPr>
          <w:rFonts w:ascii="Calibri" w:hAnsi="Calibri" w:cs="Calibri"/>
        </w:rPr>
        <w:t>)</w:t>
      </w:r>
    </w:p>
    <w:p w14:paraId="5B1BD0FA" w14:textId="77777777" w:rsidR="00284834" w:rsidRPr="00790733" w:rsidRDefault="00284834" w:rsidP="00284834">
      <w:pPr>
        <w:pStyle w:val="ListParagraph"/>
        <w:numPr>
          <w:ilvl w:val="0"/>
          <w:numId w:val="10"/>
        </w:numPr>
        <w:tabs>
          <w:tab w:val="left" w:pos="2127"/>
        </w:tabs>
        <w:spacing w:after="0"/>
        <w:rPr>
          <w:rFonts w:ascii="Calibri" w:hAnsi="Calibri" w:cs="Calibri"/>
        </w:rPr>
      </w:pPr>
      <w:r w:rsidRPr="00674D19">
        <w:rPr>
          <w:rFonts w:ascii="Calibri" w:hAnsi="Calibri" w:cs="Calibri"/>
        </w:rPr>
        <w:t>Accumulation &amp; Openness</w:t>
      </w:r>
      <w:r>
        <w:rPr>
          <w:rFonts w:ascii="Calibri" w:hAnsi="Calibri" w:cs="Calibri"/>
        </w:rPr>
        <w:t xml:space="preserve"> average: </w:t>
      </w:r>
      <w:r w:rsidRPr="00674D19">
        <w:rPr>
          <w:rFonts w:ascii="Calibri" w:hAnsi="Calibri" w:cs="Calibri"/>
        </w:rPr>
        <w:t>Gross capital formation (% of GDP); Trade openness (% of GDP)</w:t>
      </w:r>
      <w:r>
        <w:rPr>
          <w:rFonts w:ascii="Calibri" w:hAnsi="Calibri" w:cs="Calibri"/>
        </w:rPr>
        <w:t xml:space="preserve"> </w:t>
      </w:r>
      <w:r w:rsidRPr="00790733">
        <w:rPr>
          <w:rFonts w:ascii="Calibri" w:hAnsi="Calibri" w:cs="Calibri"/>
        </w:rPr>
        <w:t>(20</w:t>
      </w:r>
      <w:r>
        <w:rPr>
          <w:rFonts w:ascii="Calibri" w:hAnsi="Calibri" w:cs="Calibri"/>
        </w:rPr>
        <w:t>00-2023</w:t>
      </w:r>
      <w:r w:rsidRPr="00790733">
        <w:rPr>
          <w:rFonts w:ascii="Calibri" w:hAnsi="Calibri" w:cs="Calibri"/>
        </w:rPr>
        <w:t xml:space="preserve"> or latest available </w:t>
      </w:r>
      <w:r>
        <w:rPr>
          <w:rFonts w:ascii="Calibri" w:hAnsi="Calibri" w:cs="Calibri"/>
        </w:rPr>
        <w:t>period</w:t>
      </w:r>
      <w:r w:rsidRPr="00790733">
        <w:rPr>
          <w:rFonts w:ascii="Calibri" w:hAnsi="Calibri" w:cs="Calibri"/>
        </w:rPr>
        <w:t>)</w:t>
      </w:r>
    </w:p>
    <w:p w14:paraId="14E896DB" w14:textId="77777777" w:rsidR="006A715C" w:rsidRPr="006A715C" w:rsidRDefault="006A715C" w:rsidP="006A715C">
      <w:pPr>
        <w:pStyle w:val="ListParagraph"/>
        <w:tabs>
          <w:tab w:val="left" w:pos="2127"/>
        </w:tabs>
        <w:spacing w:after="0"/>
        <w:rPr>
          <w:rFonts w:ascii="Calibri" w:hAnsi="Calibri" w:cs="Calibri"/>
        </w:rPr>
      </w:pPr>
    </w:p>
    <w:p w14:paraId="25DC2BE2" w14:textId="45854D1A" w:rsidR="009C2011" w:rsidRPr="006A715C" w:rsidRDefault="009C2011" w:rsidP="006A715C">
      <w:pPr>
        <w:pStyle w:val="Heading2"/>
        <w:spacing w:before="0"/>
        <w:rPr>
          <w:rFonts w:ascii="Calibri" w:hAnsi="Calibri" w:cs="Calibri"/>
          <w:color w:val="2F5597"/>
          <w:sz w:val="25"/>
          <w:szCs w:val="25"/>
        </w:rPr>
      </w:pPr>
      <w:r w:rsidRPr="006A715C">
        <w:rPr>
          <w:rFonts w:ascii="Calibri" w:hAnsi="Calibri" w:cs="Calibri"/>
          <w:color w:val="2F5597"/>
          <w:sz w:val="25"/>
          <w:szCs w:val="25"/>
        </w:rPr>
        <w:t>Country Coverage</w:t>
      </w:r>
    </w:p>
    <w:p w14:paraId="1113230B" w14:textId="77777777" w:rsidR="009C2011" w:rsidRDefault="009C2011" w:rsidP="009C2011">
      <w:pPr>
        <w:tabs>
          <w:tab w:val="left" w:pos="2127"/>
        </w:tabs>
        <w:spacing w:after="0"/>
        <w:rPr>
          <w:rFonts w:ascii="Calibri" w:hAnsi="Calibri" w:cs="Calibri"/>
        </w:rPr>
      </w:pPr>
    </w:p>
    <w:tbl>
      <w:tblPr>
        <w:tblStyle w:val="TableGrid"/>
        <w:tblW w:w="0" w:type="auto"/>
        <w:tblLook w:val="04A0" w:firstRow="1" w:lastRow="0" w:firstColumn="1" w:lastColumn="0" w:noHBand="0" w:noVBand="1"/>
      </w:tblPr>
      <w:tblGrid>
        <w:gridCol w:w="2014"/>
        <w:gridCol w:w="2092"/>
        <w:gridCol w:w="1985"/>
        <w:gridCol w:w="2126"/>
        <w:gridCol w:w="1519"/>
      </w:tblGrid>
      <w:tr w:rsidR="009C2011" w:rsidRPr="009C2011" w14:paraId="7581A73B" w14:textId="77777777" w:rsidTr="009C2011">
        <w:tc>
          <w:tcPr>
            <w:tcW w:w="2014" w:type="dxa"/>
          </w:tcPr>
          <w:p w14:paraId="3B38B5A0"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Region</w:t>
            </w:r>
          </w:p>
        </w:tc>
        <w:tc>
          <w:tcPr>
            <w:tcW w:w="2092" w:type="dxa"/>
          </w:tcPr>
          <w:p w14:paraId="099C9B69"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Core Growth Model</w:t>
            </w:r>
          </w:p>
        </w:tc>
        <w:tc>
          <w:tcPr>
            <w:tcW w:w="1985" w:type="dxa"/>
          </w:tcPr>
          <w:p w14:paraId="5802CE47"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Structural Qualifier</w:t>
            </w:r>
          </w:p>
        </w:tc>
        <w:tc>
          <w:tcPr>
            <w:tcW w:w="2126" w:type="dxa"/>
          </w:tcPr>
          <w:p w14:paraId="7EB07067"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Institution Stability</w:t>
            </w:r>
          </w:p>
        </w:tc>
        <w:tc>
          <w:tcPr>
            <w:tcW w:w="1519" w:type="dxa"/>
          </w:tcPr>
          <w:p w14:paraId="51D50DDD" w14:textId="77777777" w:rsidR="009C2011" w:rsidRPr="009C2011" w:rsidRDefault="009C2011" w:rsidP="009C2011">
            <w:pPr>
              <w:spacing w:line="276" w:lineRule="auto"/>
              <w:rPr>
                <w:rFonts w:ascii="Calibri" w:hAnsi="Calibri" w:cs="Calibri"/>
                <w:b/>
                <w:bCs/>
                <w:szCs w:val="21"/>
              </w:rPr>
            </w:pPr>
            <w:r w:rsidRPr="009C2011">
              <w:rPr>
                <w:rFonts w:ascii="Calibri" w:hAnsi="Calibri" w:cs="Calibri"/>
                <w:b/>
                <w:bCs/>
                <w:szCs w:val="21"/>
              </w:rPr>
              <w:t>Country Name</w:t>
            </w:r>
          </w:p>
        </w:tc>
      </w:tr>
      <w:tr w:rsidR="009C2011" w:rsidRPr="009C2011" w14:paraId="2195EEB9" w14:textId="77777777" w:rsidTr="009C2011">
        <w:tc>
          <w:tcPr>
            <w:tcW w:w="2014" w:type="dxa"/>
          </w:tcPr>
          <w:p w14:paraId="09F97B5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Africa</w:t>
            </w:r>
          </w:p>
        </w:tc>
        <w:tc>
          <w:tcPr>
            <w:tcW w:w="2092" w:type="dxa"/>
          </w:tcPr>
          <w:p w14:paraId="42FEA59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Oil-led</w:t>
            </w:r>
          </w:p>
        </w:tc>
        <w:tc>
          <w:tcPr>
            <w:tcW w:w="1985" w:type="dxa"/>
          </w:tcPr>
          <w:p w14:paraId="3E23163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Hydrocarbon-dominated economy</w:t>
            </w:r>
          </w:p>
        </w:tc>
        <w:tc>
          <w:tcPr>
            <w:tcW w:w="2126" w:type="dxa"/>
          </w:tcPr>
          <w:p w14:paraId="631790E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1A1E906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Nigeria</w:t>
            </w:r>
          </w:p>
        </w:tc>
      </w:tr>
      <w:tr w:rsidR="009C2011" w:rsidRPr="009C2011" w14:paraId="42DB4026" w14:textId="77777777" w:rsidTr="009C2011">
        <w:tc>
          <w:tcPr>
            <w:tcW w:w="2014" w:type="dxa"/>
          </w:tcPr>
          <w:p w14:paraId="0FF3F0F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1C712C8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Agrarian-led</w:t>
            </w:r>
          </w:p>
        </w:tc>
        <w:tc>
          <w:tcPr>
            <w:tcW w:w="1985" w:type="dxa"/>
          </w:tcPr>
          <w:p w14:paraId="3CC6BC6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 economy with low-diversification services</w:t>
            </w:r>
          </w:p>
        </w:tc>
        <w:tc>
          <w:tcPr>
            <w:tcW w:w="2126" w:type="dxa"/>
          </w:tcPr>
          <w:p w14:paraId="2F3637B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4E05780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Nicaragua</w:t>
            </w:r>
          </w:p>
        </w:tc>
      </w:tr>
      <w:tr w:rsidR="009C2011" w:rsidRPr="009C2011" w14:paraId="4DB21F2F" w14:textId="77777777" w:rsidTr="009C2011">
        <w:tc>
          <w:tcPr>
            <w:tcW w:w="2014" w:type="dxa"/>
          </w:tcPr>
          <w:p w14:paraId="7038B8D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4B17CB1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6AD66FF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Low-diversification services structure</w:t>
            </w:r>
          </w:p>
        </w:tc>
        <w:tc>
          <w:tcPr>
            <w:tcW w:w="2126" w:type="dxa"/>
          </w:tcPr>
          <w:p w14:paraId="3F915AC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465533D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El Salvador</w:t>
            </w:r>
          </w:p>
        </w:tc>
      </w:tr>
      <w:tr w:rsidR="009C2011" w:rsidRPr="009C2011" w14:paraId="658ADCE2" w14:textId="77777777" w:rsidTr="009C2011">
        <w:tc>
          <w:tcPr>
            <w:tcW w:w="2014" w:type="dxa"/>
          </w:tcPr>
          <w:p w14:paraId="45633FB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0B91248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5A342ED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Low-diversification services structure</w:t>
            </w:r>
          </w:p>
        </w:tc>
        <w:tc>
          <w:tcPr>
            <w:tcW w:w="2126" w:type="dxa"/>
          </w:tcPr>
          <w:p w14:paraId="1EF573A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4962921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Guatemala</w:t>
            </w:r>
          </w:p>
        </w:tc>
      </w:tr>
      <w:tr w:rsidR="009C2011" w:rsidRPr="009C2011" w14:paraId="0835D911" w14:textId="77777777" w:rsidTr="009C2011">
        <w:tc>
          <w:tcPr>
            <w:tcW w:w="2014" w:type="dxa"/>
          </w:tcPr>
          <w:p w14:paraId="1B48BF3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50DC772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34D3C24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Low-diversification services structure</w:t>
            </w:r>
          </w:p>
        </w:tc>
        <w:tc>
          <w:tcPr>
            <w:tcW w:w="2126" w:type="dxa"/>
          </w:tcPr>
          <w:p w14:paraId="3AD1C11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1BEA57C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Honduras</w:t>
            </w:r>
          </w:p>
        </w:tc>
      </w:tr>
      <w:tr w:rsidR="009C2011" w:rsidRPr="009C2011" w14:paraId="5982F7AB" w14:textId="77777777" w:rsidTr="009C2011">
        <w:tc>
          <w:tcPr>
            <w:tcW w:w="2014" w:type="dxa"/>
          </w:tcPr>
          <w:p w14:paraId="14D5130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4D46DF2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32ECF56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Logistics, finance, and trade hub</w:t>
            </w:r>
          </w:p>
        </w:tc>
        <w:tc>
          <w:tcPr>
            <w:tcW w:w="2126" w:type="dxa"/>
          </w:tcPr>
          <w:p w14:paraId="478F366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5C26D9E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Panama</w:t>
            </w:r>
          </w:p>
        </w:tc>
      </w:tr>
      <w:tr w:rsidR="009C2011" w:rsidRPr="009C2011" w14:paraId="5ADEB166" w14:textId="77777777" w:rsidTr="009C2011">
        <w:tc>
          <w:tcPr>
            <w:tcW w:w="2014" w:type="dxa"/>
          </w:tcPr>
          <w:p w14:paraId="1064392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Central America</w:t>
            </w:r>
          </w:p>
        </w:tc>
        <w:tc>
          <w:tcPr>
            <w:tcW w:w="2092" w:type="dxa"/>
          </w:tcPr>
          <w:p w14:paraId="6FF18BC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208CE9E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High-value-added manufacturing and business services</w:t>
            </w:r>
          </w:p>
        </w:tc>
        <w:tc>
          <w:tcPr>
            <w:tcW w:w="2126" w:type="dxa"/>
          </w:tcPr>
          <w:p w14:paraId="58F5FFD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7064821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Costa Rica</w:t>
            </w:r>
          </w:p>
        </w:tc>
      </w:tr>
      <w:tr w:rsidR="009C2011" w:rsidRPr="009C2011" w14:paraId="0122B946" w14:textId="77777777" w:rsidTr="009C2011">
        <w:tc>
          <w:tcPr>
            <w:tcW w:w="2014" w:type="dxa"/>
          </w:tcPr>
          <w:p w14:paraId="2C486D3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lastRenderedPageBreak/>
              <w:t>Guianas</w:t>
            </w:r>
          </w:p>
        </w:tc>
        <w:tc>
          <w:tcPr>
            <w:tcW w:w="2092" w:type="dxa"/>
          </w:tcPr>
          <w:p w14:paraId="7191FA8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0844949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Gold/bauxite-oriented extractive economy</w:t>
            </w:r>
          </w:p>
        </w:tc>
        <w:tc>
          <w:tcPr>
            <w:tcW w:w="2126" w:type="dxa"/>
          </w:tcPr>
          <w:p w14:paraId="4A060BD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6501623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Suriname</w:t>
            </w:r>
          </w:p>
        </w:tc>
      </w:tr>
      <w:tr w:rsidR="009C2011" w:rsidRPr="009C2011" w14:paraId="4516710B" w14:textId="77777777" w:rsidTr="009C2011">
        <w:tc>
          <w:tcPr>
            <w:tcW w:w="2014" w:type="dxa"/>
          </w:tcPr>
          <w:p w14:paraId="2C2A504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Guianas</w:t>
            </w:r>
          </w:p>
        </w:tc>
        <w:tc>
          <w:tcPr>
            <w:tcW w:w="2092" w:type="dxa"/>
          </w:tcPr>
          <w:p w14:paraId="6E558C5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Oil-led</w:t>
            </w:r>
          </w:p>
        </w:tc>
        <w:tc>
          <w:tcPr>
            <w:tcW w:w="1985" w:type="dxa"/>
          </w:tcPr>
          <w:p w14:paraId="62F5592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Emerging offshore oil economy</w:t>
            </w:r>
          </w:p>
        </w:tc>
        <w:tc>
          <w:tcPr>
            <w:tcW w:w="2126" w:type="dxa"/>
          </w:tcPr>
          <w:p w14:paraId="79692AB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5298A59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Guyana</w:t>
            </w:r>
          </w:p>
        </w:tc>
      </w:tr>
      <w:tr w:rsidR="009C2011" w:rsidRPr="009C2011" w14:paraId="18A22753" w14:textId="77777777" w:rsidTr="009C2011">
        <w:tc>
          <w:tcPr>
            <w:tcW w:w="2014" w:type="dxa"/>
          </w:tcPr>
          <w:p w14:paraId="08FB9A4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3759484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Agrarian-led</w:t>
            </w:r>
          </w:p>
        </w:tc>
        <w:tc>
          <w:tcPr>
            <w:tcW w:w="1985" w:type="dxa"/>
          </w:tcPr>
          <w:p w14:paraId="7736295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Frontier transition economy</w:t>
            </w:r>
          </w:p>
        </w:tc>
        <w:tc>
          <w:tcPr>
            <w:tcW w:w="2126" w:type="dxa"/>
          </w:tcPr>
          <w:p w14:paraId="73DC401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6392FA8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Cambodia</w:t>
            </w:r>
          </w:p>
        </w:tc>
      </w:tr>
      <w:tr w:rsidR="009C2011" w:rsidRPr="009C2011" w14:paraId="2459B927" w14:textId="77777777" w:rsidTr="009C2011">
        <w:tc>
          <w:tcPr>
            <w:tcW w:w="2014" w:type="dxa"/>
          </w:tcPr>
          <w:p w14:paraId="1FCB4E8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5591684A"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Agrarian-led</w:t>
            </w:r>
          </w:p>
        </w:tc>
        <w:tc>
          <w:tcPr>
            <w:tcW w:w="1985" w:type="dxa"/>
          </w:tcPr>
          <w:p w14:paraId="465ABC6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Frontier transition economy</w:t>
            </w:r>
          </w:p>
        </w:tc>
        <w:tc>
          <w:tcPr>
            <w:tcW w:w="2126" w:type="dxa"/>
          </w:tcPr>
          <w:p w14:paraId="21FA3C8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17F16FC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Lao PDR</w:t>
            </w:r>
          </w:p>
        </w:tc>
      </w:tr>
      <w:tr w:rsidR="009C2011" w:rsidRPr="009C2011" w14:paraId="7096BE7C" w14:textId="77777777" w:rsidTr="009C2011">
        <w:tc>
          <w:tcPr>
            <w:tcW w:w="2014" w:type="dxa"/>
          </w:tcPr>
          <w:p w14:paraId="2120C5D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0151A2B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Manufacturing-led</w:t>
            </w:r>
          </w:p>
        </w:tc>
        <w:tc>
          <w:tcPr>
            <w:tcW w:w="1985" w:type="dxa"/>
          </w:tcPr>
          <w:p w14:paraId="33DB29E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Diversified export manufacturing base</w:t>
            </w:r>
          </w:p>
        </w:tc>
        <w:tc>
          <w:tcPr>
            <w:tcW w:w="2126" w:type="dxa"/>
          </w:tcPr>
          <w:p w14:paraId="79E284D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020E105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Malaysia</w:t>
            </w:r>
          </w:p>
        </w:tc>
      </w:tr>
      <w:tr w:rsidR="009C2011" w:rsidRPr="009C2011" w14:paraId="5CDE7283" w14:textId="77777777" w:rsidTr="009C2011">
        <w:tc>
          <w:tcPr>
            <w:tcW w:w="2014" w:type="dxa"/>
          </w:tcPr>
          <w:p w14:paraId="6216A12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1931E4C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Manufacturing-led</w:t>
            </w:r>
          </w:p>
        </w:tc>
        <w:tc>
          <w:tcPr>
            <w:tcW w:w="1985" w:type="dxa"/>
          </w:tcPr>
          <w:p w14:paraId="2A22B7A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Export-oriented industrial economy</w:t>
            </w:r>
          </w:p>
        </w:tc>
        <w:tc>
          <w:tcPr>
            <w:tcW w:w="2126" w:type="dxa"/>
          </w:tcPr>
          <w:p w14:paraId="10EC6A3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58B2C28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Thailand</w:t>
            </w:r>
          </w:p>
        </w:tc>
      </w:tr>
      <w:tr w:rsidR="009C2011" w:rsidRPr="009C2011" w14:paraId="11C4C557" w14:textId="77777777" w:rsidTr="009C2011">
        <w:tc>
          <w:tcPr>
            <w:tcW w:w="2014" w:type="dxa"/>
          </w:tcPr>
          <w:p w14:paraId="5CDBFCE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7E81362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Manufacturing-led</w:t>
            </w:r>
          </w:p>
        </w:tc>
        <w:tc>
          <w:tcPr>
            <w:tcW w:w="1985" w:type="dxa"/>
          </w:tcPr>
          <w:p w14:paraId="3E075E05"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Export-oriented industrial economy</w:t>
            </w:r>
          </w:p>
        </w:tc>
        <w:tc>
          <w:tcPr>
            <w:tcW w:w="2126" w:type="dxa"/>
          </w:tcPr>
          <w:p w14:paraId="3BAEB65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3896F1B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Viet Nam</w:t>
            </w:r>
          </w:p>
        </w:tc>
      </w:tr>
      <w:tr w:rsidR="009C2011" w:rsidRPr="009C2011" w14:paraId="719C91EE" w14:textId="77777777" w:rsidTr="009C2011">
        <w:tc>
          <w:tcPr>
            <w:tcW w:w="2014" w:type="dxa"/>
          </w:tcPr>
          <w:p w14:paraId="44D360B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South-East Asia</w:t>
            </w:r>
          </w:p>
        </w:tc>
        <w:tc>
          <w:tcPr>
            <w:tcW w:w="2092" w:type="dxa"/>
          </w:tcPr>
          <w:p w14:paraId="7C330D1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Services-led</w:t>
            </w:r>
          </w:p>
        </w:tc>
        <w:tc>
          <w:tcPr>
            <w:tcW w:w="1985" w:type="dxa"/>
          </w:tcPr>
          <w:p w14:paraId="4D8A5B2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Remittance- and services-supported</w:t>
            </w:r>
          </w:p>
        </w:tc>
        <w:tc>
          <w:tcPr>
            <w:tcW w:w="2126" w:type="dxa"/>
          </w:tcPr>
          <w:p w14:paraId="4FD72CA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0CD8BB7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Philippines</w:t>
            </w:r>
          </w:p>
        </w:tc>
      </w:tr>
      <w:tr w:rsidR="009C2011" w:rsidRPr="009C2011" w14:paraId="18C85EDB" w14:textId="77777777" w:rsidTr="009C2011">
        <w:tc>
          <w:tcPr>
            <w:tcW w:w="2014" w:type="dxa"/>
          </w:tcPr>
          <w:p w14:paraId="1E973F2A"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2B5EF0B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Diversified</w:t>
            </w:r>
          </w:p>
        </w:tc>
        <w:tc>
          <w:tcPr>
            <w:tcW w:w="1985" w:type="dxa"/>
          </w:tcPr>
          <w:p w14:paraId="7445A11A"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Resource-based and services-supported</w:t>
            </w:r>
          </w:p>
        </w:tc>
        <w:tc>
          <w:tcPr>
            <w:tcW w:w="2126" w:type="dxa"/>
          </w:tcPr>
          <w:p w14:paraId="2E424F9E"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40F52CE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 Africa</w:t>
            </w:r>
          </w:p>
        </w:tc>
      </w:tr>
      <w:tr w:rsidR="009C2011" w:rsidRPr="009C2011" w14:paraId="0DA08B1A" w14:textId="77777777" w:rsidTr="009C2011">
        <w:tc>
          <w:tcPr>
            <w:tcW w:w="2014" w:type="dxa"/>
          </w:tcPr>
          <w:p w14:paraId="59EBAF3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41AE42B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5541A5D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Mineral-based resource economy</w:t>
            </w:r>
          </w:p>
        </w:tc>
        <w:tc>
          <w:tcPr>
            <w:tcW w:w="2126" w:type="dxa"/>
          </w:tcPr>
          <w:p w14:paraId="5283262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0C5AACB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Zimbabwe</w:t>
            </w:r>
          </w:p>
        </w:tc>
      </w:tr>
      <w:tr w:rsidR="009C2011" w:rsidRPr="009C2011" w14:paraId="1445707F" w14:textId="77777777" w:rsidTr="009C2011">
        <w:tc>
          <w:tcPr>
            <w:tcW w:w="2014" w:type="dxa"/>
          </w:tcPr>
          <w:p w14:paraId="630514C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54FACFD6"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350431C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Extractive-led with gas/mineral orientation</w:t>
            </w:r>
          </w:p>
        </w:tc>
        <w:tc>
          <w:tcPr>
            <w:tcW w:w="2126" w:type="dxa"/>
          </w:tcPr>
          <w:p w14:paraId="7CF5EAB1"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013974E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Mozambique</w:t>
            </w:r>
          </w:p>
        </w:tc>
      </w:tr>
      <w:tr w:rsidR="009C2011" w:rsidRPr="009C2011" w14:paraId="5EF8F42F" w14:textId="77777777" w:rsidTr="009C2011">
        <w:tc>
          <w:tcPr>
            <w:tcW w:w="2014" w:type="dxa"/>
          </w:tcPr>
          <w:p w14:paraId="46F977A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6B710E6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6B41C8B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Copper-dependent extractive model</w:t>
            </w:r>
          </w:p>
        </w:tc>
        <w:tc>
          <w:tcPr>
            <w:tcW w:w="2126" w:type="dxa"/>
          </w:tcPr>
          <w:p w14:paraId="55BE5C9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Intermediate</w:t>
            </w:r>
          </w:p>
        </w:tc>
        <w:tc>
          <w:tcPr>
            <w:tcW w:w="1519" w:type="dxa"/>
          </w:tcPr>
          <w:p w14:paraId="02F3D32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Zambia</w:t>
            </w:r>
          </w:p>
        </w:tc>
      </w:tr>
      <w:tr w:rsidR="009C2011" w:rsidRPr="009C2011" w14:paraId="38301F9B" w14:textId="77777777" w:rsidTr="009C2011">
        <w:tc>
          <w:tcPr>
            <w:tcW w:w="2014" w:type="dxa"/>
          </w:tcPr>
          <w:p w14:paraId="0FBC879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4EA9A403"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5D05D4DD"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Diamond-intensive extractive model</w:t>
            </w:r>
          </w:p>
        </w:tc>
        <w:tc>
          <w:tcPr>
            <w:tcW w:w="2126" w:type="dxa"/>
          </w:tcPr>
          <w:p w14:paraId="43C410F4"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53CB455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Botswana</w:t>
            </w:r>
          </w:p>
        </w:tc>
      </w:tr>
      <w:tr w:rsidR="009C2011" w:rsidRPr="009C2011" w14:paraId="6508E058" w14:textId="77777777" w:rsidTr="009C2011">
        <w:tc>
          <w:tcPr>
            <w:tcW w:w="2014" w:type="dxa"/>
          </w:tcPr>
          <w:p w14:paraId="29394099"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146FE56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Mining-led</w:t>
            </w:r>
          </w:p>
        </w:tc>
        <w:tc>
          <w:tcPr>
            <w:tcW w:w="1985" w:type="dxa"/>
          </w:tcPr>
          <w:p w14:paraId="23C0869F"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Mineral-based resource economy</w:t>
            </w:r>
          </w:p>
        </w:tc>
        <w:tc>
          <w:tcPr>
            <w:tcW w:w="2126" w:type="dxa"/>
          </w:tcPr>
          <w:p w14:paraId="2BF95250"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Stable</w:t>
            </w:r>
          </w:p>
        </w:tc>
        <w:tc>
          <w:tcPr>
            <w:tcW w:w="1519" w:type="dxa"/>
          </w:tcPr>
          <w:p w14:paraId="16D784A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Namibia</w:t>
            </w:r>
          </w:p>
        </w:tc>
      </w:tr>
      <w:tr w:rsidR="009C2011" w:rsidRPr="009C2011" w14:paraId="2CB4E138" w14:textId="77777777" w:rsidTr="009C2011">
        <w:tc>
          <w:tcPr>
            <w:tcW w:w="2014" w:type="dxa"/>
          </w:tcPr>
          <w:p w14:paraId="20937C78"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Southern Africa</w:t>
            </w:r>
          </w:p>
        </w:tc>
        <w:tc>
          <w:tcPr>
            <w:tcW w:w="2092" w:type="dxa"/>
          </w:tcPr>
          <w:p w14:paraId="551ABBAB"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Oil-led</w:t>
            </w:r>
          </w:p>
        </w:tc>
        <w:tc>
          <w:tcPr>
            <w:tcW w:w="1985" w:type="dxa"/>
          </w:tcPr>
          <w:p w14:paraId="7D9E722C"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Hydrocarbon-dominated economy</w:t>
            </w:r>
          </w:p>
        </w:tc>
        <w:tc>
          <w:tcPr>
            <w:tcW w:w="2126" w:type="dxa"/>
          </w:tcPr>
          <w:p w14:paraId="428F0722"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Fragile</w:t>
            </w:r>
          </w:p>
        </w:tc>
        <w:tc>
          <w:tcPr>
            <w:tcW w:w="1519" w:type="dxa"/>
          </w:tcPr>
          <w:p w14:paraId="041174A7" w14:textId="77777777" w:rsidR="009C2011" w:rsidRPr="009C2011" w:rsidRDefault="009C2011" w:rsidP="009C2011">
            <w:pPr>
              <w:spacing w:line="276" w:lineRule="auto"/>
              <w:rPr>
                <w:rFonts w:ascii="Calibri" w:hAnsi="Calibri" w:cs="Calibri"/>
                <w:szCs w:val="21"/>
              </w:rPr>
            </w:pPr>
            <w:r w:rsidRPr="009C2011">
              <w:rPr>
                <w:rFonts w:ascii="Calibri" w:hAnsi="Calibri" w:cs="Calibri"/>
                <w:szCs w:val="21"/>
              </w:rPr>
              <w:t>Angola</w:t>
            </w:r>
          </w:p>
        </w:tc>
      </w:tr>
    </w:tbl>
    <w:p w14:paraId="121FF129" w14:textId="77777777" w:rsidR="005D0A8A" w:rsidRPr="005D0A8A" w:rsidRDefault="005D0A8A" w:rsidP="00674D19">
      <w:pPr>
        <w:spacing w:after="0"/>
      </w:pPr>
    </w:p>
    <w:p w14:paraId="374CC238" w14:textId="3053B60A" w:rsidR="00C50DED" w:rsidRPr="00797C11" w:rsidRDefault="00F033DE" w:rsidP="00797C11">
      <w:pPr>
        <w:pStyle w:val="Heading1"/>
        <w:spacing w:before="0"/>
        <w:rPr>
          <w:rFonts w:ascii="Calibri" w:hAnsi="Calibri" w:cs="Calibri"/>
        </w:rPr>
      </w:pPr>
      <w:r>
        <w:rPr>
          <w:rFonts w:ascii="Calibri" w:hAnsi="Calibri" w:cs="Calibri"/>
          <w:color w:val="203864"/>
        </w:rPr>
        <w:t>4</w:t>
      </w:r>
      <w:r w:rsidR="005D0A8A" w:rsidRPr="00797C11">
        <w:rPr>
          <w:rFonts w:ascii="Calibri" w:hAnsi="Calibri" w:cs="Calibri"/>
          <w:color w:val="203864"/>
        </w:rPr>
        <w:t>. Model design and econometric logic</w:t>
      </w:r>
    </w:p>
    <w:p w14:paraId="082E2BBA" w14:textId="4BCCA56D" w:rsidR="003D6D7E" w:rsidRDefault="00000000" w:rsidP="00797C11">
      <w:pPr>
        <w:spacing w:after="0"/>
        <w:rPr>
          <w:rFonts w:ascii="Calibri" w:hAnsi="Calibri" w:cs="Calibri"/>
          <w:sz w:val="22"/>
        </w:rPr>
      </w:pPr>
      <w:r w:rsidRPr="00797C11">
        <w:rPr>
          <w:rFonts w:ascii="Calibri" w:hAnsi="Calibri" w:cs="Calibri"/>
          <w:szCs w:val="21"/>
        </w:rPr>
        <w:t>The dependent variable in Model 1 is the level of GDP per capita in logarithms. The log form is preferable because it compresses extreme values, makes many cross-country relationships more linear, and allows for a more stable interpretation of coefficients than absolute levels.</w:t>
      </w:r>
    </w:p>
    <w:p w14:paraId="00B9DD23" w14:textId="77777777" w:rsidR="003D6D7E" w:rsidRPr="003D6D7E" w:rsidRDefault="003D6D7E" w:rsidP="00797C11">
      <w:pPr>
        <w:spacing w:after="0"/>
        <w:rPr>
          <w:rFonts w:ascii="Calibri" w:hAnsi="Calibri" w:cs="Calibri"/>
          <w:sz w:val="22"/>
        </w:rPr>
      </w:pPr>
    </w:p>
    <w:tbl>
      <w:tblPr>
        <w:tblW w:w="0" w:type="auto"/>
        <w:jc w:val="center"/>
        <w:tblLayout w:type="fixed"/>
        <w:tblLook w:val="04A0" w:firstRow="1" w:lastRow="0" w:firstColumn="1" w:lastColumn="0" w:noHBand="0" w:noVBand="1"/>
      </w:tblPr>
      <w:tblGrid>
        <w:gridCol w:w="9746"/>
      </w:tblGrid>
      <w:tr w:rsidR="00C50DED" w:rsidRPr="00797C11" w14:paraId="29E01075" w14:textId="77777777">
        <w:trPr>
          <w:jc w:val="center"/>
        </w:trPr>
        <w:tc>
          <w:tcPr>
            <w:tcW w:w="9746" w:type="dxa"/>
            <w:shd w:val="clear" w:color="auto" w:fill="F7F9FB"/>
            <w:tcMar>
              <w:top w:w="110" w:type="dxa"/>
              <w:left w:w="120" w:type="dxa"/>
              <w:bottom w:w="110" w:type="dxa"/>
              <w:right w:w="120" w:type="dxa"/>
            </w:tcMar>
          </w:tcPr>
          <w:p w14:paraId="6EDF44D6" w14:textId="54BC075D"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Model 1</w:t>
            </w:r>
            <w:r w:rsidR="00D307D4">
              <w:rPr>
                <w:rFonts w:ascii="Calibri" w:hAnsi="Calibri" w:cs="Calibri"/>
                <w:b/>
                <w:color w:val="203864"/>
                <w:sz w:val="23"/>
                <w:szCs w:val="23"/>
              </w:rPr>
              <w:t>.1</w:t>
            </w:r>
            <w:r w:rsidRPr="00797C11">
              <w:rPr>
                <w:rFonts w:ascii="Calibri" w:hAnsi="Calibri" w:cs="Calibri"/>
                <w:b/>
                <w:color w:val="203864"/>
                <w:sz w:val="23"/>
                <w:szCs w:val="23"/>
              </w:rPr>
              <w:t xml:space="preserve"> — Baseline Development Model</w:t>
            </w:r>
          </w:p>
          <w:p w14:paraId="0660BD55" w14:textId="074078A9"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Dependent variable: log GDP per capita. Regressors: governance index, HCI+ score, gross capital formation, trade openness.</w:t>
            </w:r>
          </w:p>
          <w:p w14:paraId="1F4CE69A"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Tests the joint role of institutions, human capital, accumulation, and trade openness as correlates of the level of development.</w:t>
            </w:r>
          </w:p>
          <w:p w14:paraId="3A255E49" w14:textId="77777777" w:rsidR="00DE343A" w:rsidRDefault="00DE343A" w:rsidP="00797C11">
            <w:pPr>
              <w:spacing w:after="0"/>
              <w:rPr>
                <w:rFonts w:ascii="Calibri" w:hAnsi="Calibri" w:cs="Calibri"/>
                <w:szCs w:val="21"/>
              </w:rPr>
            </w:pPr>
          </w:p>
          <w:p w14:paraId="484C1575" w14:textId="67299EC3" w:rsidR="00DE343A" w:rsidRPr="005D0A8A" w:rsidRDefault="005D0A8A" w:rsidP="005D0A8A">
            <w:pPr>
              <w:tabs>
                <w:tab w:val="left" w:pos="2127"/>
              </w:tabs>
              <w:spacing w:after="0" w:line="240" w:lineRule="auto"/>
            </w:pPr>
            <w:r>
              <w:lastRenderedPageBreak/>
              <w:t>log(GDPpc_i) = α + β1 Inst_i + β2 HC_i + β3 GCF_i + β4 Trade_i + ε_i</w:t>
            </w:r>
          </w:p>
        </w:tc>
      </w:tr>
    </w:tbl>
    <w:p w14:paraId="13E42203"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3FEB6A1A" w14:textId="77777777">
        <w:trPr>
          <w:jc w:val="center"/>
        </w:trPr>
        <w:tc>
          <w:tcPr>
            <w:tcW w:w="9746" w:type="dxa"/>
            <w:shd w:val="clear" w:color="auto" w:fill="F7F9FB"/>
            <w:tcMar>
              <w:top w:w="110" w:type="dxa"/>
              <w:left w:w="120" w:type="dxa"/>
              <w:bottom w:w="110" w:type="dxa"/>
              <w:right w:w="120" w:type="dxa"/>
            </w:tcMar>
          </w:tcPr>
          <w:p w14:paraId="31F987D6" w14:textId="03A14057"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2a — Structure of the Economy (Manufacturing only)</w:t>
            </w:r>
          </w:p>
          <w:p w14:paraId="4CDCDFCD"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manufacturing value added share.</w:t>
            </w:r>
          </w:p>
          <w:p w14:paraId="57DCD5A8" w14:textId="77777777" w:rsidR="00C50DED" w:rsidRPr="00284834" w:rsidRDefault="00000000" w:rsidP="00797C11">
            <w:pPr>
              <w:spacing w:after="0"/>
              <w:rPr>
                <w:rFonts w:ascii="Calibri" w:hAnsi="Calibri" w:cs="Calibri"/>
                <w:bCs/>
                <w:szCs w:val="21"/>
              </w:rPr>
            </w:pPr>
            <w:r w:rsidRPr="00797C11">
              <w:rPr>
                <w:rFonts w:ascii="Calibri" w:hAnsi="Calibri" w:cs="Calibri"/>
                <w:b/>
                <w:szCs w:val="21"/>
              </w:rPr>
              <w:t xml:space="preserve">Interpretation. </w:t>
            </w:r>
            <w:r w:rsidRPr="00284834">
              <w:rPr>
                <w:rFonts w:ascii="Calibri" w:hAnsi="Calibri" w:cs="Calibri"/>
                <w:bCs/>
                <w:szCs w:val="21"/>
              </w:rPr>
              <w:t>Assesses whether a higher manufacturing share is associated with the income level, conditional on institutions, human capital, investment, and trade.</w:t>
            </w:r>
          </w:p>
          <w:p w14:paraId="37EB049A" w14:textId="77777777" w:rsidR="005D0A8A" w:rsidRDefault="005D0A8A" w:rsidP="00797C11">
            <w:pPr>
              <w:spacing w:after="0"/>
              <w:rPr>
                <w:rFonts w:ascii="Calibri" w:hAnsi="Calibri" w:cs="Calibri"/>
                <w:szCs w:val="21"/>
              </w:rPr>
            </w:pPr>
          </w:p>
          <w:p w14:paraId="5082AB1D" w14:textId="0D109547" w:rsidR="005D0A8A" w:rsidRPr="005D0A8A" w:rsidRDefault="005D0A8A" w:rsidP="00797C11">
            <w:pPr>
              <w:spacing w:after="0"/>
              <w:rPr>
                <w:rFonts w:ascii="Calibri" w:hAnsi="Calibri" w:cs="Calibri"/>
                <w:szCs w:val="21"/>
              </w:rPr>
            </w:pPr>
            <w:r>
              <w:t>log(GDPpc_i) = α + β1 Inst_i + β2 HC_i + β3 GCF_i + β4 Trade_i</w:t>
            </w:r>
            <w:r w:rsidR="00581F49">
              <w:t xml:space="preserve"> </w:t>
            </w:r>
            <w:r>
              <w:t>+ β5 Manufacturing_i</w:t>
            </w:r>
            <w:r>
              <w:rPr>
                <w:rFonts w:ascii="Calibri" w:hAnsi="Calibri" w:cs="Calibri"/>
                <w:szCs w:val="21"/>
              </w:rPr>
              <w:t xml:space="preserve"> </w:t>
            </w:r>
            <w:r>
              <w:t>+ ε_i</w:t>
            </w:r>
          </w:p>
        </w:tc>
      </w:tr>
    </w:tbl>
    <w:p w14:paraId="455236DF"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5D10C9BF" w14:textId="77777777">
        <w:trPr>
          <w:jc w:val="center"/>
        </w:trPr>
        <w:tc>
          <w:tcPr>
            <w:tcW w:w="9746" w:type="dxa"/>
            <w:shd w:val="clear" w:color="auto" w:fill="F7F9FB"/>
            <w:tcMar>
              <w:top w:w="110" w:type="dxa"/>
              <w:left w:w="120" w:type="dxa"/>
              <w:bottom w:w="110" w:type="dxa"/>
              <w:right w:w="120" w:type="dxa"/>
            </w:tcMar>
          </w:tcPr>
          <w:p w14:paraId="7E0FD12A" w14:textId="68D1DD23"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2b — Structure of the Economy (Services only)</w:t>
            </w:r>
          </w:p>
          <w:p w14:paraId="3FD83563"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services value added share.</w:t>
            </w:r>
          </w:p>
          <w:p w14:paraId="3BB72386"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Assesses whether a higher services share is associated with the level of income.</w:t>
            </w:r>
          </w:p>
          <w:p w14:paraId="0DBF147C" w14:textId="77777777" w:rsidR="005D0A8A" w:rsidRDefault="005D0A8A" w:rsidP="00797C11">
            <w:pPr>
              <w:spacing w:after="0"/>
              <w:rPr>
                <w:rFonts w:ascii="Calibri" w:hAnsi="Calibri" w:cs="Calibri"/>
                <w:szCs w:val="21"/>
              </w:rPr>
            </w:pPr>
          </w:p>
          <w:p w14:paraId="6484FDFD" w14:textId="7D6196F4" w:rsidR="005D0A8A" w:rsidRPr="005D0A8A" w:rsidRDefault="005D0A8A" w:rsidP="005D0A8A">
            <w:pPr>
              <w:spacing w:after="0"/>
              <w:rPr>
                <w:rFonts w:ascii="Calibri" w:hAnsi="Calibri" w:cs="Calibri"/>
                <w:szCs w:val="21"/>
              </w:rPr>
            </w:pPr>
            <w:r>
              <w:t>log(GDPpc_i) = α + β1 Inst_</w:t>
            </w:r>
            <w:r w:rsidR="00581F49">
              <w:t>i</w:t>
            </w:r>
            <w:r>
              <w:t xml:space="preserve"> + β2 HC_i + β3 GCF_i + β4 Trade_i + β5 Services_i</w:t>
            </w:r>
            <w:r>
              <w:rPr>
                <w:rFonts w:ascii="Calibri" w:hAnsi="Calibri" w:cs="Calibri"/>
                <w:szCs w:val="21"/>
              </w:rPr>
              <w:t xml:space="preserve"> </w:t>
            </w:r>
            <w:r>
              <w:t>+ ε_i</w:t>
            </w:r>
          </w:p>
        </w:tc>
      </w:tr>
    </w:tbl>
    <w:p w14:paraId="0B83CA50" w14:textId="77777777" w:rsidR="00581F49" w:rsidRPr="00797C11" w:rsidRDefault="00581F49"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61C0078C" w14:textId="77777777">
        <w:trPr>
          <w:jc w:val="center"/>
        </w:trPr>
        <w:tc>
          <w:tcPr>
            <w:tcW w:w="9746" w:type="dxa"/>
            <w:shd w:val="clear" w:color="auto" w:fill="F7F9FB"/>
            <w:tcMar>
              <w:top w:w="110" w:type="dxa"/>
              <w:left w:w="120" w:type="dxa"/>
              <w:bottom w:w="110" w:type="dxa"/>
              <w:right w:w="120" w:type="dxa"/>
            </w:tcMar>
          </w:tcPr>
          <w:p w14:paraId="0F280350" w14:textId="45A0B7CB"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2c — Structure of the Economy (Manufacturing and Services)</w:t>
            </w:r>
          </w:p>
          <w:p w14:paraId="0D13D9D3"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manufacturing share + services share.</w:t>
            </w:r>
          </w:p>
          <w:p w14:paraId="40CDB242"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A richer but also more delicate specification, because sectoral shares are compositional and may introduce instability or collinearity.</w:t>
            </w:r>
          </w:p>
          <w:p w14:paraId="5D05FE81" w14:textId="77777777" w:rsidR="005D0A8A" w:rsidRDefault="005D0A8A" w:rsidP="00797C11">
            <w:pPr>
              <w:spacing w:after="0"/>
              <w:rPr>
                <w:rFonts w:ascii="Calibri" w:hAnsi="Calibri" w:cs="Calibri"/>
                <w:szCs w:val="21"/>
              </w:rPr>
            </w:pPr>
          </w:p>
          <w:p w14:paraId="4D982B40" w14:textId="06FC5329" w:rsidR="005D0A8A" w:rsidRPr="005D0A8A" w:rsidRDefault="005D0A8A" w:rsidP="005D0A8A">
            <w:pPr>
              <w:spacing w:after="0"/>
              <w:rPr>
                <w:rFonts w:ascii="Calibri" w:hAnsi="Calibri" w:cs="Calibri"/>
                <w:szCs w:val="21"/>
              </w:rPr>
            </w:pPr>
            <w:r>
              <w:t>log(GDPpc_i) = α + β1 Inst_i + β2 HC_i</w:t>
            </w:r>
            <w:r w:rsidR="00581F49">
              <w:t xml:space="preserve"> </w:t>
            </w:r>
            <w:r>
              <w:t>+ β3 GCF_i</w:t>
            </w:r>
            <w:r w:rsidR="00581F49">
              <w:t xml:space="preserve"> </w:t>
            </w:r>
            <w:r>
              <w:t>+ β4 Trade_i + β5 Manufacturing_i + β6 Services_i</w:t>
            </w:r>
            <w:r>
              <w:rPr>
                <w:rFonts w:ascii="Calibri" w:hAnsi="Calibri" w:cs="Calibri"/>
                <w:szCs w:val="21"/>
              </w:rPr>
              <w:t xml:space="preserve"> </w:t>
            </w:r>
            <w:r>
              <w:t>+ ε_i</w:t>
            </w:r>
          </w:p>
        </w:tc>
      </w:tr>
    </w:tbl>
    <w:p w14:paraId="1EEE62C6"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7113F2F6" w14:textId="77777777">
        <w:trPr>
          <w:jc w:val="center"/>
        </w:trPr>
        <w:tc>
          <w:tcPr>
            <w:tcW w:w="9746" w:type="dxa"/>
            <w:shd w:val="clear" w:color="auto" w:fill="F7F9FB"/>
            <w:tcMar>
              <w:top w:w="110" w:type="dxa"/>
              <w:left w:w="120" w:type="dxa"/>
              <w:bottom w:w="110" w:type="dxa"/>
              <w:right w:w="120" w:type="dxa"/>
            </w:tcMar>
          </w:tcPr>
          <w:p w14:paraId="3A500266" w14:textId="41FC654F"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3 — Resource Curse with Interaction</w:t>
            </w:r>
          </w:p>
          <w:p w14:paraId="2A78CCF0"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total natural resource rents + governance × natural resource rents.</w:t>
            </w:r>
          </w:p>
          <w:p w14:paraId="0BE5B9FB" w14:textId="5FD15FA4" w:rsidR="005D0A8A"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Tests whether the effect of natural resources depends on institutional quality, rather than assuming the same impact for all countries.</w:t>
            </w:r>
          </w:p>
          <w:p w14:paraId="3A74B07A" w14:textId="77777777" w:rsidR="005D0A8A" w:rsidRDefault="005D0A8A" w:rsidP="00797C11">
            <w:pPr>
              <w:spacing w:after="0"/>
              <w:rPr>
                <w:rFonts w:ascii="Calibri" w:hAnsi="Calibri" w:cs="Calibri"/>
                <w:szCs w:val="21"/>
              </w:rPr>
            </w:pPr>
          </w:p>
          <w:p w14:paraId="775ACA68" w14:textId="4F852759" w:rsidR="005D0A8A" w:rsidRPr="005D0A8A" w:rsidRDefault="005D0A8A" w:rsidP="005D0A8A">
            <w:pPr>
              <w:tabs>
                <w:tab w:val="left" w:pos="2127"/>
              </w:tabs>
              <w:spacing w:after="0" w:line="240" w:lineRule="auto"/>
            </w:pPr>
            <w:r>
              <w:t xml:space="preserve">log(GDPpc_i) = α + β1 Inst_i + </w:t>
            </w:r>
            <w:r w:rsidR="00581F49">
              <w:t xml:space="preserve">β2 HC_i + β3 GCF_i + β4 Trade_i + </w:t>
            </w:r>
            <w:r>
              <w:t>β</w:t>
            </w:r>
            <w:r w:rsidR="00581F49">
              <w:t>5</w:t>
            </w:r>
            <w:r>
              <w:t xml:space="preserve"> Rents_</w:t>
            </w:r>
            <w:r w:rsidR="00581F49">
              <w:t>i</w:t>
            </w:r>
            <w:r>
              <w:t xml:space="preserve"> + β</w:t>
            </w:r>
            <w:r w:rsidR="00581F49">
              <w:t>6</w:t>
            </w:r>
            <w:r>
              <w:t xml:space="preserve"> (Inst×Rents)_i + ε_i</w:t>
            </w:r>
          </w:p>
        </w:tc>
      </w:tr>
    </w:tbl>
    <w:p w14:paraId="255CB8E3" w14:textId="77777777" w:rsidR="00C50DED" w:rsidRPr="00797C11" w:rsidRDefault="00C50DED" w:rsidP="00797C11">
      <w:pPr>
        <w:spacing w:after="0"/>
        <w:rPr>
          <w:rFonts w:ascii="Calibri" w:hAnsi="Calibri" w:cs="Calibri"/>
        </w:rPr>
      </w:pPr>
    </w:p>
    <w:tbl>
      <w:tblPr>
        <w:tblW w:w="0" w:type="auto"/>
        <w:jc w:val="center"/>
        <w:tblLayout w:type="fixed"/>
        <w:tblLook w:val="04A0" w:firstRow="1" w:lastRow="0" w:firstColumn="1" w:lastColumn="0" w:noHBand="0" w:noVBand="1"/>
      </w:tblPr>
      <w:tblGrid>
        <w:gridCol w:w="9746"/>
      </w:tblGrid>
      <w:tr w:rsidR="00C50DED" w:rsidRPr="00797C11" w14:paraId="50CC2697" w14:textId="77777777">
        <w:trPr>
          <w:jc w:val="center"/>
        </w:trPr>
        <w:tc>
          <w:tcPr>
            <w:tcW w:w="9746" w:type="dxa"/>
            <w:shd w:val="clear" w:color="auto" w:fill="F7F9FB"/>
            <w:tcMar>
              <w:top w:w="110" w:type="dxa"/>
              <w:left w:w="120" w:type="dxa"/>
              <w:bottom w:w="110" w:type="dxa"/>
              <w:right w:w="120" w:type="dxa"/>
            </w:tcMar>
          </w:tcPr>
          <w:p w14:paraId="712D9722" w14:textId="1FA7C947" w:rsidR="00C50DED" w:rsidRPr="00797C11" w:rsidRDefault="00000000" w:rsidP="00797C11">
            <w:pPr>
              <w:spacing w:after="0"/>
              <w:rPr>
                <w:rFonts w:ascii="Calibri" w:hAnsi="Calibri" w:cs="Calibri"/>
                <w:sz w:val="23"/>
                <w:szCs w:val="23"/>
              </w:rPr>
            </w:pPr>
            <w:r w:rsidRPr="00797C11">
              <w:rPr>
                <w:rFonts w:ascii="Calibri" w:hAnsi="Calibri" w:cs="Calibri"/>
                <w:b/>
                <w:color w:val="203864"/>
                <w:sz w:val="23"/>
                <w:szCs w:val="23"/>
              </w:rPr>
              <w:t xml:space="preserve">Model </w:t>
            </w:r>
            <w:r w:rsidR="00D307D4">
              <w:rPr>
                <w:rFonts w:ascii="Calibri" w:hAnsi="Calibri" w:cs="Calibri"/>
                <w:b/>
                <w:color w:val="203864"/>
                <w:sz w:val="23"/>
                <w:szCs w:val="23"/>
              </w:rPr>
              <w:t>1.</w:t>
            </w:r>
            <w:r w:rsidRPr="00797C11">
              <w:rPr>
                <w:rFonts w:ascii="Calibri" w:hAnsi="Calibri" w:cs="Calibri"/>
                <w:b/>
                <w:color w:val="203864"/>
                <w:sz w:val="23"/>
                <w:szCs w:val="23"/>
              </w:rPr>
              <w:t>4 — Expanded Baseline with Resources and FDI</w:t>
            </w:r>
          </w:p>
          <w:p w14:paraId="7D0BD5CE" w14:textId="77777777" w:rsidR="00C50DED" w:rsidRPr="00797C11" w:rsidRDefault="00000000" w:rsidP="00797C11">
            <w:pPr>
              <w:spacing w:after="0"/>
              <w:rPr>
                <w:rFonts w:ascii="Calibri" w:hAnsi="Calibri" w:cs="Calibri"/>
                <w:szCs w:val="21"/>
              </w:rPr>
            </w:pPr>
            <w:r w:rsidRPr="00797C11">
              <w:rPr>
                <w:rFonts w:ascii="Calibri" w:hAnsi="Calibri" w:cs="Calibri"/>
                <w:b/>
                <w:szCs w:val="21"/>
              </w:rPr>
              <w:t xml:space="preserve">Specification. </w:t>
            </w:r>
            <w:r w:rsidRPr="00797C11">
              <w:rPr>
                <w:rFonts w:ascii="Calibri" w:hAnsi="Calibri" w:cs="Calibri"/>
                <w:szCs w:val="21"/>
              </w:rPr>
              <w:t>Baseline regressors + total natural resource rents + FDI inflows.</w:t>
            </w:r>
          </w:p>
          <w:p w14:paraId="6E98109A" w14:textId="77777777" w:rsidR="00C50DED" w:rsidRDefault="00000000" w:rsidP="00797C11">
            <w:pPr>
              <w:spacing w:after="0"/>
              <w:rPr>
                <w:rFonts w:ascii="Calibri" w:hAnsi="Calibri" w:cs="Calibri"/>
                <w:szCs w:val="21"/>
              </w:rPr>
            </w:pPr>
            <w:r w:rsidRPr="00797C11">
              <w:rPr>
                <w:rFonts w:ascii="Calibri" w:hAnsi="Calibri" w:cs="Calibri"/>
                <w:b/>
                <w:szCs w:val="21"/>
              </w:rPr>
              <w:t xml:space="preserve">Interpretation. </w:t>
            </w:r>
            <w:r w:rsidRPr="00284834">
              <w:rPr>
                <w:rFonts w:ascii="Calibri" w:hAnsi="Calibri" w:cs="Calibri"/>
                <w:bCs/>
                <w:szCs w:val="21"/>
              </w:rPr>
              <w:t>Measures whether the income level reflects both resource dependence and the role of foreign capital, without adding sectoral shares.</w:t>
            </w:r>
          </w:p>
          <w:p w14:paraId="5760C555" w14:textId="77777777" w:rsidR="005D0A8A" w:rsidRDefault="005D0A8A" w:rsidP="00797C11">
            <w:pPr>
              <w:spacing w:after="0"/>
              <w:rPr>
                <w:rFonts w:ascii="Calibri" w:hAnsi="Calibri" w:cs="Calibri"/>
                <w:szCs w:val="21"/>
              </w:rPr>
            </w:pPr>
          </w:p>
          <w:p w14:paraId="4A1633C0" w14:textId="5C8A3F0F" w:rsidR="005D0A8A" w:rsidRPr="00797C11" w:rsidRDefault="005D0A8A" w:rsidP="00797C11">
            <w:pPr>
              <w:spacing w:after="0"/>
              <w:rPr>
                <w:rFonts w:ascii="Calibri" w:hAnsi="Calibri" w:cs="Calibri"/>
              </w:rPr>
            </w:pPr>
            <w:r>
              <w:t>log(GDPpc_i) = α + β1 Inst_i</w:t>
            </w:r>
            <w:r w:rsidR="00581F49">
              <w:t xml:space="preserve"> </w:t>
            </w:r>
            <w:r>
              <w:t>+ β2 HC_i</w:t>
            </w:r>
            <w:r w:rsidR="00581F49">
              <w:t xml:space="preserve"> </w:t>
            </w:r>
            <w:r>
              <w:t>+ β3 GCF_i + β4 Trade_i + β5 Rents_i + β6 FDI_i + ε_i</w:t>
            </w:r>
          </w:p>
        </w:tc>
      </w:tr>
    </w:tbl>
    <w:p w14:paraId="3C45546F" w14:textId="469599B6" w:rsidR="00C50DED" w:rsidRPr="00797C11" w:rsidRDefault="00000000" w:rsidP="003D6D7E">
      <w:pPr>
        <w:pStyle w:val="Heading2"/>
        <w:rPr>
          <w:rFonts w:ascii="Calibri" w:hAnsi="Calibri" w:cs="Calibri"/>
          <w:sz w:val="25"/>
          <w:szCs w:val="25"/>
        </w:rPr>
      </w:pPr>
      <w:r w:rsidRPr="00797C11">
        <w:rPr>
          <w:rFonts w:ascii="Calibri" w:hAnsi="Calibri" w:cs="Calibri"/>
          <w:color w:val="2F5597"/>
          <w:sz w:val="25"/>
          <w:szCs w:val="25"/>
        </w:rPr>
        <w:t>Why manufacturing and services should be tested separately first</w:t>
      </w:r>
    </w:p>
    <w:p w14:paraId="4AC4F48D" w14:textId="79DB380B" w:rsidR="00C50DED" w:rsidRPr="00797C11" w:rsidRDefault="00000000" w:rsidP="00797C11">
      <w:pPr>
        <w:spacing w:after="0"/>
        <w:rPr>
          <w:rFonts w:ascii="Calibri" w:hAnsi="Calibri" w:cs="Calibri"/>
          <w:szCs w:val="21"/>
        </w:rPr>
      </w:pPr>
      <w:r w:rsidRPr="00797C11">
        <w:rPr>
          <w:rFonts w:ascii="Calibri" w:hAnsi="Calibri" w:cs="Calibri"/>
          <w:szCs w:val="21"/>
        </w:rPr>
        <w:t xml:space="preserve">Manufacturing share and services share </w:t>
      </w:r>
      <w:r w:rsidR="000F1062">
        <w:rPr>
          <w:rFonts w:ascii="Calibri" w:hAnsi="Calibri" w:cs="Calibri"/>
          <w:szCs w:val="21"/>
        </w:rPr>
        <w:t>is not</w:t>
      </w:r>
      <w:r w:rsidRPr="00797C11">
        <w:rPr>
          <w:rFonts w:ascii="Calibri" w:hAnsi="Calibri" w:cs="Calibri"/>
          <w:szCs w:val="21"/>
        </w:rPr>
        <w:t xml:space="preserve"> treated as two harmless regressors like any others: they are shares of the productive structure, so they may move in a mirror-like way or, in any case, not independently. For this reason, two separate models (manufacturing only and services only) </w:t>
      </w:r>
      <w:r w:rsidR="000F1062">
        <w:rPr>
          <w:rFonts w:ascii="Calibri" w:hAnsi="Calibri" w:cs="Calibri"/>
          <w:szCs w:val="21"/>
        </w:rPr>
        <w:t xml:space="preserve">are implemented </w:t>
      </w:r>
      <w:r w:rsidRPr="00797C11">
        <w:rPr>
          <w:rFonts w:ascii="Calibri" w:hAnsi="Calibri" w:cs="Calibri"/>
          <w:szCs w:val="21"/>
        </w:rPr>
        <w:t xml:space="preserve">and only then a third model with both variables. </w:t>
      </w:r>
      <w:r w:rsidR="00F033DE" w:rsidRPr="00F033DE">
        <w:rPr>
          <w:rFonts w:ascii="Calibri" w:hAnsi="Calibri" w:cs="Calibri"/>
          <w:szCs w:val="21"/>
        </w:rPr>
        <w:t>This allows a clearer distinction between</w:t>
      </w:r>
      <w:r w:rsidR="00F033DE">
        <w:rPr>
          <w:rFonts w:ascii="Calibri" w:hAnsi="Calibri" w:cs="Calibri"/>
          <w:szCs w:val="21"/>
        </w:rPr>
        <w:t xml:space="preserve"> </w:t>
      </w:r>
      <w:r w:rsidRPr="00797C11">
        <w:rPr>
          <w:rFonts w:ascii="Calibri" w:hAnsi="Calibri" w:cs="Calibri"/>
          <w:szCs w:val="21"/>
        </w:rPr>
        <w:t xml:space="preserve">a specific effect from manufacturing, a </w:t>
      </w:r>
      <w:r w:rsidRPr="00797C11">
        <w:rPr>
          <w:rFonts w:ascii="Calibri" w:hAnsi="Calibri" w:cs="Calibri"/>
          <w:szCs w:val="21"/>
        </w:rPr>
        <w:lastRenderedPageBreak/>
        <w:t>specific effect from services, and the behavior of the coefficients when both shares compete within the same model.</w:t>
      </w:r>
    </w:p>
    <w:p w14:paraId="00E690FB" w14:textId="77777777" w:rsidR="00C50DED" w:rsidRPr="00797C11" w:rsidRDefault="00000000" w:rsidP="00797C11">
      <w:pPr>
        <w:pStyle w:val="Heading2"/>
        <w:rPr>
          <w:rFonts w:ascii="Calibri" w:hAnsi="Calibri" w:cs="Calibri"/>
          <w:sz w:val="25"/>
          <w:szCs w:val="25"/>
        </w:rPr>
      </w:pPr>
      <w:r w:rsidRPr="00797C11">
        <w:rPr>
          <w:rFonts w:ascii="Calibri" w:hAnsi="Calibri" w:cs="Calibri"/>
          <w:color w:val="2F5597"/>
          <w:sz w:val="25"/>
          <w:szCs w:val="25"/>
        </w:rPr>
        <w:t>Growth model (Model 2)</w:t>
      </w:r>
    </w:p>
    <w:p w14:paraId="1DCEAEE8" w14:textId="69F42578" w:rsidR="00797C11" w:rsidRDefault="00000000" w:rsidP="00797C11">
      <w:pPr>
        <w:spacing w:after="0"/>
        <w:rPr>
          <w:rFonts w:ascii="Calibri" w:hAnsi="Calibri" w:cs="Calibri"/>
          <w:szCs w:val="21"/>
        </w:rPr>
      </w:pPr>
      <w:r w:rsidRPr="00797C11">
        <w:rPr>
          <w:rFonts w:ascii="Calibri" w:hAnsi="Calibri" w:cs="Calibri"/>
          <w:szCs w:val="21"/>
        </w:rPr>
        <w:t xml:space="preserve">For the growth </w:t>
      </w:r>
      <w:r w:rsidRPr="000F1062">
        <w:rPr>
          <w:rFonts w:ascii="Calibri" w:hAnsi="Calibri" w:cs="Calibri"/>
          <w:szCs w:val="21"/>
          <w:highlight w:val="yellow"/>
        </w:rPr>
        <w:t>dataset</w:t>
      </w:r>
      <w:r w:rsidR="000F1062" w:rsidRPr="000F1062">
        <w:rPr>
          <w:rFonts w:ascii="Calibri" w:hAnsi="Calibri" w:cs="Calibri"/>
          <w:szCs w:val="21"/>
          <w:highlight w:val="yellow"/>
        </w:rPr>
        <w:t xml:space="preserve"> the following analysis is constructed</w:t>
      </w:r>
      <w:r w:rsidRPr="00797C11">
        <w:rPr>
          <w:rFonts w:ascii="Calibri" w:hAnsi="Calibri" w:cs="Calibri"/>
          <w:szCs w:val="21"/>
        </w:rPr>
        <w:t>: a correlation matrix, the main diagnostic scatter plots, and a single baseline regression with regressors constructed as averages of levels. This avoids multiplying specifications too early when the behavior of the dependent variable has not yet been observed.</w:t>
      </w:r>
    </w:p>
    <w:p w14:paraId="2EEAB554" w14:textId="77777777" w:rsidR="00581F49" w:rsidRDefault="00581F49" w:rsidP="00797C11">
      <w:pPr>
        <w:spacing w:after="0"/>
        <w:rPr>
          <w:rFonts w:ascii="Calibri" w:hAnsi="Calibri" w:cs="Calibri"/>
          <w:szCs w:val="21"/>
        </w:rPr>
      </w:pPr>
    </w:p>
    <w:p w14:paraId="045ABDB5" w14:textId="77777777" w:rsidR="00284834" w:rsidRDefault="00284834" w:rsidP="00284834">
      <w:pPr>
        <w:spacing w:after="0"/>
      </w:pPr>
      <w:r w:rsidRPr="00581F49">
        <w:rPr>
          <w:rFonts w:ascii="Calibri" w:hAnsi="Calibri" w:cs="Calibri"/>
          <w:szCs w:val="21"/>
        </w:rPr>
        <w:t>GDPpc</w:t>
      </w:r>
      <w:r>
        <w:rPr>
          <w:rFonts w:ascii="Calibri" w:hAnsi="Calibri" w:cs="Calibri"/>
          <w:szCs w:val="21"/>
        </w:rPr>
        <w:t>Growth(avg)_i</w:t>
      </w:r>
      <w:r>
        <w:t xml:space="preserve">= α + β1 </w:t>
      </w:r>
      <w:r w:rsidRPr="00581F49">
        <w:rPr>
          <w:rFonts w:ascii="Calibri" w:hAnsi="Calibri" w:cs="Calibri"/>
          <w:szCs w:val="21"/>
        </w:rPr>
        <w:t>Log</w:t>
      </w:r>
      <w:r>
        <w:rPr>
          <w:rFonts w:ascii="Calibri" w:hAnsi="Calibri" w:cs="Calibri"/>
          <w:szCs w:val="21"/>
        </w:rPr>
        <w:t>(</w:t>
      </w:r>
      <w:r w:rsidRPr="00581F49">
        <w:rPr>
          <w:rFonts w:ascii="Calibri" w:hAnsi="Calibri" w:cs="Calibri"/>
          <w:szCs w:val="21"/>
        </w:rPr>
        <w:t>GDPpc</w:t>
      </w:r>
      <w:r>
        <w:rPr>
          <w:rFonts w:ascii="Calibri" w:hAnsi="Calibri" w:cs="Calibri"/>
          <w:szCs w:val="21"/>
        </w:rPr>
        <w:t xml:space="preserve">_2000_i) </w:t>
      </w:r>
      <w:r>
        <w:t>+</w:t>
      </w:r>
      <w:r w:rsidRPr="009C2011">
        <w:t xml:space="preserve"> </w:t>
      </w:r>
      <w:r>
        <w:t>β2 Ist(avg)_i + β3 HC(avg)_i + β4 GCF(avg)_i + β5 Trade(avg)_i + ε_i</w:t>
      </w:r>
    </w:p>
    <w:p w14:paraId="4FB4EFA5" w14:textId="77777777" w:rsidR="009C2011" w:rsidRDefault="009C2011" w:rsidP="00797C11">
      <w:pPr>
        <w:spacing w:after="0"/>
      </w:pPr>
    </w:p>
    <w:p w14:paraId="698E8EEA" w14:textId="58AA8157" w:rsidR="009C2011" w:rsidRDefault="009C2011" w:rsidP="00797C11">
      <w:pPr>
        <w:spacing w:after="0"/>
        <w:rPr>
          <w:rFonts w:ascii="Calibri" w:hAnsi="Calibri" w:cs="Calibri"/>
          <w:szCs w:val="21"/>
        </w:rPr>
      </w:pPr>
      <w:r>
        <w:rPr>
          <w:rFonts w:ascii="Calibri" w:hAnsi="Calibri" w:cs="Calibri"/>
          <w:szCs w:val="21"/>
        </w:rPr>
        <w:t>Avg= average level of period 2000-2023 (or latest available</w:t>
      </w:r>
      <w:r w:rsidR="00D307D4">
        <w:rPr>
          <w:rFonts w:ascii="Calibri" w:hAnsi="Calibri" w:cs="Calibri"/>
          <w:szCs w:val="21"/>
        </w:rPr>
        <w:t xml:space="preserve"> </w:t>
      </w:r>
      <w:r w:rsidR="00284834">
        <w:rPr>
          <w:rFonts w:ascii="Calibri" w:hAnsi="Calibri" w:cs="Calibri"/>
          <w:szCs w:val="21"/>
        </w:rPr>
        <w:t>period</w:t>
      </w:r>
      <w:r>
        <w:rPr>
          <w:rFonts w:ascii="Calibri" w:hAnsi="Calibri" w:cs="Calibri"/>
          <w:szCs w:val="21"/>
        </w:rPr>
        <w:t>)</w:t>
      </w:r>
    </w:p>
    <w:p w14:paraId="28338EDE" w14:textId="77777777" w:rsidR="00797C11" w:rsidRPr="00797C11" w:rsidRDefault="00797C11" w:rsidP="00797C11">
      <w:pPr>
        <w:spacing w:after="0"/>
        <w:rPr>
          <w:rFonts w:ascii="Calibri" w:hAnsi="Calibri" w:cs="Calibri"/>
          <w:szCs w:val="21"/>
        </w:rPr>
      </w:pPr>
    </w:p>
    <w:p w14:paraId="4F907CFE" w14:textId="14EEC4D2" w:rsidR="00C50DED" w:rsidRPr="00797C11" w:rsidRDefault="00F033DE" w:rsidP="00797C11">
      <w:pPr>
        <w:pStyle w:val="Heading1"/>
        <w:spacing w:before="0"/>
        <w:rPr>
          <w:rFonts w:ascii="Calibri" w:hAnsi="Calibri" w:cs="Calibri"/>
        </w:rPr>
      </w:pPr>
      <w:r>
        <w:rPr>
          <w:rFonts w:ascii="Calibri" w:hAnsi="Calibri" w:cs="Calibri"/>
          <w:color w:val="203864"/>
        </w:rPr>
        <w:t>5</w:t>
      </w:r>
      <w:r w:rsidRPr="00797C11">
        <w:rPr>
          <w:rFonts w:ascii="Calibri" w:hAnsi="Calibri" w:cs="Calibri"/>
          <w:color w:val="203864"/>
        </w:rPr>
        <w:t>. Correlation and scatter plan</w:t>
      </w:r>
    </w:p>
    <w:p w14:paraId="7517FC4B" w14:textId="25D3223D" w:rsidR="00C50DED" w:rsidRDefault="00000000" w:rsidP="00797C11">
      <w:pPr>
        <w:spacing w:after="0"/>
        <w:rPr>
          <w:rFonts w:ascii="Calibri" w:hAnsi="Calibri" w:cs="Calibri"/>
          <w:szCs w:val="21"/>
        </w:rPr>
      </w:pPr>
      <w:r w:rsidRPr="00797C11">
        <w:rPr>
          <w:rFonts w:ascii="Calibri" w:hAnsi="Calibri" w:cs="Calibri"/>
          <w:szCs w:val="21"/>
        </w:rPr>
        <w:t xml:space="preserve">The full correlation matrix </w:t>
      </w:r>
      <w:r w:rsidR="000F1062">
        <w:rPr>
          <w:rFonts w:ascii="Calibri" w:hAnsi="Calibri" w:cs="Calibri"/>
          <w:szCs w:val="21"/>
        </w:rPr>
        <w:t>is</w:t>
      </w:r>
      <w:r w:rsidRPr="00797C11">
        <w:rPr>
          <w:rFonts w:ascii="Calibri" w:hAnsi="Calibri" w:cs="Calibri"/>
          <w:szCs w:val="21"/>
        </w:rPr>
        <w:t xml:space="preserve"> calculated. Scatter plots </w:t>
      </w:r>
      <w:r w:rsidR="000F1062">
        <w:rPr>
          <w:rFonts w:ascii="Calibri" w:hAnsi="Calibri" w:cs="Calibri"/>
          <w:szCs w:val="21"/>
        </w:rPr>
        <w:t>is not</w:t>
      </w:r>
      <w:r w:rsidRPr="00797C11">
        <w:rPr>
          <w:rFonts w:ascii="Calibri" w:hAnsi="Calibri" w:cs="Calibri"/>
          <w:szCs w:val="21"/>
        </w:rPr>
        <w:t xml:space="preserve"> chosen arbitrarily, but selected on the basis of theory and the most empirically informative relationships. This is not cherry-picking if </w:t>
      </w:r>
      <w:r w:rsidR="000F1062">
        <w:rPr>
          <w:rFonts w:ascii="Calibri" w:hAnsi="Calibri" w:cs="Calibri"/>
          <w:szCs w:val="21"/>
        </w:rPr>
        <w:t xml:space="preserve">it is </w:t>
      </w:r>
      <w:r w:rsidRPr="00797C11">
        <w:rPr>
          <w:rFonts w:ascii="Calibri" w:hAnsi="Calibri" w:cs="Calibri"/>
          <w:szCs w:val="21"/>
        </w:rPr>
        <w:t>explicitly state</w:t>
      </w:r>
      <w:r w:rsidR="000F1062">
        <w:rPr>
          <w:rFonts w:ascii="Calibri" w:hAnsi="Calibri" w:cs="Calibri"/>
          <w:szCs w:val="21"/>
        </w:rPr>
        <w:t xml:space="preserve">d </w:t>
      </w:r>
      <w:r w:rsidRPr="00797C11">
        <w:rPr>
          <w:rFonts w:ascii="Calibri" w:hAnsi="Calibri" w:cs="Calibri"/>
          <w:szCs w:val="21"/>
        </w:rPr>
        <w:t>that the full matrix is reported first and that the plots serve as a visual deepening of the most relevant pairs.</w:t>
      </w:r>
    </w:p>
    <w:p w14:paraId="3BA8B2C1" w14:textId="77777777" w:rsidR="00E62AE0" w:rsidRPr="00797C11" w:rsidRDefault="00E62AE0" w:rsidP="00797C11">
      <w:pPr>
        <w:spacing w:after="0"/>
        <w:rPr>
          <w:rFonts w:ascii="Calibri" w:hAnsi="Calibri" w:cs="Calibri"/>
          <w:szCs w:val="21"/>
        </w:rPr>
      </w:pPr>
    </w:p>
    <w:tbl>
      <w:tblPr>
        <w:tblStyle w:val="TableGrid"/>
        <w:tblW w:w="0" w:type="auto"/>
        <w:jc w:val="center"/>
        <w:tblLook w:val="04A0" w:firstRow="1" w:lastRow="0" w:firstColumn="1" w:lastColumn="0" w:noHBand="0" w:noVBand="1"/>
      </w:tblPr>
      <w:tblGrid>
        <w:gridCol w:w="3245"/>
        <w:gridCol w:w="3246"/>
        <w:gridCol w:w="3245"/>
      </w:tblGrid>
      <w:tr w:rsidR="00C50DED" w:rsidRPr="00797C11" w14:paraId="24C5FAFF" w14:textId="77777777">
        <w:trPr>
          <w:jc w:val="center"/>
        </w:trPr>
        <w:tc>
          <w:tcPr>
            <w:tcW w:w="3249" w:type="dxa"/>
            <w:shd w:val="clear" w:color="auto" w:fill="D9EAF7"/>
            <w:tcMar>
              <w:top w:w="90" w:type="dxa"/>
              <w:left w:w="100" w:type="dxa"/>
              <w:bottom w:w="90" w:type="dxa"/>
              <w:right w:w="100" w:type="dxa"/>
            </w:tcMar>
            <w:vAlign w:val="center"/>
          </w:tcPr>
          <w:p w14:paraId="3436AD80"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Scatter block</w:t>
            </w:r>
          </w:p>
        </w:tc>
        <w:tc>
          <w:tcPr>
            <w:tcW w:w="3249" w:type="dxa"/>
            <w:shd w:val="clear" w:color="auto" w:fill="D9EAF7"/>
            <w:tcMar>
              <w:top w:w="90" w:type="dxa"/>
              <w:left w:w="100" w:type="dxa"/>
              <w:bottom w:w="90" w:type="dxa"/>
              <w:right w:w="100" w:type="dxa"/>
            </w:tcMar>
            <w:vAlign w:val="center"/>
          </w:tcPr>
          <w:p w14:paraId="30AAE2D7"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Key relationships</w:t>
            </w:r>
          </w:p>
        </w:tc>
        <w:tc>
          <w:tcPr>
            <w:tcW w:w="3249" w:type="dxa"/>
            <w:shd w:val="clear" w:color="auto" w:fill="D9EAF7"/>
            <w:tcMar>
              <w:top w:w="90" w:type="dxa"/>
              <w:left w:w="100" w:type="dxa"/>
              <w:bottom w:w="90" w:type="dxa"/>
              <w:right w:w="100" w:type="dxa"/>
            </w:tcMar>
            <w:vAlign w:val="center"/>
          </w:tcPr>
          <w:p w14:paraId="26CD15B1"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Suggested clustering priority</w:t>
            </w:r>
          </w:p>
        </w:tc>
      </w:tr>
      <w:tr w:rsidR="00C50DED" w:rsidRPr="00797C11" w14:paraId="476BBCD5" w14:textId="77777777">
        <w:trPr>
          <w:jc w:val="center"/>
        </w:trPr>
        <w:tc>
          <w:tcPr>
            <w:tcW w:w="3249" w:type="dxa"/>
            <w:tcMar>
              <w:top w:w="80" w:type="dxa"/>
              <w:left w:w="100" w:type="dxa"/>
              <w:bottom w:w="80" w:type="dxa"/>
              <w:right w:w="100" w:type="dxa"/>
            </w:tcMar>
            <w:vAlign w:val="center"/>
          </w:tcPr>
          <w:p w14:paraId="5A3ADE5A"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Block A — Institution-Based Relationships</w:t>
            </w:r>
          </w:p>
        </w:tc>
        <w:tc>
          <w:tcPr>
            <w:tcW w:w="3249" w:type="dxa"/>
            <w:tcMar>
              <w:top w:w="80" w:type="dxa"/>
              <w:left w:w="100" w:type="dxa"/>
              <w:bottom w:w="80" w:type="dxa"/>
              <w:right w:w="100" w:type="dxa"/>
            </w:tcMar>
            <w:vAlign w:val="center"/>
          </w:tcPr>
          <w:p w14:paraId="1F711B1B"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log GDP pc vs governance; log GDP pc vs HCI+; log GDP pc vs GCF; log GDP pc vs trade; governance vs HCI+; governance vs GCF</w:t>
            </w:r>
          </w:p>
        </w:tc>
        <w:tc>
          <w:tcPr>
            <w:tcW w:w="3249" w:type="dxa"/>
            <w:tcMar>
              <w:top w:w="80" w:type="dxa"/>
              <w:left w:w="100" w:type="dxa"/>
              <w:bottom w:w="80" w:type="dxa"/>
              <w:right w:w="100" w:type="dxa"/>
            </w:tcMar>
            <w:vAlign w:val="center"/>
          </w:tcPr>
          <w:p w14:paraId="5129B0AD" w14:textId="0D57A3D8" w:rsidR="00C50DED" w:rsidRPr="00797C11" w:rsidRDefault="00000000" w:rsidP="00797C11">
            <w:pPr>
              <w:spacing w:line="276" w:lineRule="auto"/>
              <w:rPr>
                <w:rFonts w:ascii="Calibri" w:hAnsi="Calibri" w:cs="Calibri"/>
                <w:szCs w:val="21"/>
              </w:rPr>
            </w:pPr>
            <w:r w:rsidRPr="00797C11">
              <w:rPr>
                <w:rFonts w:ascii="Calibri" w:hAnsi="Calibri" w:cs="Calibri"/>
                <w:szCs w:val="21"/>
              </w:rPr>
              <w:t>Here, the most sensible clustering is often Institutional Stability</w:t>
            </w:r>
            <w:r w:rsidR="000F1062">
              <w:rPr>
                <w:rFonts w:ascii="Calibri" w:hAnsi="Calibri" w:cs="Calibri"/>
                <w:szCs w:val="21"/>
              </w:rPr>
              <w:t xml:space="preserve">. </w:t>
            </w:r>
          </w:p>
        </w:tc>
      </w:tr>
      <w:tr w:rsidR="00C50DED" w:rsidRPr="00797C11" w14:paraId="134A40CC" w14:textId="77777777">
        <w:trPr>
          <w:jc w:val="center"/>
        </w:trPr>
        <w:tc>
          <w:tcPr>
            <w:tcW w:w="3249" w:type="dxa"/>
            <w:tcMar>
              <w:top w:w="80" w:type="dxa"/>
              <w:left w:w="100" w:type="dxa"/>
              <w:bottom w:w="80" w:type="dxa"/>
              <w:right w:w="100" w:type="dxa"/>
            </w:tcMar>
            <w:vAlign w:val="center"/>
          </w:tcPr>
          <w:p w14:paraId="0B380502"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Block B — Structure of the Economy</w:t>
            </w:r>
          </w:p>
        </w:tc>
        <w:tc>
          <w:tcPr>
            <w:tcW w:w="3249" w:type="dxa"/>
            <w:tcMar>
              <w:top w:w="80" w:type="dxa"/>
              <w:left w:w="100" w:type="dxa"/>
              <w:bottom w:w="80" w:type="dxa"/>
              <w:right w:w="100" w:type="dxa"/>
            </w:tcMar>
            <w:vAlign w:val="center"/>
          </w:tcPr>
          <w:p w14:paraId="7F24D818"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log GDP pc vs manufacturing; log GDP pc vs services; manufacturing vs trade; services vs trade; services vs HCI+</w:t>
            </w:r>
          </w:p>
        </w:tc>
        <w:tc>
          <w:tcPr>
            <w:tcW w:w="3249" w:type="dxa"/>
            <w:tcMar>
              <w:top w:w="80" w:type="dxa"/>
              <w:left w:w="100" w:type="dxa"/>
              <w:bottom w:w="80" w:type="dxa"/>
              <w:right w:w="100" w:type="dxa"/>
            </w:tcMar>
            <w:vAlign w:val="center"/>
          </w:tcPr>
          <w:p w14:paraId="4382FDAA"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Here, Core Growth Model is often the most natural clustering, because productive structure is the core of the block.</w:t>
            </w:r>
          </w:p>
        </w:tc>
      </w:tr>
      <w:tr w:rsidR="00C50DED" w:rsidRPr="00797C11" w14:paraId="69207345" w14:textId="77777777">
        <w:trPr>
          <w:jc w:val="center"/>
        </w:trPr>
        <w:tc>
          <w:tcPr>
            <w:tcW w:w="3249" w:type="dxa"/>
            <w:tcMar>
              <w:top w:w="80" w:type="dxa"/>
              <w:left w:w="100" w:type="dxa"/>
              <w:bottom w:w="80" w:type="dxa"/>
              <w:right w:w="100" w:type="dxa"/>
            </w:tcMar>
            <w:vAlign w:val="center"/>
          </w:tcPr>
          <w:p w14:paraId="22A48404"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Block C — Resource Curse</w:t>
            </w:r>
          </w:p>
        </w:tc>
        <w:tc>
          <w:tcPr>
            <w:tcW w:w="3249" w:type="dxa"/>
            <w:tcMar>
              <w:top w:w="80" w:type="dxa"/>
              <w:left w:w="100" w:type="dxa"/>
              <w:bottom w:w="80" w:type="dxa"/>
              <w:right w:w="100" w:type="dxa"/>
            </w:tcMar>
            <w:vAlign w:val="center"/>
          </w:tcPr>
          <w:p w14:paraId="1C693FE2"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log GDP pc vs total natural resource rents; governance vs total natural resource rents; manufacturing vs total natural resource rents</w:t>
            </w:r>
          </w:p>
        </w:tc>
        <w:tc>
          <w:tcPr>
            <w:tcW w:w="3249" w:type="dxa"/>
            <w:tcMar>
              <w:top w:w="80" w:type="dxa"/>
              <w:left w:w="100" w:type="dxa"/>
              <w:bottom w:w="80" w:type="dxa"/>
              <w:right w:w="100" w:type="dxa"/>
            </w:tcMar>
            <w:vAlign w:val="center"/>
          </w:tcPr>
          <w:p w14:paraId="0CC47DF2"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Here, Region or Institutional Stability tend to be the most informative clustering dimensions.</w:t>
            </w:r>
          </w:p>
        </w:tc>
      </w:tr>
    </w:tbl>
    <w:p w14:paraId="1CF30D6A" w14:textId="77777777" w:rsidR="00C50DED" w:rsidRPr="00797C11" w:rsidRDefault="00C50DED" w:rsidP="00797C11">
      <w:pPr>
        <w:spacing w:after="0"/>
        <w:rPr>
          <w:rFonts w:ascii="Calibri" w:hAnsi="Calibri" w:cs="Calibri"/>
        </w:rPr>
      </w:pPr>
    </w:p>
    <w:p w14:paraId="0BD707ED" w14:textId="77777777" w:rsidR="00797C11" w:rsidRDefault="00797C11" w:rsidP="00797C11">
      <w:pPr>
        <w:spacing w:after="0"/>
        <w:rPr>
          <w:rFonts w:ascii="Calibri" w:hAnsi="Calibri" w:cs="Calibri"/>
          <w:szCs w:val="21"/>
        </w:rPr>
      </w:pPr>
    </w:p>
    <w:p w14:paraId="750E3FA7" w14:textId="77777777" w:rsidR="000F1062" w:rsidRPr="00797C11" w:rsidRDefault="000F1062" w:rsidP="00797C11">
      <w:pPr>
        <w:spacing w:after="0"/>
        <w:rPr>
          <w:rFonts w:ascii="Calibri" w:hAnsi="Calibri" w:cs="Calibri"/>
          <w:szCs w:val="21"/>
        </w:rPr>
      </w:pPr>
    </w:p>
    <w:p w14:paraId="10A830A7" w14:textId="7AC0D400" w:rsidR="00C50DED" w:rsidRPr="00797C11" w:rsidRDefault="00F033DE" w:rsidP="00797C11">
      <w:pPr>
        <w:pStyle w:val="Heading1"/>
        <w:spacing w:before="0"/>
        <w:rPr>
          <w:rFonts w:ascii="Calibri" w:hAnsi="Calibri" w:cs="Calibri"/>
        </w:rPr>
      </w:pPr>
      <w:r>
        <w:rPr>
          <w:rFonts w:ascii="Calibri" w:hAnsi="Calibri" w:cs="Calibri"/>
          <w:color w:val="203864"/>
        </w:rPr>
        <w:t>6</w:t>
      </w:r>
      <w:r w:rsidRPr="00797C11">
        <w:rPr>
          <w:rFonts w:ascii="Calibri" w:hAnsi="Calibri" w:cs="Calibri"/>
          <w:color w:val="203864"/>
        </w:rPr>
        <w:t>. What robustness means in this project</w:t>
      </w:r>
    </w:p>
    <w:p w14:paraId="415B5E02" w14:textId="72002AD5" w:rsidR="00797C11" w:rsidRDefault="00000000" w:rsidP="00797C11">
      <w:pPr>
        <w:spacing w:after="0"/>
        <w:rPr>
          <w:rFonts w:ascii="Calibri" w:hAnsi="Calibri" w:cs="Calibri"/>
          <w:szCs w:val="21"/>
        </w:rPr>
      </w:pPr>
      <w:r w:rsidRPr="000F1062">
        <w:rPr>
          <w:rFonts w:ascii="Calibri" w:hAnsi="Calibri" w:cs="Calibri"/>
          <w:szCs w:val="21"/>
          <w:highlight w:val="yellow"/>
        </w:rPr>
        <w:t>Robustness does not mean adding regressors at random or changing the specification until the desired sign appears. It means testing whether the main result holds when you modify some element of the model in a reasoned way.</w:t>
      </w:r>
    </w:p>
    <w:p w14:paraId="487C962F" w14:textId="77777777" w:rsidR="00797C11" w:rsidRPr="00797C11" w:rsidRDefault="00797C11" w:rsidP="00797C11">
      <w:pPr>
        <w:spacing w:after="0"/>
        <w:rPr>
          <w:rFonts w:ascii="Calibri" w:hAnsi="Calibri" w:cs="Calibri"/>
          <w:szCs w:val="21"/>
        </w:rPr>
      </w:pPr>
    </w:p>
    <w:tbl>
      <w:tblPr>
        <w:tblStyle w:val="TableGrid"/>
        <w:tblW w:w="0" w:type="auto"/>
        <w:jc w:val="center"/>
        <w:tblLook w:val="04A0" w:firstRow="1" w:lastRow="0" w:firstColumn="1" w:lastColumn="0" w:noHBand="0" w:noVBand="1"/>
      </w:tblPr>
      <w:tblGrid>
        <w:gridCol w:w="4868"/>
        <w:gridCol w:w="4868"/>
      </w:tblGrid>
      <w:tr w:rsidR="00C50DED" w:rsidRPr="00797C11" w14:paraId="10C52A3C" w14:textId="77777777">
        <w:trPr>
          <w:jc w:val="center"/>
        </w:trPr>
        <w:tc>
          <w:tcPr>
            <w:tcW w:w="4873" w:type="dxa"/>
            <w:shd w:val="clear" w:color="auto" w:fill="D9EAF7"/>
            <w:tcMar>
              <w:top w:w="90" w:type="dxa"/>
              <w:left w:w="100" w:type="dxa"/>
              <w:bottom w:w="90" w:type="dxa"/>
              <w:right w:w="100" w:type="dxa"/>
            </w:tcMar>
            <w:vAlign w:val="center"/>
          </w:tcPr>
          <w:p w14:paraId="23C07E02" w14:textId="77777777"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Type of robustness</w:t>
            </w:r>
          </w:p>
        </w:tc>
        <w:tc>
          <w:tcPr>
            <w:tcW w:w="4873" w:type="dxa"/>
            <w:shd w:val="clear" w:color="auto" w:fill="D9EAF7"/>
            <w:tcMar>
              <w:top w:w="90" w:type="dxa"/>
              <w:left w:w="100" w:type="dxa"/>
              <w:bottom w:w="90" w:type="dxa"/>
              <w:right w:w="100" w:type="dxa"/>
            </w:tcMar>
            <w:vAlign w:val="center"/>
          </w:tcPr>
          <w:p w14:paraId="2AAED8F0" w14:textId="62EC5B6A" w:rsidR="00C50DED" w:rsidRPr="00797C11" w:rsidRDefault="00000000" w:rsidP="00797C11">
            <w:pPr>
              <w:spacing w:line="276" w:lineRule="auto"/>
              <w:jc w:val="center"/>
              <w:rPr>
                <w:rFonts w:ascii="Calibri" w:hAnsi="Calibri" w:cs="Calibri"/>
                <w:sz w:val="23"/>
                <w:szCs w:val="23"/>
              </w:rPr>
            </w:pPr>
            <w:r w:rsidRPr="00797C11">
              <w:rPr>
                <w:rFonts w:ascii="Calibri" w:hAnsi="Calibri" w:cs="Calibri"/>
                <w:b/>
                <w:color w:val="203864"/>
                <w:sz w:val="23"/>
                <w:szCs w:val="23"/>
              </w:rPr>
              <w:t xml:space="preserve">Meaning </w:t>
            </w:r>
            <w:r w:rsidR="00545DD7">
              <w:rPr>
                <w:rFonts w:ascii="Calibri" w:hAnsi="Calibri" w:cs="Calibri"/>
                <w:b/>
                <w:color w:val="203864"/>
                <w:sz w:val="23"/>
                <w:szCs w:val="23"/>
              </w:rPr>
              <w:t xml:space="preserve">the </w:t>
            </w:r>
            <w:r w:rsidRPr="00797C11">
              <w:rPr>
                <w:rFonts w:ascii="Calibri" w:hAnsi="Calibri" w:cs="Calibri"/>
                <w:b/>
                <w:color w:val="203864"/>
                <w:sz w:val="23"/>
                <w:szCs w:val="23"/>
              </w:rPr>
              <w:t>setting</w:t>
            </w:r>
          </w:p>
        </w:tc>
      </w:tr>
      <w:tr w:rsidR="00C50DED" w:rsidRPr="00797C11" w14:paraId="04555D8E" w14:textId="77777777">
        <w:trPr>
          <w:jc w:val="center"/>
        </w:trPr>
        <w:tc>
          <w:tcPr>
            <w:tcW w:w="4873" w:type="dxa"/>
            <w:tcMar>
              <w:top w:w="80" w:type="dxa"/>
              <w:left w:w="100" w:type="dxa"/>
              <w:bottom w:w="80" w:type="dxa"/>
              <w:right w:w="100" w:type="dxa"/>
            </w:tcMar>
            <w:vAlign w:val="center"/>
          </w:tcPr>
          <w:p w14:paraId="76F1F85D"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lastRenderedPageBreak/>
              <w:t>Specification robustness</w:t>
            </w:r>
          </w:p>
        </w:tc>
        <w:tc>
          <w:tcPr>
            <w:tcW w:w="4873" w:type="dxa"/>
            <w:tcMar>
              <w:top w:w="80" w:type="dxa"/>
              <w:left w:w="100" w:type="dxa"/>
              <w:bottom w:w="80" w:type="dxa"/>
              <w:right w:w="100" w:type="dxa"/>
            </w:tcMar>
            <w:vAlign w:val="center"/>
          </w:tcPr>
          <w:p w14:paraId="3BD20D4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Check </w:t>
            </w:r>
            <w:r w:rsidRPr="00797C11">
              <w:rPr>
                <w:rFonts w:ascii="Calibri" w:hAnsi="Calibri" w:cs="Calibri"/>
                <w:szCs w:val="21"/>
              </w:rPr>
              <w:t>whether governance, HCI+, trade, or GCF change drastically in sign or significance when moving from the baseline to models with structure, resources, or FDI.</w:t>
            </w:r>
          </w:p>
        </w:tc>
      </w:tr>
      <w:tr w:rsidR="00C50DED" w:rsidRPr="00797C11" w14:paraId="0B57FADB" w14:textId="77777777">
        <w:trPr>
          <w:jc w:val="center"/>
        </w:trPr>
        <w:tc>
          <w:tcPr>
            <w:tcW w:w="4873" w:type="dxa"/>
            <w:tcMar>
              <w:top w:w="80" w:type="dxa"/>
              <w:left w:w="100" w:type="dxa"/>
              <w:bottom w:w="80" w:type="dxa"/>
              <w:right w:w="100" w:type="dxa"/>
            </w:tcMar>
            <w:vAlign w:val="center"/>
          </w:tcPr>
          <w:p w14:paraId="59F2B97F"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Variable-set robustness</w:t>
            </w:r>
          </w:p>
        </w:tc>
        <w:tc>
          <w:tcPr>
            <w:tcW w:w="4873" w:type="dxa"/>
            <w:tcMar>
              <w:top w:w="80" w:type="dxa"/>
              <w:left w:w="100" w:type="dxa"/>
              <w:bottom w:w="80" w:type="dxa"/>
              <w:right w:w="100" w:type="dxa"/>
            </w:tcMar>
            <w:vAlign w:val="center"/>
          </w:tcPr>
          <w:p w14:paraId="4FC31DB8"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Compare</w:t>
            </w:r>
            <w:r w:rsidRPr="00797C11">
              <w:rPr>
                <w:rFonts w:ascii="Calibri" w:hAnsi="Calibri" w:cs="Calibri"/>
                <w:szCs w:val="21"/>
              </w:rPr>
              <w:t xml:space="preserve"> manufacturing only, services only, and both together to see how much the result depends on the choice of structural proxy.</w:t>
            </w:r>
          </w:p>
        </w:tc>
      </w:tr>
      <w:tr w:rsidR="00C50DED" w:rsidRPr="00797C11" w14:paraId="5DA45E02" w14:textId="77777777">
        <w:trPr>
          <w:jc w:val="center"/>
        </w:trPr>
        <w:tc>
          <w:tcPr>
            <w:tcW w:w="4873" w:type="dxa"/>
            <w:tcMar>
              <w:top w:w="80" w:type="dxa"/>
              <w:left w:w="100" w:type="dxa"/>
              <w:bottom w:w="80" w:type="dxa"/>
              <w:right w:w="100" w:type="dxa"/>
            </w:tcMar>
            <w:vAlign w:val="center"/>
          </w:tcPr>
          <w:p w14:paraId="493F6353"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Outlier robustness</w:t>
            </w:r>
          </w:p>
        </w:tc>
        <w:tc>
          <w:tcPr>
            <w:tcW w:w="4873" w:type="dxa"/>
            <w:tcMar>
              <w:top w:w="80" w:type="dxa"/>
              <w:left w:w="100" w:type="dxa"/>
              <w:bottom w:w="80" w:type="dxa"/>
              <w:right w:w="100" w:type="dxa"/>
            </w:tcMar>
            <w:vAlign w:val="center"/>
          </w:tcPr>
          <w:p w14:paraId="1FD230BC"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 xml:space="preserve">Re-estimate </w:t>
            </w:r>
            <w:r w:rsidRPr="00797C11">
              <w:rPr>
                <w:rFonts w:ascii="Calibri" w:hAnsi="Calibri" w:cs="Calibri"/>
                <w:szCs w:val="21"/>
              </w:rPr>
              <w:t>the model excluding one or two clearly leverage-driven countries, for example extreme cases such as Guyana or Panama if the plots show strong influence.</w:t>
            </w:r>
          </w:p>
        </w:tc>
      </w:tr>
      <w:tr w:rsidR="00C50DED" w:rsidRPr="00797C11" w14:paraId="038B00FF" w14:textId="77777777">
        <w:trPr>
          <w:jc w:val="center"/>
        </w:trPr>
        <w:tc>
          <w:tcPr>
            <w:tcW w:w="4873" w:type="dxa"/>
            <w:tcMar>
              <w:top w:w="80" w:type="dxa"/>
              <w:left w:w="100" w:type="dxa"/>
              <w:bottom w:w="80" w:type="dxa"/>
              <w:right w:w="100" w:type="dxa"/>
            </w:tcMar>
            <w:vAlign w:val="center"/>
          </w:tcPr>
          <w:p w14:paraId="05B75809"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Standardization robustness</w:t>
            </w:r>
          </w:p>
        </w:tc>
        <w:tc>
          <w:tcPr>
            <w:tcW w:w="4873" w:type="dxa"/>
            <w:tcMar>
              <w:top w:w="80" w:type="dxa"/>
              <w:left w:w="100" w:type="dxa"/>
              <w:bottom w:w="80" w:type="dxa"/>
              <w:right w:w="100" w:type="dxa"/>
            </w:tcMar>
            <w:vAlign w:val="center"/>
          </w:tcPr>
          <w:p w14:paraId="65B8F48F"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Use</w:t>
            </w:r>
            <w:r w:rsidRPr="00797C11">
              <w:rPr>
                <w:rFonts w:ascii="Calibri" w:hAnsi="Calibri" w:cs="Calibri"/>
                <w:szCs w:val="21"/>
              </w:rPr>
              <w:t xml:space="preserve"> the dataset with z-scores to compare the relative weight of regressors on a common scale. This does not replace the main model, but helps comparative interpretation.</w:t>
            </w:r>
          </w:p>
        </w:tc>
      </w:tr>
      <w:tr w:rsidR="00C50DED" w:rsidRPr="00797C11" w14:paraId="64F44FED" w14:textId="77777777">
        <w:trPr>
          <w:jc w:val="center"/>
        </w:trPr>
        <w:tc>
          <w:tcPr>
            <w:tcW w:w="4873" w:type="dxa"/>
            <w:tcMar>
              <w:top w:w="80" w:type="dxa"/>
              <w:left w:w="100" w:type="dxa"/>
              <w:bottom w:w="80" w:type="dxa"/>
              <w:right w:w="100" w:type="dxa"/>
            </w:tcMar>
            <w:vAlign w:val="center"/>
          </w:tcPr>
          <w:p w14:paraId="06B1F176" w14:textId="77777777" w:rsidR="00C50DED" w:rsidRPr="00797C11" w:rsidRDefault="00000000" w:rsidP="00797C11">
            <w:pPr>
              <w:spacing w:line="276" w:lineRule="auto"/>
              <w:rPr>
                <w:rFonts w:ascii="Calibri" w:hAnsi="Calibri" w:cs="Calibri"/>
                <w:szCs w:val="21"/>
              </w:rPr>
            </w:pPr>
            <w:r w:rsidRPr="00797C11">
              <w:rPr>
                <w:rFonts w:ascii="Calibri" w:hAnsi="Calibri" w:cs="Calibri"/>
                <w:szCs w:val="21"/>
              </w:rPr>
              <w:t>Sample robustness</w:t>
            </w:r>
          </w:p>
        </w:tc>
        <w:tc>
          <w:tcPr>
            <w:tcW w:w="4873" w:type="dxa"/>
            <w:tcMar>
              <w:top w:w="80" w:type="dxa"/>
              <w:left w:w="100" w:type="dxa"/>
              <w:bottom w:w="80" w:type="dxa"/>
              <w:right w:w="100" w:type="dxa"/>
            </w:tcMar>
            <w:vAlign w:val="center"/>
          </w:tcPr>
          <w:p w14:paraId="7388DF88" w14:textId="77777777" w:rsidR="00C50DED" w:rsidRPr="00797C11" w:rsidRDefault="00000000" w:rsidP="00797C11">
            <w:pPr>
              <w:spacing w:line="276" w:lineRule="auto"/>
              <w:rPr>
                <w:rFonts w:ascii="Calibri" w:hAnsi="Calibri" w:cs="Calibri"/>
                <w:szCs w:val="21"/>
              </w:rPr>
            </w:pPr>
            <w:r w:rsidRPr="000F1062">
              <w:rPr>
                <w:rFonts w:ascii="Calibri" w:hAnsi="Calibri" w:cs="Calibri"/>
                <w:szCs w:val="21"/>
                <w:highlight w:val="yellow"/>
              </w:rPr>
              <w:t>Verify</w:t>
            </w:r>
            <w:r w:rsidRPr="00797C11">
              <w:rPr>
                <w:rFonts w:ascii="Calibri" w:hAnsi="Calibri" w:cs="Calibri"/>
                <w:szCs w:val="21"/>
              </w:rPr>
              <w:t xml:space="preserve"> how many observations each specification uses. A coefficient may change not only because of the specification, but because the effective sample changes.</w:t>
            </w:r>
          </w:p>
        </w:tc>
      </w:tr>
    </w:tbl>
    <w:p w14:paraId="0BAB2A1E" w14:textId="77777777" w:rsidR="00C50DED" w:rsidRPr="00797C11" w:rsidRDefault="00C50DED" w:rsidP="00797C11">
      <w:pPr>
        <w:spacing w:after="0"/>
        <w:rPr>
          <w:rFonts w:ascii="Calibri" w:hAnsi="Calibri" w:cs="Calibri"/>
        </w:rPr>
      </w:pPr>
    </w:p>
    <w:p w14:paraId="36977CBD" w14:textId="7EF273DC" w:rsidR="00797C11" w:rsidRDefault="00000000" w:rsidP="00797C11">
      <w:pPr>
        <w:spacing w:after="0"/>
        <w:rPr>
          <w:rFonts w:ascii="Calibri" w:hAnsi="Calibri" w:cs="Calibri"/>
          <w:szCs w:val="21"/>
        </w:rPr>
      </w:pPr>
      <w:r w:rsidRPr="000F1062">
        <w:rPr>
          <w:rFonts w:ascii="Calibri" w:hAnsi="Calibri" w:cs="Calibri"/>
          <w:szCs w:val="21"/>
          <w:highlight w:val="yellow"/>
        </w:rPr>
        <w:t xml:space="preserve">In </w:t>
      </w:r>
      <w:r w:rsidR="00284834" w:rsidRPr="000F1062">
        <w:rPr>
          <w:rFonts w:ascii="Calibri" w:hAnsi="Calibri" w:cs="Calibri"/>
          <w:szCs w:val="21"/>
          <w:highlight w:val="yellow"/>
        </w:rPr>
        <w:t>this</w:t>
      </w:r>
      <w:r w:rsidRPr="000F1062">
        <w:rPr>
          <w:rFonts w:ascii="Calibri" w:hAnsi="Calibri" w:cs="Calibri"/>
          <w:szCs w:val="21"/>
          <w:highlight w:val="yellow"/>
        </w:rPr>
        <w:t xml:space="preserve"> project, the most realistic robustness, at least in the first phase, is specification and sample robustness. There is no need to start with advanced techniques: it is enough to compare coefficient, p-value, R-squared, number of observations, and sensitivity to outliers transparently.</w:t>
      </w:r>
    </w:p>
    <w:p w14:paraId="1FE16BC6" w14:textId="77777777" w:rsidR="00797C11" w:rsidRPr="00797C11" w:rsidRDefault="00797C11" w:rsidP="00797C11">
      <w:pPr>
        <w:spacing w:after="0"/>
        <w:rPr>
          <w:rFonts w:ascii="Calibri" w:hAnsi="Calibri" w:cs="Calibri"/>
          <w:szCs w:val="21"/>
        </w:rPr>
      </w:pPr>
    </w:p>
    <w:p w14:paraId="5A210493" w14:textId="190D9F58" w:rsidR="00C50DED" w:rsidRPr="00797C11" w:rsidRDefault="00F033DE" w:rsidP="00797C11">
      <w:pPr>
        <w:pStyle w:val="Heading1"/>
        <w:spacing w:before="0"/>
        <w:rPr>
          <w:rFonts w:ascii="Calibri" w:hAnsi="Calibri" w:cs="Calibri"/>
        </w:rPr>
      </w:pPr>
      <w:r>
        <w:rPr>
          <w:rFonts w:ascii="Calibri" w:hAnsi="Calibri" w:cs="Calibri"/>
          <w:color w:val="203864"/>
        </w:rPr>
        <w:t>7</w:t>
      </w:r>
      <w:r w:rsidRPr="00797C11">
        <w:rPr>
          <w:rFonts w:ascii="Calibri" w:hAnsi="Calibri" w:cs="Calibri"/>
          <w:color w:val="203864"/>
        </w:rPr>
        <w:t xml:space="preserve">. </w:t>
      </w:r>
      <w:r w:rsidR="00907E79">
        <w:rPr>
          <w:rFonts w:ascii="Calibri" w:hAnsi="Calibri" w:cs="Calibri"/>
          <w:color w:val="203864"/>
        </w:rPr>
        <w:t>Empirical pipeline and</w:t>
      </w:r>
      <w:r w:rsidRPr="00797C11">
        <w:rPr>
          <w:rFonts w:ascii="Calibri" w:hAnsi="Calibri" w:cs="Calibri"/>
          <w:color w:val="203864"/>
        </w:rPr>
        <w:t xml:space="preserve"> explanation</w:t>
      </w:r>
    </w:p>
    <w:p w14:paraId="35231A11" w14:textId="77777777" w:rsidR="00797C11" w:rsidRPr="00797C11" w:rsidRDefault="00797C11" w:rsidP="00797C11">
      <w:pPr>
        <w:spacing w:after="0"/>
        <w:rPr>
          <w:rFonts w:ascii="Calibri" w:hAnsi="Calibri" w:cs="Calibri"/>
          <w:szCs w:val="21"/>
        </w:rPr>
      </w:pPr>
    </w:p>
    <w:p w14:paraId="29A6EE9D" w14:textId="64BCEA8B"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t>Step 1 — Load and Inspect the Dataset</w:t>
      </w:r>
    </w:p>
    <w:p w14:paraId="5BB389BF" w14:textId="45C6F819" w:rsidR="00E62AE0" w:rsidRDefault="00000000" w:rsidP="00E62AE0">
      <w:pPr>
        <w:spacing w:after="0"/>
        <w:rPr>
          <w:rFonts w:ascii="Calibri" w:hAnsi="Calibri" w:cs="Calibri"/>
          <w:szCs w:val="21"/>
        </w:rPr>
      </w:pPr>
      <w:r w:rsidRPr="00284834">
        <w:rPr>
          <w:rFonts w:ascii="Calibri" w:hAnsi="Calibri" w:cs="Calibri"/>
          <w:bCs/>
          <w:szCs w:val="21"/>
        </w:rPr>
        <w:t>the Model 1 dataset in European CSV format (separator ; and decimal mark ,)</w:t>
      </w:r>
      <w:r w:rsidR="000F1062">
        <w:rPr>
          <w:rFonts w:ascii="Calibri" w:hAnsi="Calibri" w:cs="Calibri"/>
          <w:bCs/>
          <w:szCs w:val="21"/>
        </w:rPr>
        <w:t xml:space="preserve"> is imported</w:t>
      </w:r>
      <w:r w:rsidRPr="00284834">
        <w:rPr>
          <w:rFonts w:ascii="Calibri" w:hAnsi="Calibri" w:cs="Calibri"/>
          <w:bCs/>
          <w:szCs w:val="21"/>
        </w:rPr>
        <w:t>. Then column names, structure, descriptive statistics, number of observations, and the amount of missing values by column</w:t>
      </w:r>
      <w:r w:rsidR="000F1062">
        <w:rPr>
          <w:rFonts w:ascii="Calibri" w:hAnsi="Calibri" w:cs="Calibri"/>
          <w:bCs/>
          <w:szCs w:val="21"/>
        </w:rPr>
        <w:t xml:space="preserve"> is checked</w:t>
      </w:r>
      <w:r w:rsidRPr="00284834">
        <w:rPr>
          <w:rFonts w:ascii="Calibri" w:hAnsi="Calibri" w:cs="Calibri"/>
          <w:bCs/>
          <w:szCs w:val="21"/>
        </w:rPr>
        <w:t xml:space="preserve">. </w:t>
      </w:r>
    </w:p>
    <w:p w14:paraId="3733F49A" w14:textId="77777777" w:rsidR="00E62AE0" w:rsidRPr="00E62AE0" w:rsidRDefault="00E62AE0" w:rsidP="00E62AE0">
      <w:pPr>
        <w:spacing w:after="0"/>
        <w:rPr>
          <w:rFonts w:ascii="Calibri" w:hAnsi="Calibri" w:cs="Calibri"/>
          <w:szCs w:val="21"/>
        </w:rPr>
      </w:pPr>
    </w:p>
    <w:p w14:paraId="35D422A6" w14:textId="13E7B07F"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t>Step 2 — Rename Variables and Prepare Metadata</w:t>
      </w:r>
    </w:p>
    <w:p w14:paraId="61807999" w14:textId="7ED22B02" w:rsidR="00C50DED" w:rsidRDefault="000F1062" w:rsidP="00797C11">
      <w:pPr>
        <w:spacing w:after="0"/>
        <w:rPr>
          <w:rFonts w:ascii="Calibri" w:hAnsi="Calibri" w:cs="Calibri"/>
          <w:szCs w:val="21"/>
        </w:rPr>
      </w:pPr>
      <w:r>
        <w:rPr>
          <w:rFonts w:ascii="Calibri" w:hAnsi="Calibri" w:cs="Calibri"/>
          <w:bCs/>
          <w:szCs w:val="21"/>
        </w:rPr>
        <w:t>T</w:t>
      </w:r>
      <w:r w:rsidR="00000000" w:rsidRPr="00284834">
        <w:rPr>
          <w:rFonts w:ascii="Calibri" w:hAnsi="Calibri" w:cs="Calibri"/>
          <w:bCs/>
          <w:szCs w:val="21"/>
        </w:rPr>
        <w:t xml:space="preserve">he variables </w:t>
      </w:r>
      <w:r>
        <w:rPr>
          <w:rFonts w:ascii="Calibri" w:hAnsi="Calibri" w:cs="Calibri"/>
          <w:bCs/>
          <w:szCs w:val="21"/>
        </w:rPr>
        <w:t xml:space="preserve">is renamed </w:t>
      </w:r>
      <w:r w:rsidR="00000000" w:rsidRPr="00284834">
        <w:rPr>
          <w:rFonts w:ascii="Calibri" w:hAnsi="Calibri" w:cs="Calibri"/>
          <w:bCs/>
          <w:szCs w:val="21"/>
        </w:rPr>
        <w:t xml:space="preserve">with short, manageable labels. It also </w:t>
      </w:r>
      <w:r>
        <w:rPr>
          <w:rFonts w:ascii="Calibri" w:hAnsi="Calibri" w:cs="Calibri"/>
          <w:bCs/>
          <w:szCs w:val="21"/>
        </w:rPr>
        <w:t xml:space="preserve">is </w:t>
      </w:r>
      <w:r w:rsidR="00000000" w:rsidRPr="00284834">
        <w:rPr>
          <w:rFonts w:ascii="Calibri" w:hAnsi="Calibri" w:cs="Calibri"/>
          <w:bCs/>
          <w:szCs w:val="21"/>
        </w:rPr>
        <w:t>create</w:t>
      </w:r>
      <w:r>
        <w:rPr>
          <w:rFonts w:ascii="Calibri" w:hAnsi="Calibri" w:cs="Calibri"/>
          <w:bCs/>
          <w:szCs w:val="21"/>
        </w:rPr>
        <w:t>d</w:t>
      </w:r>
      <w:r w:rsidR="00000000" w:rsidRPr="00284834">
        <w:rPr>
          <w:rFonts w:ascii="Calibri" w:hAnsi="Calibri" w:cs="Calibri"/>
          <w:bCs/>
          <w:szCs w:val="21"/>
        </w:rPr>
        <w:t xml:space="preserve"> a numeric subset for correlations and regressions and three numeric vectors to be used as colors in plots clustered by growth model, region, and institutional stability.</w:t>
      </w:r>
    </w:p>
    <w:p w14:paraId="5396C43C" w14:textId="77777777" w:rsidR="00797C11" w:rsidRPr="00797C11" w:rsidRDefault="00797C11" w:rsidP="00797C11">
      <w:pPr>
        <w:spacing w:after="0"/>
        <w:rPr>
          <w:rFonts w:ascii="Calibri" w:hAnsi="Calibri" w:cs="Calibri"/>
          <w:szCs w:val="21"/>
        </w:rPr>
      </w:pPr>
    </w:p>
    <w:p w14:paraId="246F74C4" w14:textId="3A6AC6E3"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t>Step 3 — Correlation Matrix</w:t>
      </w:r>
    </w:p>
    <w:p w14:paraId="022C01FB" w14:textId="7B2E60C3" w:rsidR="00797C11" w:rsidRDefault="00000000" w:rsidP="00797C11">
      <w:pPr>
        <w:spacing w:after="0"/>
        <w:rPr>
          <w:rFonts w:ascii="Calibri" w:hAnsi="Calibri" w:cs="Calibri"/>
          <w:szCs w:val="21"/>
        </w:rPr>
      </w:pPr>
      <w:r w:rsidRPr="00284834">
        <w:rPr>
          <w:rFonts w:ascii="Calibri" w:hAnsi="Calibri" w:cs="Calibri"/>
          <w:bCs/>
          <w:szCs w:val="21"/>
        </w:rPr>
        <w:t xml:space="preserve">First the full matrix </w:t>
      </w:r>
      <w:r w:rsidR="000F1062">
        <w:rPr>
          <w:rFonts w:ascii="Calibri" w:hAnsi="Calibri" w:cs="Calibri"/>
          <w:bCs/>
          <w:szCs w:val="21"/>
        </w:rPr>
        <w:t xml:space="preserve">is calculated </w:t>
      </w:r>
      <w:r w:rsidRPr="00284834">
        <w:rPr>
          <w:rFonts w:ascii="Calibri" w:hAnsi="Calibri" w:cs="Calibri"/>
          <w:bCs/>
          <w:szCs w:val="21"/>
        </w:rPr>
        <w:t>and then some selected pairwise correlations. The full matrix is used to avoid cherry-picking; the selected correlations are used to guide scatter plots and regressions according to the three theoretical blocks: institutions, structure, and resource curse.</w:t>
      </w:r>
    </w:p>
    <w:p w14:paraId="61058FEC" w14:textId="77777777" w:rsidR="00797C11" w:rsidRPr="00797C11" w:rsidRDefault="00797C11" w:rsidP="00797C11">
      <w:pPr>
        <w:spacing w:after="0"/>
        <w:rPr>
          <w:rFonts w:ascii="Calibri" w:hAnsi="Calibri" w:cs="Calibri"/>
          <w:szCs w:val="21"/>
        </w:rPr>
      </w:pPr>
    </w:p>
    <w:p w14:paraId="7F618EFF" w14:textId="36796E55" w:rsidR="00797C11" w:rsidRPr="00907E79" w:rsidRDefault="00000000" w:rsidP="00907E79">
      <w:pPr>
        <w:pStyle w:val="Heading2"/>
        <w:spacing w:before="0"/>
        <w:rPr>
          <w:rFonts w:ascii="Calibri" w:hAnsi="Calibri" w:cs="Calibri"/>
          <w:sz w:val="25"/>
          <w:szCs w:val="25"/>
        </w:rPr>
      </w:pPr>
      <w:r w:rsidRPr="00797C11">
        <w:rPr>
          <w:rFonts w:ascii="Calibri" w:hAnsi="Calibri" w:cs="Calibri"/>
          <w:color w:val="2F5597"/>
          <w:sz w:val="25"/>
          <w:szCs w:val="25"/>
        </w:rPr>
        <w:lastRenderedPageBreak/>
        <w:t>Step 4 — Scatter Plot Diagnostics</w:t>
      </w:r>
    </w:p>
    <w:p w14:paraId="08779EAC" w14:textId="1C802F35" w:rsidR="00E62AE0" w:rsidRDefault="00000000" w:rsidP="00E62AE0">
      <w:pPr>
        <w:spacing w:after="0"/>
        <w:rPr>
          <w:rFonts w:ascii="Calibri" w:hAnsi="Calibri" w:cs="Calibri"/>
          <w:szCs w:val="21"/>
        </w:rPr>
      </w:pPr>
      <w:r w:rsidRPr="000F1062">
        <w:rPr>
          <w:rFonts w:ascii="Calibri" w:hAnsi="Calibri" w:cs="Calibri"/>
          <w:bCs/>
          <w:szCs w:val="21"/>
          <w:highlight w:val="yellow"/>
        </w:rPr>
        <w:t>Us</w:t>
      </w:r>
      <w:r w:rsidR="000F1062" w:rsidRPr="000F1062">
        <w:rPr>
          <w:rFonts w:ascii="Calibri" w:hAnsi="Calibri" w:cs="Calibri"/>
          <w:bCs/>
          <w:szCs w:val="21"/>
          <w:highlight w:val="yellow"/>
        </w:rPr>
        <w:t xml:space="preserve">age of </w:t>
      </w:r>
      <w:r w:rsidRPr="000F1062">
        <w:rPr>
          <w:rFonts w:ascii="Calibri" w:hAnsi="Calibri" w:cs="Calibri"/>
          <w:bCs/>
          <w:szCs w:val="21"/>
          <w:highlight w:val="yellow"/>
        </w:rPr>
        <w:t>country code as the label, short names on the axes, and a long title with year and unit of measure. The dev.new() command opens a new graphics device, so each scatter plot remains separate and does not overwrite the previous one. There is no need to generate three versions for every pair if they do not add information: the criterion is theoretical, not mechanical.</w:t>
      </w:r>
    </w:p>
    <w:p w14:paraId="3307ABC7" w14:textId="77777777" w:rsidR="00E62AE0" w:rsidRPr="00E62AE0" w:rsidRDefault="00E62AE0" w:rsidP="00E62AE0">
      <w:pPr>
        <w:spacing w:after="0"/>
        <w:rPr>
          <w:rFonts w:ascii="Calibri" w:hAnsi="Calibri" w:cs="Calibri"/>
          <w:szCs w:val="21"/>
        </w:rPr>
      </w:pPr>
    </w:p>
    <w:p w14:paraId="436846F9" w14:textId="5F3B7EAD"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5 — Baseline Development Model</w:t>
      </w:r>
    </w:p>
    <w:p w14:paraId="106DF50B" w14:textId="7F81763E" w:rsidR="00C50DED" w:rsidRDefault="00000000" w:rsidP="00797C11">
      <w:pPr>
        <w:spacing w:after="0"/>
        <w:rPr>
          <w:rFonts w:ascii="Calibri" w:hAnsi="Calibri" w:cs="Calibri"/>
          <w:szCs w:val="21"/>
        </w:rPr>
      </w:pPr>
      <w:r w:rsidRPr="00284834">
        <w:rPr>
          <w:rFonts w:ascii="Calibri" w:hAnsi="Calibri" w:cs="Calibri"/>
          <w:bCs/>
          <w:szCs w:val="21"/>
        </w:rPr>
        <w:t xml:space="preserve">This is the baseline model. The summary returns coefficients, standard errors, t-statistics, p-values, R-squared, and the number of observations used. </w:t>
      </w:r>
      <w:r w:rsidRPr="000F1062">
        <w:rPr>
          <w:rFonts w:ascii="Calibri" w:hAnsi="Calibri" w:cs="Calibri"/>
          <w:bCs/>
          <w:szCs w:val="21"/>
          <w:highlight w:val="yellow"/>
        </w:rPr>
        <w:t>Here you look above all for the sign of the coefficients, economic plausibility, significance, and overall model stability.</w:t>
      </w:r>
    </w:p>
    <w:p w14:paraId="5CA66FE9" w14:textId="77777777" w:rsidR="00797C11" w:rsidRPr="00797C11" w:rsidRDefault="00797C11" w:rsidP="00797C11">
      <w:pPr>
        <w:spacing w:after="0"/>
        <w:rPr>
          <w:rFonts w:ascii="Calibri" w:hAnsi="Calibri" w:cs="Calibri"/>
          <w:szCs w:val="21"/>
        </w:rPr>
      </w:pPr>
    </w:p>
    <w:p w14:paraId="655E6B1B" w14:textId="77777777"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6 — Structure of the Economy Models</w:t>
      </w:r>
    </w:p>
    <w:p w14:paraId="4112821B" w14:textId="24A23072" w:rsidR="00797C11" w:rsidRPr="00284834" w:rsidRDefault="00000000" w:rsidP="00797C11">
      <w:pPr>
        <w:spacing w:after="0"/>
        <w:rPr>
          <w:rFonts w:ascii="Calibri" w:hAnsi="Calibri" w:cs="Calibri"/>
          <w:bCs/>
          <w:szCs w:val="21"/>
        </w:rPr>
      </w:pPr>
      <w:r w:rsidRPr="00284834">
        <w:rPr>
          <w:rFonts w:ascii="Calibri" w:hAnsi="Calibri" w:cs="Calibri"/>
          <w:bCs/>
          <w:szCs w:val="21"/>
        </w:rPr>
        <w:t>The logic is to compare three specifications: manufacturing only, services only, and both together. If the coefficients of manufacturing and services change a lot when they are in the same model, this suggests possible compositional overlap or collinearity.</w:t>
      </w:r>
    </w:p>
    <w:p w14:paraId="57EA26EB" w14:textId="77777777" w:rsidR="00797C11" w:rsidRPr="00797C11" w:rsidRDefault="00797C11" w:rsidP="00797C11">
      <w:pPr>
        <w:spacing w:after="0"/>
        <w:rPr>
          <w:rFonts w:ascii="Calibri" w:hAnsi="Calibri" w:cs="Calibri"/>
          <w:szCs w:val="21"/>
        </w:rPr>
      </w:pPr>
    </w:p>
    <w:p w14:paraId="219C150E" w14:textId="0F4ABBC7"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7 — Resource Curse Model with Interaction</w:t>
      </w:r>
    </w:p>
    <w:p w14:paraId="3FE5D67C" w14:textId="0937FA47" w:rsidR="00797C11" w:rsidRPr="00284834" w:rsidRDefault="00000000" w:rsidP="00797C11">
      <w:pPr>
        <w:spacing w:after="0"/>
        <w:rPr>
          <w:rFonts w:ascii="Calibri" w:hAnsi="Calibri" w:cs="Calibri"/>
          <w:bCs/>
          <w:szCs w:val="21"/>
        </w:rPr>
      </w:pPr>
      <w:r w:rsidRPr="00284834">
        <w:rPr>
          <w:rFonts w:ascii="Calibri" w:hAnsi="Calibri" w:cs="Calibri"/>
          <w:bCs/>
          <w:szCs w:val="21"/>
        </w:rPr>
        <w:t xml:space="preserve">An interaction enters here. The coefficient of resource_rents_2021 alone </w:t>
      </w:r>
      <w:r w:rsidR="000F1062">
        <w:rPr>
          <w:rFonts w:ascii="Calibri" w:hAnsi="Calibri" w:cs="Calibri"/>
          <w:bCs/>
          <w:szCs w:val="21"/>
        </w:rPr>
        <w:t>is not</w:t>
      </w:r>
      <w:r w:rsidRPr="00284834">
        <w:rPr>
          <w:rFonts w:ascii="Calibri" w:hAnsi="Calibri" w:cs="Calibri"/>
          <w:bCs/>
          <w:szCs w:val="21"/>
        </w:rPr>
        <w:t xml:space="preserve"> interpreted as a universal average effect: with the interaction, the effect of resources depends on the level of governance. The result </w:t>
      </w:r>
      <w:r w:rsidR="000F1062">
        <w:rPr>
          <w:rFonts w:ascii="Calibri" w:hAnsi="Calibri" w:cs="Calibri"/>
          <w:bCs/>
          <w:szCs w:val="21"/>
        </w:rPr>
        <w:t xml:space="preserve">should </w:t>
      </w:r>
      <w:r w:rsidRPr="00284834">
        <w:rPr>
          <w:rFonts w:ascii="Calibri" w:hAnsi="Calibri" w:cs="Calibri"/>
          <w:bCs/>
          <w:szCs w:val="21"/>
        </w:rPr>
        <w:t>therefore be read with caution and with attention to the combined signs of the two terms.</w:t>
      </w:r>
    </w:p>
    <w:p w14:paraId="7B17B3F0" w14:textId="77777777" w:rsidR="00797C11" w:rsidRPr="00797C11" w:rsidRDefault="00797C11" w:rsidP="00797C11">
      <w:pPr>
        <w:spacing w:after="0"/>
        <w:rPr>
          <w:rFonts w:ascii="Calibri" w:hAnsi="Calibri" w:cs="Calibri"/>
          <w:szCs w:val="21"/>
        </w:rPr>
      </w:pPr>
    </w:p>
    <w:p w14:paraId="67B420A1" w14:textId="7EB6A506"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8 — Expanded Baseline with Resources and FDI</w:t>
      </w:r>
    </w:p>
    <w:p w14:paraId="591AD4B3" w14:textId="6D59A64F" w:rsidR="00797C11" w:rsidRDefault="00000000" w:rsidP="00797C11">
      <w:pPr>
        <w:spacing w:after="0"/>
        <w:rPr>
          <w:rFonts w:ascii="Calibri" w:hAnsi="Calibri" w:cs="Calibri"/>
          <w:szCs w:val="21"/>
        </w:rPr>
      </w:pPr>
      <w:r w:rsidRPr="00284834">
        <w:rPr>
          <w:rFonts w:ascii="Calibri" w:hAnsi="Calibri" w:cs="Calibri"/>
          <w:bCs/>
          <w:szCs w:val="21"/>
        </w:rPr>
        <w:t>This model adds to the baseline a measure of resource dependence and a measure of foreign capital. It is useful as a comparison with the resource curse model: here there is no interaction, but a more linear and readable specification.</w:t>
      </w:r>
    </w:p>
    <w:p w14:paraId="6DFC2F7C" w14:textId="77777777" w:rsidR="00797C11" w:rsidRPr="00797C11" w:rsidRDefault="00797C11" w:rsidP="00797C11">
      <w:pPr>
        <w:spacing w:after="0"/>
        <w:rPr>
          <w:rFonts w:ascii="Calibri" w:hAnsi="Calibri" w:cs="Calibri"/>
          <w:szCs w:val="21"/>
        </w:rPr>
      </w:pPr>
    </w:p>
    <w:p w14:paraId="671E258B" w14:textId="768EA347" w:rsidR="00C50DED" w:rsidRPr="00797C11" w:rsidRDefault="00000000" w:rsidP="00797C11">
      <w:pPr>
        <w:pStyle w:val="Heading2"/>
        <w:spacing w:before="0"/>
        <w:rPr>
          <w:rFonts w:ascii="Calibri" w:hAnsi="Calibri" w:cs="Calibri"/>
          <w:sz w:val="25"/>
          <w:szCs w:val="25"/>
        </w:rPr>
      </w:pPr>
      <w:r w:rsidRPr="00797C11">
        <w:rPr>
          <w:rFonts w:ascii="Calibri" w:hAnsi="Calibri" w:cs="Calibri"/>
          <w:color w:val="2F5597"/>
          <w:sz w:val="25"/>
          <w:szCs w:val="25"/>
        </w:rPr>
        <w:t>Step 9 — Basic Robustness Checks for Model 1</w:t>
      </w:r>
    </w:p>
    <w:p w14:paraId="1D147736" w14:textId="7E209889" w:rsidR="00797C11" w:rsidRPr="00284834" w:rsidRDefault="00907E79" w:rsidP="00797C11">
      <w:pPr>
        <w:spacing w:after="0"/>
        <w:rPr>
          <w:rFonts w:ascii="Calibri" w:hAnsi="Calibri" w:cs="Calibri"/>
          <w:bCs/>
          <w:szCs w:val="21"/>
        </w:rPr>
      </w:pPr>
      <w:r w:rsidRPr="00907E79">
        <w:rPr>
          <w:rFonts w:ascii="Calibri" w:hAnsi="Calibri" w:cs="Calibri"/>
          <w:bCs/>
          <w:szCs w:val="21"/>
        </w:rPr>
        <w:t>The first</w:t>
      </w:r>
      <w:r w:rsidRPr="00284834">
        <w:rPr>
          <w:rFonts w:ascii="Calibri" w:hAnsi="Calibri" w:cs="Calibri"/>
          <w:bCs/>
          <w:szCs w:val="21"/>
        </w:rPr>
        <w:t xml:space="preserve"> robustness check is often simple but important: how many observations does each model use? Then you can run targeted checks on outliers. If the key coefficient changes completely when removing a single country, the result should be reported with caution.</w:t>
      </w:r>
    </w:p>
    <w:p w14:paraId="62192F74" w14:textId="77777777" w:rsidR="00797C11" w:rsidRPr="00797C11" w:rsidRDefault="00797C11" w:rsidP="00797C11">
      <w:pPr>
        <w:spacing w:after="0"/>
        <w:rPr>
          <w:rFonts w:ascii="Calibri" w:hAnsi="Calibri" w:cs="Calibri"/>
          <w:szCs w:val="21"/>
        </w:rPr>
      </w:pPr>
    </w:p>
    <w:p w14:paraId="36185BF7" w14:textId="77777777" w:rsidR="00C50DED" w:rsidRPr="00797C11" w:rsidRDefault="00000000" w:rsidP="00797C11">
      <w:pPr>
        <w:pStyle w:val="Heading2"/>
        <w:spacing w:before="0"/>
        <w:rPr>
          <w:rFonts w:ascii="Calibri" w:hAnsi="Calibri" w:cs="Calibri"/>
        </w:rPr>
      </w:pPr>
      <w:r w:rsidRPr="00797C11">
        <w:rPr>
          <w:rFonts w:ascii="Calibri" w:hAnsi="Calibri" w:cs="Calibri"/>
          <w:color w:val="2F5597"/>
          <w:sz w:val="24"/>
        </w:rPr>
        <w:t>Step 10 — Load and Inspect the Growth Dataset</w:t>
      </w:r>
    </w:p>
    <w:p w14:paraId="2C2BA7CF" w14:textId="5B567F2A" w:rsidR="00797C11" w:rsidRDefault="000F1062" w:rsidP="00797C11">
      <w:pPr>
        <w:spacing w:after="0"/>
        <w:rPr>
          <w:rFonts w:ascii="Calibri" w:hAnsi="Calibri" w:cs="Calibri"/>
          <w:bCs/>
          <w:szCs w:val="21"/>
        </w:rPr>
      </w:pPr>
      <w:r>
        <w:rPr>
          <w:rFonts w:ascii="Calibri" w:hAnsi="Calibri" w:cs="Calibri"/>
          <w:bCs/>
          <w:szCs w:val="21"/>
        </w:rPr>
        <w:t>T</w:t>
      </w:r>
      <w:r w:rsidR="00000000" w:rsidRPr="00284834">
        <w:rPr>
          <w:rFonts w:ascii="Calibri" w:hAnsi="Calibri" w:cs="Calibri"/>
          <w:bCs/>
          <w:szCs w:val="21"/>
        </w:rPr>
        <w:t>he same scheme</w:t>
      </w:r>
      <w:r>
        <w:rPr>
          <w:rFonts w:ascii="Calibri" w:hAnsi="Calibri" w:cs="Calibri"/>
          <w:bCs/>
          <w:szCs w:val="21"/>
        </w:rPr>
        <w:t xml:space="preserve"> is repeated</w:t>
      </w:r>
      <w:r w:rsidR="00000000" w:rsidRPr="00284834">
        <w:rPr>
          <w:rFonts w:ascii="Calibri" w:hAnsi="Calibri" w:cs="Calibri"/>
          <w:bCs/>
          <w:szCs w:val="21"/>
        </w:rPr>
        <w:t xml:space="preserve"> for the growth dataset. The initial check is identical because here too it is necessary to confirm names, types, number of observations, and missing values before moving on to the models.</w:t>
      </w:r>
    </w:p>
    <w:p w14:paraId="08EB74E7" w14:textId="77777777" w:rsidR="000F1062" w:rsidRPr="00907E79" w:rsidRDefault="000F1062" w:rsidP="00797C11">
      <w:pPr>
        <w:spacing w:after="0"/>
        <w:rPr>
          <w:rFonts w:ascii="Calibri" w:hAnsi="Calibri" w:cs="Calibri"/>
          <w:bCs/>
          <w:szCs w:val="21"/>
        </w:rPr>
      </w:pPr>
    </w:p>
    <w:p w14:paraId="1D32F286" w14:textId="6D922647" w:rsidR="00284834" w:rsidRPr="00907E79" w:rsidRDefault="00000000" w:rsidP="00907E79">
      <w:pPr>
        <w:pStyle w:val="Heading2"/>
        <w:spacing w:before="0"/>
        <w:rPr>
          <w:rFonts w:ascii="Calibri" w:hAnsi="Calibri" w:cs="Calibri"/>
        </w:rPr>
      </w:pPr>
      <w:r w:rsidRPr="00797C11">
        <w:rPr>
          <w:rFonts w:ascii="Calibri" w:hAnsi="Calibri" w:cs="Calibri"/>
          <w:color w:val="2F5597"/>
          <w:sz w:val="24"/>
        </w:rPr>
        <w:t>Step 11 — Growth Correlation Matrix and Baseline Regression</w:t>
      </w:r>
    </w:p>
    <w:p w14:paraId="1D1F9762" w14:textId="42C3D368" w:rsidR="00E62AE0" w:rsidRDefault="00907E79" w:rsidP="00797C11">
      <w:pPr>
        <w:spacing w:after="0"/>
        <w:rPr>
          <w:rFonts w:ascii="Calibri" w:hAnsi="Calibri" w:cs="Calibri"/>
          <w:szCs w:val="21"/>
        </w:rPr>
      </w:pPr>
      <w:r w:rsidRPr="00907E79">
        <w:rPr>
          <w:rFonts w:ascii="Calibri" w:hAnsi="Calibri" w:cs="Calibri"/>
          <w:bCs/>
          <w:szCs w:val="21"/>
        </w:rPr>
        <w:t>For the</w:t>
      </w:r>
      <w:r w:rsidRPr="00284834">
        <w:rPr>
          <w:rFonts w:ascii="Calibri" w:hAnsi="Calibri" w:cs="Calibri"/>
          <w:bCs/>
          <w:szCs w:val="21"/>
        </w:rPr>
        <w:t xml:space="preserve"> growth model, at least in the initial phase, a baseline is sufficient. The regressors are averages of levels and the dependent variable is GDP per capita growth. The logic here is much more parsimonious than in Model 1, precisely to avoid over-specifying before seeing the results.</w:t>
      </w:r>
    </w:p>
    <w:p w14:paraId="789C717E" w14:textId="77777777" w:rsidR="00E62AE0" w:rsidRPr="00797C11" w:rsidRDefault="00E62AE0" w:rsidP="00797C11">
      <w:pPr>
        <w:spacing w:after="0"/>
        <w:rPr>
          <w:rFonts w:ascii="Calibri" w:hAnsi="Calibri" w:cs="Calibri"/>
          <w:szCs w:val="21"/>
        </w:rPr>
      </w:pPr>
    </w:p>
    <w:p w14:paraId="45E32502" w14:textId="0EC74A8E" w:rsidR="00C50DED" w:rsidRPr="00797C11" w:rsidRDefault="00F033DE" w:rsidP="00797C11">
      <w:pPr>
        <w:pStyle w:val="Heading1"/>
        <w:spacing w:before="0"/>
        <w:rPr>
          <w:rFonts w:ascii="Calibri" w:hAnsi="Calibri" w:cs="Calibri"/>
        </w:rPr>
      </w:pPr>
      <w:r>
        <w:rPr>
          <w:rFonts w:ascii="Calibri" w:hAnsi="Calibri" w:cs="Calibri"/>
          <w:color w:val="203864"/>
        </w:rPr>
        <w:t>8</w:t>
      </w:r>
      <w:r w:rsidRPr="00797C11">
        <w:rPr>
          <w:rFonts w:ascii="Calibri" w:hAnsi="Calibri" w:cs="Calibri"/>
          <w:color w:val="203864"/>
        </w:rPr>
        <w:t>. How to read the regression output once you run it</w:t>
      </w:r>
    </w:p>
    <w:p w14:paraId="589B7DB5" w14:textId="7BBA2280" w:rsidR="006A3F94" w:rsidRPr="006A3F94" w:rsidRDefault="006A3F94" w:rsidP="006A3F94">
      <w:pPr>
        <w:pStyle w:val="ListBullet"/>
        <w:spacing w:after="0"/>
        <w:rPr>
          <w:rFonts w:ascii="Calibri" w:hAnsi="Calibri" w:cs="Calibri"/>
          <w:bCs/>
          <w:szCs w:val="21"/>
        </w:rPr>
      </w:pPr>
      <w:r w:rsidRPr="006A3F94">
        <w:rPr>
          <w:rFonts w:ascii="Calibri" w:hAnsi="Calibri" w:cs="Calibri"/>
          <w:b/>
          <w:szCs w:val="21"/>
        </w:rPr>
        <w:t xml:space="preserve">Coefficients: </w:t>
      </w:r>
      <w:r w:rsidRPr="006A3F94">
        <w:rPr>
          <w:rFonts w:ascii="Calibri" w:hAnsi="Calibri" w:cs="Calibri"/>
          <w:bCs/>
          <w:szCs w:val="21"/>
        </w:rPr>
        <w:t xml:space="preserve">They </w:t>
      </w:r>
      <w:r w:rsidR="00F033DE">
        <w:rPr>
          <w:rFonts w:ascii="Calibri" w:hAnsi="Calibri" w:cs="Calibri"/>
          <w:bCs/>
          <w:szCs w:val="21"/>
        </w:rPr>
        <w:t>i</w:t>
      </w:r>
      <w:r w:rsidRPr="006A3F94">
        <w:rPr>
          <w:rFonts w:ascii="Calibri" w:hAnsi="Calibri" w:cs="Calibri"/>
          <w:bCs/>
          <w:szCs w:val="21"/>
        </w:rPr>
        <w:t>ndicate the sign and magnitude of the conditional relationship between each regressor and the dependent variable, holding the other regressors constant.</w:t>
      </w:r>
    </w:p>
    <w:p w14:paraId="60325F4B" w14:textId="7B5DC2EF" w:rsidR="006A3F94" w:rsidRPr="006A3F94" w:rsidRDefault="006A3F94" w:rsidP="006A3F94">
      <w:pPr>
        <w:pStyle w:val="ListBullet"/>
        <w:spacing w:after="0"/>
        <w:rPr>
          <w:rFonts w:ascii="Calibri" w:hAnsi="Calibri" w:cs="Calibri"/>
          <w:b/>
          <w:szCs w:val="21"/>
        </w:rPr>
      </w:pPr>
      <w:r w:rsidRPr="006A3F94">
        <w:rPr>
          <w:rFonts w:ascii="Calibri" w:hAnsi="Calibri" w:cs="Calibri"/>
          <w:b/>
          <w:szCs w:val="21"/>
        </w:rPr>
        <w:lastRenderedPageBreak/>
        <w:t xml:space="preserve">Std. Error: </w:t>
      </w:r>
      <w:r w:rsidR="00F033DE">
        <w:rPr>
          <w:rFonts w:ascii="Calibri" w:hAnsi="Calibri" w:cs="Calibri"/>
          <w:bCs/>
          <w:szCs w:val="21"/>
        </w:rPr>
        <w:t>It</w:t>
      </w:r>
      <w:r w:rsidRPr="006A3F94">
        <w:rPr>
          <w:rFonts w:ascii="Calibri" w:hAnsi="Calibri" w:cs="Calibri"/>
          <w:bCs/>
          <w:szCs w:val="21"/>
        </w:rPr>
        <w:t xml:space="preserve"> measures how precisely the coefficient is estimated. Large standard errors imply greater uncertainty</w:t>
      </w:r>
      <w:r w:rsidRPr="006A3F94">
        <w:rPr>
          <w:rFonts w:ascii="Calibri" w:hAnsi="Calibri" w:cs="Calibri"/>
          <w:b/>
          <w:szCs w:val="21"/>
        </w:rPr>
        <w:t>.</w:t>
      </w:r>
    </w:p>
    <w:p w14:paraId="077EB896" w14:textId="7F562BE5" w:rsidR="006A3F94" w:rsidRPr="006A3F94" w:rsidRDefault="006A3F94" w:rsidP="006A3F94">
      <w:pPr>
        <w:pStyle w:val="ListBullet"/>
        <w:spacing w:after="0"/>
        <w:rPr>
          <w:rFonts w:ascii="Calibri" w:hAnsi="Calibri" w:cs="Calibri"/>
          <w:bCs/>
          <w:szCs w:val="21"/>
        </w:rPr>
      </w:pPr>
      <w:r w:rsidRPr="006A3F94">
        <w:rPr>
          <w:rFonts w:ascii="Calibri" w:hAnsi="Calibri" w:cs="Calibri"/>
          <w:b/>
          <w:szCs w:val="21"/>
        </w:rPr>
        <w:t xml:space="preserve">t value </w:t>
      </w:r>
      <w:r w:rsidR="00F033DE">
        <w:rPr>
          <w:rFonts w:ascii="Calibri" w:hAnsi="Calibri" w:cs="Calibri"/>
          <w:b/>
          <w:szCs w:val="21"/>
        </w:rPr>
        <w:t>and</w:t>
      </w:r>
      <w:r w:rsidRPr="006A3F94">
        <w:rPr>
          <w:rFonts w:ascii="Calibri" w:hAnsi="Calibri" w:cs="Calibri"/>
          <w:b/>
          <w:szCs w:val="21"/>
        </w:rPr>
        <w:t xml:space="preserve"> p-value: </w:t>
      </w:r>
      <w:r w:rsidRPr="006A3F94">
        <w:rPr>
          <w:rFonts w:ascii="Calibri" w:hAnsi="Calibri" w:cs="Calibri"/>
          <w:bCs/>
          <w:szCs w:val="21"/>
        </w:rPr>
        <w:t>They are used to assess the statistical significance of the coefficient under the null hypothesis that the coefficient is equal to zero</w:t>
      </w:r>
      <w:r>
        <w:rPr>
          <w:rFonts w:ascii="Calibri" w:hAnsi="Calibri" w:cs="Calibri"/>
          <w:bCs/>
          <w:szCs w:val="21"/>
        </w:rPr>
        <w:t>.</w:t>
      </w:r>
    </w:p>
    <w:p w14:paraId="237BFB08" w14:textId="09BEA496" w:rsidR="006A3F94" w:rsidRPr="006A3F94" w:rsidRDefault="006A3F94" w:rsidP="006A3F94">
      <w:pPr>
        <w:pStyle w:val="ListBullet"/>
        <w:spacing w:after="0"/>
        <w:rPr>
          <w:rFonts w:ascii="Calibri" w:hAnsi="Calibri" w:cs="Calibri"/>
          <w:b/>
          <w:szCs w:val="21"/>
        </w:rPr>
      </w:pPr>
      <w:r w:rsidRPr="006A3F94">
        <w:rPr>
          <w:rFonts w:ascii="Calibri" w:hAnsi="Calibri" w:cs="Calibri"/>
          <w:b/>
          <w:szCs w:val="21"/>
        </w:rPr>
        <w:t xml:space="preserve">R-squared </w:t>
      </w:r>
      <w:r w:rsidR="00F033DE">
        <w:rPr>
          <w:rFonts w:ascii="Calibri" w:hAnsi="Calibri" w:cs="Calibri"/>
          <w:b/>
          <w:szCs w:val="21"/>
        </w:rPr>
        <w:t>and</w:t>
      </w:r>
      <w:r w:rsidRPr="006A3F94">
        <w:rPr>
          <w:rFonts w:ascii="Calibri" w:hAnsi="Calibri" w:cs="Calibri"/>
          <w:b/>
          <w:szCs w:val="21"/>
        </w:rPr>
        <w:t xml:space="preserve"> Adjusted R-squared: </w:t>
      </w:r>
      <w:r w:rsidRPr="006A3F94">
        <w:rPr>
          <w:rFonts w:ascii="Calibri" w:hAnsi="Calibri" w:cs="Calibri"/>
          <w:bCs/>
          <w:szCs w:val="21"/>
        </w:rPr>
        <w:t>They indicate how much of the variation in the dependent variable is explained by the model, but they should not be read on their own as an absolute criterion of model quality.</w:t>
      </w:r>
    </w:p>
    <w:p w14:paraId="665A1FA5" w14:textId="77777777" w:rsidR="006A3F94" w:rsidRPr="006A3F94" w:rsidRDefault="006A3F94" w:rsidP="006A3F94">
      <w:pPr>
        <w:pStyle w:val="ListBullet"/>
        <w:spacing w:after="0"/>
        <w:rPr>
          <w:rFonts w:ascii="Calibri" w:hAnsi="Calibri" w:cs="Calibri"/>
          <w:b/>
          <w:szCs w:val="21"/>
        </w:rPr>
      </w:pPr>
      <w:r w:rsidRPr="006A3F94">
        <w:rPr>
          <w:rFonts w:ascii="Calibri" w:hAnsi="Calibri" w:cs="Calibri"/>
          <w:b/>
          <w:szCs w:val="21"/>
        </w:rPr>
        <w:t xml:space="preserve">Residual standard error: </w:t>
      </w:r>
      <w:r w:rsidRPr="006A3F94">
        <w:rPr>
          <w:rFonts w:ascii="Calibri" w:hAnsi="Calibri" w:cs="Calibri"/>
          <w:bCs/>
          <w:szCs w:val="21"/>
        </w:rPr>
        <w:t>It gives an indication of the residual dispersion not explained by the model.</w:t>
      </w:r>
    </w:p>
    <w:p w14:paraId="0733449C" w14:textId="7D6E1CBF" w:rsidR="00C50DED" w:rsidRPr="00907E79" w:rsidRDefault="006A3F94" w:rsidP="00797C11">
      <w:pPr>
        <w:pStyle w:val="ListBullet"/>
        <w:spacing w:after="0"/>
        <w:rPr>
          <w:rFonts w:ascii="Calibri" w:hAnsi="Calibri" w:cs="Calibri"/>
          <w:b/>
          <w:szCs w:val="21"/>
        </w:rPr>
      </w:pPr>
      <w:r w:rsidRPr="006A3F94">
        <w:rPr>
          <w:rFonts w:ascii="Calibri" w:hAnsi="Calibri" w:cs="Calibri"/>
          <w:b/>
          <w:szCs w:val="21"/>
        </w:rPr>
        <w:t xml:space="preserve">Number of observations: </w:t>
      </w:r>
      <w:r w:rsidRPr="006A3F94">
        <w:rPr>
          <w:rFonts w:ascii="Calibri" w:hAnsi="Calibri" w:cs="Calibri"/>
          <w:bCs/>
          <w:szCs w:val="21"/>
        </w:rPr>
        <w:t>If the sample changes, the coefficients also change, and comparisons across models become less straightforward.</w:t>
      </w:r>
    </w:p>
    <w:sectPr w:rsidR="00C50DED" w:rsidRPr="00907E79" w:rsidSect="00034616">
      <w:footerReference w:type="default" r:id="rId8"/>
      <w:pgSz w:w="12240" w:h="15840"/>
      <w:pgMar w:top="1191"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E5F44" w14:textId="77777777" w:rsidR="00112AD3" w:rsidRDefault="00112AD3">
      <w:pPr>
        <w:spacing w:after="0" w:line="240" w:lineRule="auto"/>
      </w:pPr>
      <w:r>
        <w:separator/>
      </w:r>
    </w:p>
  </w:endnote>
  <w:endnote w:type="continuationSeparator" w:id="0">
    <w:p w14:paraId="2C37D92B" w14:textId="77777777" w:rsidR="00112AD3" w:rsidRDefault="00112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710C" w14:textId="2F674F8C" w:rsidR="00C50DED" w:rsidRDefault="00C50D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128E0" w14:textId="77777777" w:rsidR="00112AD3" w:rsidRDefault="00112AD3">
      <w:pPr>
        <w:spacing w:after="0" w:line="240" w:lineRule="auto"/>
      </w:pPr>
      <w:r>
        <w:separator/>
      </w:r>
    </w:p>
  </w:footnote>
  <w:footnote w:type="continuationSeparator" w:id="0">
    <w:p w14:paraId="76EF4B19" w14:textId="77777777" w:rsidR="00112AD3" w:rsidRDefault="00112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044A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C2FBC"/>
    <w:multiLevelType w:val="hybridMultilevel"/>
    <w:tmpl w:val="F6F0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33239D"/>
    <w:multiLevelType w:val="hybridMultilevel"/>
    <w:tmpl w:val="F9ACE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6C355D"/>
    <w:multiLevelType w:val="hybridMultilevel"/>
    <w:tmpl w:val="BC5E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CF5AC4"/>
    <w:multiLevelType w:val="hybridMultilevel"/>
    <w:tmpl w:val="ADF4F75E"/>
    <w:lvl w:ilvl="0" w:tplc="B6E27E9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E703D5"/>
    <w:multiLevelType w:val="hybridMultilevel"/>
    <w:tmpl w:val="8248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223710">
    <w:abstractNumId w:val="8"/>
  </w:num>
  <w:num w:numId="2" w16cid:durableId="511334938">
    <w:abstractNumId w:val="6"/>
  </w:num>
  <w:num w:numId="3" w16cid:durableId="1084644986">
    <w:abstractNumId w:val="5"/>
  </w:num>
  <w:num w:numId="4" w16cid:durableId="568854619">
    <w:abstractNumId w:val="4"/>
  </w:num>
  <w:num w:numId="5" w16cid:durableId="587619322">
    <w:abstractNumId w:val="7"/>
  </w:num>
  <w:num w:numId="6" w16cid:durableId="1058673469">
    <w:abstractNumId w:val="3"/>
  </w:num>
  <w:num w:numId="7" w16cid:durableId="1777410500">
    <w:abstractNumId w:val="2"/>
  </w:num>
  <w:num w:numId="8" w16cid:durableId="354308593">
    <w:abstractNumId w:val="1"/>
  </w:num>
  <w:num w:numId="9" w16cid:durableId="434323117">
    <w:abstractNumId w:val="0"/>
  </w:num>
  <w:num w:numId="10" w16cid:durableId="143670835">
    <w:abstractNumId w:val="13"/>
  </w:num>
  <w:num w:numId="11" w16cid:durableId="178399717">
    <w:abstractNumId w:val="11"/>
  </w:num>
  <w:num w:numId="12" w16cid:durableId="2073655263">
    <w:abstractNumId w:val="9"/>
  </w:num>
  <w:num w:numId="13" w16cid:durableId="1021248156">
    <w:abstractNumId w:val="12"/>
  </w:num>
  <w:num w:numId="14" w16cid:durableId="127667041">
    <w:abstractNumId w:val="10"/>
  </w:num>
  <w:num w:numId="15" w16cid:durableId="682166789">
    <w:abstractNumId w:val="8"/>
  </w:num>
  <w:num w:numId="16" w16cid:durableId="1261522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655"/>
    <w:rsid w:val="000D14EB"/>
    <w:rsid w:val="000F1062"/>
    <w:rsid w:val="00112AD3"/>
    <w:rsid w:val="0015074B"/>
    <w:rsid w:val="00173A52"/>
    <w:rsid w:val="00284834"/>
    <w:rsid w:val="0029639D"/>
    <w:rsid w:val="002E170A"/>
    <w:rsid w:val="00326F90"/>
    <w:rsid w:val="003D6D7E"/>
    <w:rsid w:val="004071FC"/>
    <w:rsid w:val="00542C49"/>
    <w:rsid w:val="00544E32"/>
    <w:rsid w:val="00545DD7"/>
    <w:rsid w:val="00581F49"/>
    <w:rsid w:val="005B0FC8"/>
    <w:rsid w:val="005D0A8A"/>
    <w:rsid w:val="00674D19"/>
    <w:rsid w:val="006958FC"/>
    <w:rsid w:val="006A3F94"/>
    <w:rsid w:val="006A715C"/>
    <w:rsid w:val="007930BA"/>
    <w:rsid w:val="00797C11"/>
    <w:rsid w:val="007D1010"/>
    <w:rsid w:val="00855219"/>
    <w:rsid w:val="008C575C"/>
    <w:rsid w:val="00907E79"/>
    <w:rsid w:val="009C2011"/>
    <w:rsid w:val="00A77B2C"/>
    <w:rsid w:val="00A872D2"/>
    <w:rsid w:val="00AA1D8D"/>
    <w:rsid w:val="00AA4DF4"/>
    <w:rsid w:val="00B47730"/>
    <w:rsid w:val="00C50DED"/>
    <w:rsid w:val="00CB0664"/>
    <w:rsid w:val="00D307D4"/>
    <w:rsid w:val="00DA2885"/>
    <w:rsid w:val="00DB7A75"/>
    <w:rsid w:val="00DE343A"/>
    <w:rsid w:val="00E62AE0"/>
    <w:rsid w:val="00F03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87881"/>
  <w14:defaultImageDpi w14:val="300"/>
  <w15:docId w15:val="{21A2B230-14EF-9D49-8AA8-B141C3B6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82548">
      <w:bodyDiv w:val="1"/>
      <w:marLeft w:val="0"/>
      <w:marRight w:val="0"/>
      <w:marTop w:val="0"/>
      <w:marBottom w:val="0"/>
      <w:divBdr>
        <w:top w:val="none" w:sz="0" w:space="0" w:color="auto"/>
        <w:left w:val="none" w:sz="0" w:space="0" w:color="auto"/>
        <w:bottom w:val="none" w:sz="0" w:space="0" w:color="auto"/>
        <w:right w:val="none" w:sz="0" w:space="0" w:color="auto"/>
      </w:divBdr>
    </w:div>
    <w:div w:id="2015374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2329</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5</cp:revision>
  <cp:lastPrinted>2026-03-14T21:54:00Z</cp:lastPrinted>
  <dcterms:created xsi:type="dcterms:W3CDTF">2026-04-14T00:16:00Z</dcterms:created>
  <dcterms:modified xsi:type="dcterms:W3CDTF">2026-04-21T14:38:00Z</dcterms:modified>
  <cp:category/>
</cp:coreProperties>
</file>