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Relatório de Análise do Mercado Imobiliário</w:t>
      </w:r>
    </w:p>
    <w:p>
      <w:pPr>
        <w:pStyle w:val="Heading1"/>
      </w:pPr>
      <w:r>
        <w:t>1. Onde estão os imóveis para aluguel?</w:t>
      </w:r>
    </w:p>
    <w:p>
      <w:r>
        <w:t>A maioria dos imóveis disponíveis para aluguel está concentrada em grandes cidades — São Paulo, Rio de Janeiro e Belo Horizonte lideram. Em cidades menores, a oferta é significativamente reduzida, geralmente com apenas um ou dois imóveis cadastrados.</w:t>
      </w:r>
    </w:p>
    <w:p>
      <w:r>
        <w:t>Resumo: O aluguel está concentrado nas capitais, onde a demanda é maior.</w:t>
      </w:r>
    </w:p>
    <w:p>
      <w:pPr>
        <w:pStyle w:val="Heading1"/>
      </w:pPr>
      <w:r>
        <w:t>2. Quanto custa, em média, um imóvel à venda?</w:t>
      </w:r>
    </w:p>
    <w:p>
      <w:r>
        <w:t>Os imóveis à venda apresentam preço médio em torno de R$ 450 mil. Há, entretanto, opções variadas: desde imóveis na faixa de R$ 200 mil até propriedades acima de R$ 1 milhão. Esse cenário demonstra que o banco de dados contempla tanto compradores em busca de alternativas mais acessíveis quanto aqueles interessados em imóveis de alto padrão.</w:t>
      </w:r>
    </w:p>
    <w:p>
      <w:r>
        <w:t>Resumo: A média de preços está em R$ 450 mil, com opções para diferentes perfis de compradores.</w:t>
      </w:r>
    </w:p>
    <w:p>
      <w:pPr>
        <w:pStyle w:val="Heading1"/>
      </w:pPr>
      <w:r>
        <w:t>3. Há clientes que compraram mais de um imóvel?</w:t>
      </w:r>
    </w:p>
    <w:p>
      <w:r>
        <w:t>Não. A análise dos registros indica que os clientes, em sua maioria, realizaram apenas uma compra. Não foram encontrados casos de compradores recorrentes.</w:t>
      </w:r>
    </w:p>
    <w:p>
      <w:r>
        <w:t>Resumo: O mercado é pulverizado, sem fidelização de clientes.</w:t>
      </w:r>
    </w:p>
    <w:p>
      <w:pPr>
        <w:pStyle w:val="Heading1"/>
      </w:pPr>
      <w:r>
        <w:t>4. Quantos imóveis possuem 3 quartos ou mais?</w:t>
      </w:r>
    </w:p>
    <w:p>
      <w:r>
        <w:t>Cerca de 40% dos imóveis cadastrados possuem três quartos ou mais. Há desde apartamentos compactos até casas de maior porte, incluindo coberturas com mais de cinco quartos. Esse indicador reflete uma diversidade significativa na oferta, especialmente para atender famílias.</w:t>
      </w:r>
    </w:p>
    <w:p>
      <w:r>
        <w:t>Resumo: Aproximadamente 40% dos imóveis são voltados para famílias de médio porte.</w:t>
      </w:r>
    </w:p>
    <w:p>
      <w:pPr>
        <w:pStyle w:val="Heading1"/>
      </w:pPr>
      <w:r>
        <w:t>5. Qual imobiliária possui o maior número de imóveis cadastrados?</w:t>
      </w:r>
    </w:p>
    <w:p>
      <w:r>
        <w:t>A Imobiliária Cassiano (CNPJ 4970) apresenta o maior número de imóveis cadastrados, seguida pela Imobiliária Silva (CNPJ 0161).</w:t>
      </w:r>
    </w:p>
    <w:p>
      <w:r>
        <w:t>Resumo: A Imobiliária Cassiano lidera em volume de imóveis cadastrados.</w:t>
      </w:r>
    </w:p>
    <w:p>
      <w:pPr>
        <w:pStyle w:val="Heading1"/>
      </w:pPr>
      <w:r>
        <w:t>Conclusão Geral</w:t>
      </w:r>
    </w:p>
    <w:p>
      <w:r>
        <w:t>A análise do banco de dados demonstra que o mercado imobiliário está concentrado nas capitais, com imóveis de valor médio elevado, diversidade de tamanhos e predominância de algumas imobiliárias. Por outro lado, observa-se que os clientes realizam compras pontuais, sem recorrência, evidenciando um mercado descentralizado e pouco fidelizado.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