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12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73763"/>
          <w:sz w:val="36"/>
          <w:szCs w:val="36"/>
          <w:rtl w:val="0"/>
        </w:rPr>
        <w:t xml:space="preserve">Architettura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4"/>
        </w:numPr>
        <w:tabs>
          <w:tab w:val="left" w:leader="none" w:pos="714"/>
        </w:tabs>
        <w:spacing w:after="0" w:before="240" w:line="276" w:lineRule="auto"/>
        <w:ind w:left="720" w:hanging="360"/>
        <w:jc w:val="both"/>
        <w:rPr>
          <w:rFonts w:ascii="Proxima Nova" w:cs="Proxima Nova" w:eastAsia="Proxima Nova" w:hAnsi="Proxima Nova"/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6"/>
          <w:szCs w:val="26"/>
          <w:rtl w:val="0"/>
        </w:rPr>
        <w:t xml:space="preserve">Pattern Architetturale: MVC</w:t>
      </w:r>
    </w:p>
    <w:p w:rsidR="00000000" w:rsidDel="00000000" w:rsidP="00000000" w:rsidRDefault="00000000" w:rsidRPr="00000000" w14:paraId="00000003">
      <w:pPr>
        <w:widowControl w:val="0"/>
        <w:spacing w:after="0" w:before="84" w:line="276" w:lineRule="auto"/>
        <w:ind w:left="0" w:right="723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Il sistema è progettato seguendo il pattern architetturale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MVC (Model-View-Controller)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che consente di separare la gestione dei dati, la logica applicativa e l'interfaccia grafica, rendendo il software più modulare, manutenibile ed estendibile.</w:t>
      </w:r>
    </w:p>
    <w:p w:rsidR="00000000" w:rsidDel="00000000" w:rsidP="00000000" w:rsidRDefault="00000000" w:rsidRPr="00000000" w14:paraId="00000004">
      <w:pPr>
        <w:widowControl w:val="0"/>
        <w:spacing w:after="0" w:before="3" w:line="276" w:lineRule="auto"/>
        <w:ind w:left="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Il sistema è suddiviso nei seguenti moduli principali: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tabs>
          <w:tab w:val="left" w:leader="none" w:pos="1115"/>
        </w:tabs>
        <w:spacing w:after="0" w:afterAutospacing="0" w:before="99" w:line="276" w:lineRule="auto"/>
        <w:ind w:left="720" w:right="698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Model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 rappresenta i dati e la logica di dominio dell'applicazione, gestendo lo stato delle entità principali (come il catalogo musicale e playlist).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tabs>
          <w:tab w:val="left" w:leader="none" w:pos="1115"/>
        </w:tabs>
        <w:spacing w:after="0" w:afterAutospacing="0" w:before="0" w:beforeAutospacing="0" w:line="276" w:lineRule="auto"/>
        <w:ind w:left="720" w:right="597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View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 responsabile della visualizzazione grafica del contenuto e dell’interazione con l’utente.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tabs>
          <w:tab w:val="left" w:leader="none" w:pos="1114"/>
        </w:tabs>
        <w:spacing w:after="0" w:before="0" w:beforeAutospacing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Controller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 gestisce le interazioni dell'utente e coordina Model e View.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1114"/>
        </w:tabs>
        <w:spacing w:after="0" w:before="129" w:line="276" w:lineRule="auto"/>
        <w:jc w:val="both"/>
        <w:rPr>
          <w:rFonts w:ascii="Proxima Nova" w:cs="Proxima Nova" w:eastAsia="Proxima Nova" w:hAnsi="Proxima Nova"/>
          <w:b w:val="1"/>
          <w:bCs w:val="1"/>
          <w:color w:val="20124d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20124d"/>
          <w:sz w:val="36"/>
          <w:szCs w:val="36"/>
          <w:rtl w:val="0"/>
        </w:rPr>
        <w:t xml:space="preserve">Package diagram</w:t>
      </w:r>
    </w:p>
    <w:p w:rsidR="00000000" w:rsidDel="00000000" w:rsidP="00000000" w:rsidRDefault="00000000" w:rsidRPr="00000000" w14:paraId="00000009">
      <w:pPr>
        <w:widowControl w:val="0"/>
        <w:spacing w:after="240" w:line="276" w:lineRule="auto"/>
        <w:ind w:left="720" w:firstLine="0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</w:rPr>
        <w:drawing>
          <wp:inline distB="114300" distT="114300" distL="114300" distR="114300">
            <wp:extent cx="6119820" cy="510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app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si occupa dell’avvio dell’applicazione e dell’inizializzazione della UI e dei controller.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view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contiene i componenti dell’interfaccia utente e inoltra le azioni dell’utente ai controller.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controller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coordina l’interazione tra interfaccia e modello e interagisce con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persistence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quando è necessario salvare o caricare i dati.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model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è suddiviso in tre sottopackage principali: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5"/>
        </w:numPr>
        <w:spacing w:after="0" w:afterAutospacing="0" w:line="276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entities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contiene gli oggetti fondamentali del dominio,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after="0" w:afterAutospacing="0" w:line="276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library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contiene la logica di gestione della libreria musicale, coordinando catalogo e raccolta delle playlist.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after="0" w:afterAutospacing="0" w:line="276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playback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contiene gli elementi legati alla riproduzione.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persistence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 occupa della persistenza dei dati dell’applicazione, in particolare del salvataggio e caricamento delle informazioni relative alla libreria musicale.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i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IPz7AtwT0nfo4ZeKG9+d+LidAw==">CgMxLjA4AHIhMXE2aVd5OEZaTnFyeXpSaWZ0ZE1fcEw0bG5MdFpkLUxJ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