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38A0465A" w14:textId="19F88046" w:rsidR="00062454" w:rsidRDefault="00867E46" w:rsidP="00062454">
      <w:r>
        <w:t xml:space="preserve">The </w:t>
      </w:r>
      <w:r w:rsidR="00B2790F">
        <w:t>Rocket-Switch-Interface</w:t>
      </w:r>
      <w:r w:rsidR="00062454">
        <w:t xml:space="preserve"> </w:t>
      </w:r>
      <w:r w:rsidR="00E603BC">
        <w:t xml:space="preserve">is </w:t>
      </w:r>
      <w:r w:rsidR="003519E2">
        <w:t xml:space="preserve">a </w:t>
      </w:r>
      <w:r w:rsidR="00E603BC">
        <w:t xml:space="preserve">switch interface device which enables users to </w:t>
      </w:r>
      <w:r w:rsidR="00651206">
        <w:t xml:space="preserve">operate their </w:t>
      </w:r>
      <w:r w:rsidR="002E64D2">
        <w:t xml:space="preserve">computer or smartphone </w:t>
      </w:r>
      <w:r w:rsidR="00C746CA">
        <w:t xml:space="preserve">devices </w:t>
      </w:r>
      <w:r w:rsidR="002E64D2">
        <w:t>using</w:t>
      </w:r>
      <w:r w:rsidR="00E603BC">
        <w:t xml:space="preserve"> </w:t>
      </w:r>
      <w:r w:rsidR="00073C27">
        <w:t>adaptive switches</w:t>
      </w:r>
      <w:r w:rsidR="00062454">
        <w:t xml:space="preserve">. </w:t>
      </w:r>
      <w:r w:rsidR="00C746CA" w:rsidRPr="00C746CA">
        <w:t xml:space="preserve">Rocket-Switch-Interface </w:t>
      </w:r>
      <w:r w:rsidR="00C746CA">
        <w:t>supports</w:t>
      </w:r>
      <w:r w:rsidR="00062454">
        <w:t xml:space="preserve"> up to </w:t>
      </w:r>
      <w:r w:rsidR="00196EC1">
        <w:t>two</w:t>
      </w:r>
      <w:r w:rsidR="00062454">
        <w:t xml:space="preserve"> input 3.5mm adaptive switches</w:t>
      </w:r>
      <w:r w:rsidR="00196EC1">
        <w:t>.</w:t>
      </w:r>
    </w:p>
    <w:p w14:paraId="08A8CD43" w14:textId="75BCB694" w:rsidR="00062454" w:rsidRDefault="00482E09" w:rsidP="00062454">
      <w:pPr>
        <w:pStyle w:val="Heading2"/>
      </w:pPr>
      <w:r>
        <w:t>Features</w:t>
      </w:r>
    </w:p>
    <w:p w14:paraId="14559A65" w14:textId="12BBF3F2" w:rsidR="00214551" w:rsidRPr="00214551" w:rsidRDefault="00214551" w:rsidP="00214551">
      <w:r>
        <w:t>Rocket-Switch-Interface can operate in four modes</w:t>
      </w:r>
      <w:r w:rsidR="00D97C1E">
        <w:t xml:space="preserve"> presented in Table 1.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52"/>
        <w:gridCol w:w="2101"/>
        <w:gridCol w:w="2654"/>
        <w:gridCol w:w="2377"/>
        <w:gridCol w:w="1267"/>
      </w:tblGrid>
      <w:tr w:rsidR="00214551" w14:paraId="1AEB7BDC" w14:textId="46ADEDCC" w:rsidTr="00345EBA">
        <w:trPr>
          <w:jc w:val="center"/>
        </w:trPr>
        <w:tc>
          <w:tcPr>
            <w:tcW w:w="952" w:type="dxa"/>
            <w:shd w:val="clear" w:color="auto" w:fill="C9C6EA" w:themeFill="text2" w:themeFillTint="33"/>
          </w:tcPr>
          <w:p w14:paraId="11C0EBD1" w14:textId="1FEA3E82" w:rsidR="00214551" w:rsidRDefault="00214551" w:rsidP="00214551">
            <w:pPr>
              <w:jc w:val="center"/>
            </w:pPr>
            <w:r w:rsidRPr="00004D4E">
              <w:t xml:space="preserve">Mode </w:t>
            </w:r>
          </w:p>
        </w:tc>
        <w:tc>
          <w:tcPr>
            <w:tcW w:w="2101" w:type="dxa"/>
            <w:shd w:val="clear" w:color="auto" w:fill="C9C6EA" w:themeFill="text2" w:themeFillTint="33"/>
          </w:tcPr>
          <w:p w14:paraId="31236920" w14:textId="77777777" w:rsidR="00214551" w:rsidRDefault="00214551" w:rsidP="00214551">
            <w:pPr>
              <w:jc w:val="center"/>
            </w:pPr>
            <w:r w:rsidRPr="00004D4E">
              <w:t>Mode</w:t>
            </w:r>
          </w:p>
        </w:tc>
        <w:tc>
          <w:tcPr>
            <w:tcW w:w="2654" w:type="dxa"/>
            <w:shd w:val="clear" w:color="auto" w:fill="C9C6EA" w:themeFill="text2" w:themeFillTint="33"/>
          </w:tcPr>
          <w:p w14:paraId="548D5414" w14:textId="4640175F" w:rsidR="00214551" w:rsidRDefault="00214551" w:rsidP="00214551">
            <w:pPr>
              <w:jc w:val="center"/>
            </w:pPr>
            <w:r>
              <w:t xml:space="preserve">Switch 1 Action </w:t>
            </w:r>
          </w:p>
        </w:tc>
        <w:tc>
          <w:tcPr>
            <w:tcW w:w="2377" w:type="dxa"/>
            <w:shd w:val="clear" w:color="auto" w:fill="C9C6EA" w:themeFill="text2" w:themeFillTint="33"/>
          </w:tcPr>
          <w:p w14:paraId="19DE6743" w14:textId="300A0CD4" w:rsidR="00214551" w:rsidRDefault="00214551" w:rsidP="00214551">
            <w:pPr>
              <w:jc w:val="center"/>
            </w:pPr>
            <w:r>
              <w:t>Switch 2 Action</w:t>
            </w:r>
          </w:p>
        </w:tc>
        <w:tc>
          <w:tcPr>
            <w:tcW w:w="1267" w:type="dxa"/>
            <w:shd w:val="clear" w:color="auto" w:fill="C9C6EA" w:themeFill="text2" w:themeFillTint="33"/>
          </w:tcPr>
          <w:p w14:paraId="14C62FD6" w14:textId="3A38FA9D" w:rsidR="00214551" w:rsidRDefault="00214551" w:rsidP="00214551">
            <w:pPr>
              <w:jc w:val="center"/>
            </w:pPr>
            <w:r>
              <w:t xml:space="preserve">LED </w:t>
            </w:r>
            <w:r w:rsidRPr="00004D4E">
              <w:t>Color</w:t>
            </w:r>
          </w:p>
        </w:tc>
      </w:tr>
      <w:tr w:rsidR="00214551" w14:paraId="4179D009" w14:textId="791FC3E2" w:rsidTr="00345EBA">
        <w:trPr>
          <w:jc w:val="center"/>
        </w:trPr>
        <w:tc>
          <w:tcPr>
            <w:tcW w:w="952" w:type="dxa"/>
          </w:tcPr>
          <w:p w14:paraId="56FB6663" w14:textId="77777777" w:rsidR="00214551" w:rsidRDefault="00214551" w:rsidP="00214551">
            <w:pPr>
              <w:jc w:val="center"/>
            </w:pPr>
            <w:r w:rsidRPr="00004D4E">
              <w:t>1</w:t>
            </w:r>
          </w:p>
        </w:tc>
        <w:tc>
          <w:tcPr>
            <w:tcW w:w="2101" w:type="dxa"/>
          </w:tcPr>
          <w:p w14:paraId="0593B80A" w14:textId="3CBB351C" w:rsidR="00214551" w:rsidRDefault="00214551" w:rsidP="00214551">
            <w:pPr>
              <w:jc w:val="center"/>
            </w:pPr>
            <w:r w:rsidRPr="00004D4E">
              <w:t>Switch</w:t>
            </w:r>
          </w:p>
        </w:tc>
        <w:tc>
          <w:tcPr>
            <w:tcW w:w="2654" w:type="dxa"/>
          </w:tcPr>
          <w:p w14:paraId="17D250E4" w14:textId="2486D4F1" w:rsidR="00214551" w:rsidRPr="00004D4E" w:rsidRDefault="0066778E" w:rsidP="00214551">
            <w:pPr>
              <w:jc w:val="center"/>
            </w:pPr>
            <w:r>
              <w:t>A Key</w:t>
            </w:r>
          </w:p>
        </w:tc>
        <w:tc>
          <w:tcPr>
            <w:tcW w:w="2377" w:type="dxa"/>
          </w:tcPr>
          <w:p w14:paraId="1DC6CBA6" w14:textId="2D58FAE9" w:rsidR="00214551" w:rsidRPr="00004D4E" w:rsidRDefault="0066778E" w:rsidP="00214551">
            <w:pPr>
              <w:jc w:val="center"/>
            </w:pPr>
            <w:r>
              <w:t>B Key</w:t>
            </w:r>
          </w:p>
        </w:tc>
        <w:tc>
          <w:tcPr>
            <w:tcW w:w="1267" w:type="dxa"/>
          </w:tcPr>
          <w:p w14:paraId="40A72E48" w14:textId="36F321CB" w:rsidR="00214551" w:rsidRPr="00004D4E" w:rsidRDefault="00214551" w:rsidP="00214551">
            <w:pPr>
              <w:jc w:val="center"/>
            </w:pPr>
            <w:r w:rsidRPr="00004D4E">
              <w:t>Teal</w:t>
            </w:r>
          </w:p>
        </w:tc>
      </w:tr>
      <w:tr w:rsidR="00214551" w14:paraId="0045E537" w14:textId="01279E48" w:rsidTr="00345EBA">
        <w:trPr>
          <w:jc w:val="center"/>
        </w:trPr>
        <w:tc>
          <w:tcPr>
            <w:tcW w:w="952" w:type="dxa"/>
          </w:tcPr>
          <w:p w14:paraId="792EC102" w14:textId="77777777" w:rsidR="00214551" w:rsidRDefault="00214551" w:rsidP="00214551">
            <w:pPr>
              <w:jc w:val="center"/>
            </w:pPr>
            <w:r w:rsidRPr="00004D4E">
              <w:t>2</w:t>
            </w:r>
          </w:p>
        </w:tc>
        <w:tc>
          <w:tcPr>
            <w:tcW w:w="2101" w:type="dxa"/>
          </w:tcPr>
          <w:p w14:paraId="11AF5E78" w14:textId="5981B4DB" w:rsidR="00214551" w:rsidRDefault="00214551" w:rsidP="00214551">
            <w:pPr>
              <w:jc w:val="center"/>
            </w:pPr>
            <w:r w:rsidRPr="00004D4E">
              <w:t>Switch</w:t>
            </w:r>
            <w:r w:rsidR="00255182">
              <w:t xml:space="preserve"> Mac</w:t>
            </w:r>
          </w:p>
        </w:tc>
        <w:tc>
          <w:tcPr>
            <w:tcW w:w="2654" w:type="dxa"/>
          </w:tcPr>
          <w:p w14:paraId="780B5328" w14:textId="6D3CAECD" w:rsidR="00214551" w:rsidRPr="00004D4E" w:rsidRDefault="00B7611B" w:rsidP="00214551">
            <w:pPr>
              <w:jc w:val="center"/>
            </w:pPr>
            <w:r>
              <w:t>F1 Key</w:t>
            </w:r>
          </w:p>
        </w:tc>
        <w:tc>
          <w:tcPr>
            <w:tcW w:w="2377" w:type="dxa"/>
          </w:tcPr>
          <w:p w14:paraId="0047BFE3" w14:textId="611B348E" w:rsidR="00214551" w:rsidRPr="00004D4E" w:rsidRDefault="00B7611B" w:rsidP="00214551">
            <w:pPr>
              <w:jc w:val="center"/>
            </w:pPr>
            <w:r>
              <w:t>F2 Key</w:t>
            </w:r>
          </w:p>
        </w:tc>
        <w:tc>
          <w:tcPr>
            <w:tcW w:w="1267" w:type="dxa"/>
          </w:tcPr>
          <w:p w14:paraId="5E28083C" w14:textId="28642A89" w:rsidR="00214551" w:rsidRPr="00004D4E" w:rsidRDefault="00214551" w:rsidP="00214551">
            <w:pPr>
              <w:jc w:val="center"/>
            </w:pPr>
            <w:r w:rsidRPr="00004D4E">
              <w:t>Pink</w:t>
            </w:r>
          </w:p>
        </w:tc>
      </w:tr>
      <w:tr w:rsidR="00214551" w14:paraId="20389DE4" w14:textId="4EA38FAC" w:rsidTr="00345EBA">
        <w:trPr>
          <w:jc w:val="center"/>
        </w:trPr>
        <w:tc>
          <w:tcPr>
            <w:tcW w:w="952" w:type="dxa"/>
          </w:tcPr>
          <w:p w14:paraId="14772202" w14:textId="77777777" w:rsidR="00214551" w:rsidRDefault="00214551" w:rsidP="00214551">
            <w:pPr>
              <w:jc w:val="center"/>
            </w:pPr>
            <w:r w:rsidRPr="00004D4E">
              <w:t>3</w:t>
            </w:r>
          </w:p>
        </w:tc>
        <w:tc>
          <w:tcPr>
            <w:tcW w:w="2101" w:type="dxa"/>
          </w:tcPr>
          <w:p w14:paraId="396074F4" w14:textId="01A5A091" w:rsidR="00214551" w:rsidRDefault="00214551" w:rsidP="00214551">
            <w:pPr>
              <w:jc w:val="center"/>
            </w:pPr>
            <w:r w:rsidRPr="00004D4E">
              <w:t>Mouse</w:t>
            </w:r>
          </w:p>
        </w:tc>
        <w:tc>
          <w:tcPr>
            <w:tcW w:w="2654" w:type="dxa"/>
          </w:tcPr>
          <w:p w14:paraId="37B28FF4" w14:textId="0D704EAD" w:rsidR="00214551" w:rsidRDefault="0066778E" w:rsidP="00214551">
            <w:pPr>
              <w:jc w:val="center"/>
            </w:pPr>
            <w:r>
              <w:t>Left Click</w:t>
            </w:r>
          </w:p>
        </w:tc>
        <w:tc>
          <w:tcPr>
            <w:tcW w:w="2377" w:type="dxa"/>
          </w:tcPr>
          <w:p w14:paraId="7747D459" w14:textId="50992007" w:rsidR="00214551" w:rsidRDefault="0066778E" w:rsidP="00214551">
            <w:pPr>
              <w:jc w:val="center"/>
            </w:pPr>
            <w:r>
              <w:t>Right Click</w:t>
            </w:r>
          </w:p>
        </w:tc>
        <w:tc>
          <w:tcPr>
            <w:tcW w:w="1267" w:type="dxa"/>
          </w:tcPr>
          <w:p w14:paraId="43D9C8EB" w14:textId="25C08FAE" w:rsidR="00214551" w:rsidRDefault="00214551" w:rsidP="00214551">
            <w:pPr>
              <w:jc w:val="center"/>
            </w:pPr>
            <w:r>
              <w:t>Purple</w:t>
            </w:r>
          </w:p>
        </w:tc>
      </w:tr>
      <w:tr w:rsidR="00214551" w14:paraId="3CBAE19E" w14:textId="2ED25EB1" w:rsidTr="00345EBA">
        <w:trPr>
          <w:jc w:val="center"/>
        </w:trPr>
        <w:tc>
          <w:tcPr>
            <w:tcW w:w="952" w:type="dxa"/>
          </w:tcPr>
          <w:p w14:paraId="370DFF82" w14:textId="77777777" w:rsidR="00214551" w:rsidRDefault="00214551" w:rsidP="00214551">
            <w:pPr>
              <w:jc w:val="center"/>
            </w:pPr>
            <w:r w:rsidRPr="00004D4E">
              <w:t>4</w:t>
            </w:r>
          </w:p>
        </w:tc>
        <w:tc>
          <w:tcPr>
            <w:tcW w:w="2101" w:type="dxa"/>
          </w:tcPr>
          <w:p w14:paraId="2F0FE33D" w14:textId="77777777" w:rsidR="00214551" w:rsidRDefault="00214551" w:rsidP="00214551">
            <w:pPr>
              <w:jc w:val="center"/>
            </w:pPr>
            <w:r w:rsidRPr="00004D4E">
              <w:t>Settings</w:t>
            </w:r>
          </w:p>
        </w:tc>
        <w:tc>
          <w:tcPr>
            <w:tcW w:w="2654" w:type="dxa"/>
          </w:tcPr>
          <w:p w14:paraId="3C80F8C1" w14:textId="6B4E9C9B" w:rsidR="00214551" w:rsidRPr="00004D4E" w:rsidRDefault="00537187" w:rsidP="00214551">
            <w:pPr>
              <w:jc w:val="center"/>
            </w:pPr>
            <w:r>
              <w:t>Decrease Reaction Time</w:t>
            </w:r>
          </w:p>
        </w:tc>
        <w:tc>
          <w:tcPr>
            <w:tcW w:w="2377" w:type="dxa"/>
          </w:tcPr>
          <w:p w14:paraId="57D088E0" w14:textId="46DBB4BD" w:rsidR="00214551" w:rsidRPr="00004D4E" w:rsidRDefault="009210C5" w:rsidP="00214551">
            <w:pPr>
              <w:jc w:val="center"/>
            </w:pPr>
            <w:r>
              <w:t>Increase</w:t>
            </w:r>
            <w:r w:rsidR="00537187">
              <w:t xml:space="preserve"> Reaction Time</w:t>
            </w:r>
          </w:p>
        </w:tc>
        <w:tc>
          <w:tcPr>
            <w:tcW w:w="1267" w:type="dxa"/>
          </w:tcPr>
          <w:p w14:paraId="198490F0" w14:textId="6754CBBE" w:rsidR="00214551" w:rsidRPr="00004D4E" w:rsidRDefault="00214551" w:rsidP="00214551">
            <w:pPr>
              <w:jc w:val="center"/>
            </w:pPr>
            <w:r w:rsidRPr="00004D4E">
              <w:t>Orange</w:t>
            </w:r>
          </w:p>
        </w:tc>
      </w:tr>
    </w:tbl>
    <w:p w14:paraId="5DAB6C7B" w14:textId="79D51268" w:rsidR="00482E09" w:rsidRPr="00574CF4" w:rsidRDefault="00797CA1" w:rsidP="00574CF4">
      <w:pPr>
        <w:jc w:val="center"/>
        <w:rPr>
          <w:b/>
          <w:bCs/>
        </w:rPr>
      </w:pPr>
      <w:r w:rsidRPr="00214551">
        <w:rPr>
          <w:b/>
          <w:bCs/>
        </w:rPr>
        <w:t xml:space="preserve">Table </w:t>
      </w:r>
      <w:r w:rsidR="00214551" w:rsidRPr="00214551">
        <w:rPr>
          <w:b/>
          <w:bCs/>
        </w:rPr>
        <w:t>1</w:t>
      </w:r>
      <w:r w:rsidRPr="00214551">
        <w:rPr>
          <w:b/>
          <w:bCs/>
        </w:rPr>
        <w:t xml:space="preserve">: </w:t>
      </w:r>
      <w:r w:rsidR="00214551" w:rsidRPr="00214551">
        <w:rPr>
          <w:b/>
          <w:bCs/>
        </w:rPr>
        <w:t xml:space="preserve">Rocket-Switch-Interface </w:t>
      </w:r>
      <w:r w:rsidRPr="00214551">
        <w:rPr>
          <w:b/>
          <w:bCs/>
        </w:rPr>
        <w:t>modes</w:t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7E4E2A76" w14:textId="3A0CFD32" w:rsidR="00062454" w:rsidRDefault="00521F71" w:rsidP="00062454">
      <w:r>
        <w:t>Both</w:t>
      </w:r>
      <w:r w:rsidR="00062454">
        <w:t xml:space="preserve"> switches can be used as inputs when short pressed</w:t>
      </w:r>
      <w:r w:rsidR="00166F2C">
        <w:t xml:space="preserve">, </w:t>
      </w:r>
      <w:r w:rsidR="00062454">
        <w:t xml:space="preserve">switch </w:t>
      </w:r>
      <w:r w:rsidR="00E600BF">
        <w:t>1</w:t>
      </w:r>
      <w:r w:rsidR="00062454">
        <w:t xml:space="preserve"> can be used to change the operation mode when it’s pressed and hold for </w:t>
      </w:r>
      <w:r w:rsidR="000E2C60">
        <w:t>4</w:t>
      </w:r>
      <w:r w:rsidR="00062454">
        <w:t xml:space="preserve"> seconds. Table </w:t>
      </w:r>
      <w:r w:rsidR="00D97C1E">
        <w:t>2</w:t>
      </w:r>
      <w:r w:rsidR="00062454">
        <w:t xml:space="preserve"> represents all the possible actions for switches and their corresponding led feedback.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454" w14:paraId="04C5A044" w14:textId="77777777" w:rsidTr="00B84A9A">
        <w:trPr>
          <w:jc w:val="center"/>
        </w:trPr>
        <w:tc>
          <w:tcPr>
            <w:tcW w:w="3116" w:type="dxa"/>
            <w:shd w:val="clear" w:color="auto" w:fill="C9C6EA" w:themeFill="text2" w:themeFillTint="33"/>
          </w:tcPr>
          <w:p w14:paraId="17BFE156" w14:textId="0056063B" w:rsidR="00062454" w:rsidRDefault="00E600BF" w:rsidP="00BD1784">
            <w:pPr>
              <w:jc w:val="center"/>
            </w:pPr>
            <w:r>
              <w:t>Switch</w:t>
            </w:r>
          </w:p>
        </w:tc>
        <w:tc>
          <w:tcPr>
            <w:tcW w:w="3117" w:type="dxa"/>
            <w:shd w:val="clear" w:color="auto" w:fill="C9C6EA" w:themeFill="text2" w:themeFillTint="33"/>
          </w:tcPr>
          <w:p w14:paraId="37346C72" w14:textId="77777777" w:rsidR="00062454" w:rsidRDefault="00062454" w:rsidP="00BD1784">
            <w:pPr>
              <w:jc w:val="center"/>
            </w:pPr>
            <w:r>
              <w:t>Action</w:t>
            </w:r>
          </w:p>
        </w:tc>
        <w:tc>
          <w:tcPr>
            <w:tcW w:w="3117" w:type="dxa"/>
            <w:shd w:val="clear" w:color="auto" w:fill="C9C6EA" w:themeFill="text2" w:themeFillTint="33"/>
          </w:tcPr>
          <w:p w14:paraId="713120D6" w14:textId="77777777" w:rsidR="00062454" w:rsidRDefault="00062454" w:rsidP="00BD1784">
            <w:pPr>
              <w:jc w:val="center"/>
            </w:pPr>
            <w:r w:rsidRPr="00004D4E">
              <w:t>Color</w:t>
            </w:r>
          </w:p>
        </w:tc>
      </w:tr>
      <w:tr w:rsidR="00062454" w14:paraId="5E98B863" w14:textId="77777777" w:rsidTr="00B84A9A">
        <w:trPr>
          <w:jc w:val="center"/>
        </w:trPr>
        <w:tc>
          <w:tcPr>
            <w:tcW w:w="3116" w:type="dxa"/>
          </w:tcPr>
          <w:p w14:paraId="2CA2012F" w14:textId="65B985D5" w:rsidR="00062454" w:rsidRDefault="00E600BF" w:rsidP="00BD1784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E142F8E" w14:textId="77777777" w:rsidR="00062454" w:rsidRDefault="00062454" w:rsidP="00BD1784">
            <w:pPr>
              <w:jc w:val="center"/>
            </w:pPr>
            <w:r>
              <w:t>Short press</w:t>
            </w:r>
          </w:p>
        </w:tc>
        <w:tc>
          <w:tcPr>
            <w:tcW w:w="3117" w:type="dxa"/>
          </w:tcPr>
          <w:p w14:paraId="47713F5D" w14:textId="77777777" w:rsidR="00062454" w:rsidRDefault="00062454" w:rsidP="00BD1784">
            <w:pPr>
              <w:jc w:val="center"/>
            </w:pPr>
            <w:r>
              <w:t>Blue</w:t>
            </w:r>
          </w:p>
        </w:tc>
      </w:tr>
      <w:tr w:rsidR="00062454" w14:paraId="3D11B241" w14:textId="77777777" w:rsidTr="00B84A9A">
        <w:trPr>
          <w:jc w:val="center"/>
        </w:trPr>
        <w:tc>
          <w:tcPr>
            <w:tcW w:w="3116" w:type="dxa"/>
          </w:tcPr>
          <w:p w14:paraId="23E6937F" w14:textId="3259DE08" w:rsidR="00062454" w:rsidRDefault="00E600BF" w:rsidP="00BD1784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FB52755" w14:textId="77777777" w:rsidR="00062454" w:rsidRDefault="00062454" w:rsidP="00BD1784">
            <w:pPr>
              <w:jc w:val="center"/>
            </w:pPr>
            <w:r>
              <w:t>Short press</w:t>
            </w:r>
          </w:p>
        </w:tc>
        <w:tc>
          <w:tcPr>
            <w:tcW w:w="3117" w:type="dxa"/>
          </w:tcPr>
          <w:p w14:paraId="43B2CA8F" w14:textId="77777777" w:rsidR="00062454" w:rsidRDefault="00062454" w:rsidP="00BD1784">
            <w:pPr>
              <w:jc w:val="center"/>
            </w:pPr>
            <w:r>
              <w:t>Red</w:t>
            </w:r>
          </w:p>
        </w:tc>
      </w:tr>
      <w:tr w:rsidR="00062454" w14:paraId="51D310D4" w14:textId="77777777" w:rsidTr="00B84A9A">
        <w:trPr>
          <w:jc w:val="center"/>
        </w:trPr>
        <w:tc>
          <w:tcPr>
            <w:tcW w:w="3116" w:type="dxa"/>
          </w:tcPr>
          <w:p w14:paraId="63EAEE56" w14:textId="06EEAD2B" w:rsidR="00062454" w:rsidRDefault="00E600BF" w:rsidP="00BD1784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46C6503A" w14:textId="77777777" w:rsidR="00062454" w:rsidRPr="00004D4E" w:rsidRDefault="00062454" w:rsidP="00BD1784">
            <w:pPr>
              <w:jc w:val="center"/>
            </w:pPr>
            <w:r>
              <w:t>Long Press</w:t>
            </w:r>
          </w:p>
        </w:tc>
        <w:tc>
          <w:tcPr>
            <w:tcW w:w="3117" w:type="dxa"/>
          </w:tcPr>
          <w:p w14:paraId="4100ABFE" w14:textId="77777777" w:rsidR="00062454" w:rsidRDefault="00062454" w:rsidP="00BD1784">
            <w:pPr>
              <w:jc w:val="center"/>
            </w:pPr>
            <w:r>
              <w:t>Mode Led Color</w:t>
            </w:r>
          </w:p>
        </w:tc>
      </w:tr>
    </w:tbl>
    <w:p w14:paraId="293981E3" w14:textId="35F067F8" w:rsidR="00062454" w:rsidRDefault="00062454" w:rsidP="00062454">
      <w:pPr>
        <w:jc w:val="center"/>
        <w:rPr>
          <w:b/>
          <w:bCs/>
        </w:rPr>
      </w:pPr>
      <w:r w:rsidRPr="00A91FA2">
        <w:rPr>
          <w:b/>
          <w:bCs/>
        </w:rPr>
        <w:t xml:space="preserve">Table </w:t>
      </w:r>
      <w:r w:rsidR="009210C5">
        <w:rPr>
          <w:b/>
          <w:bCs/>
        </w:rPr>
        <w:t>2</w:t>
      </w:r>
      <w:r w:rsidRPr="00A91FA2">
        <w:rPr>
          <w:b/>
          <w:bCs/>
        </w:rPr>
        <w:t xml:space="preserve">: </w:t>
      </w:r>
      <w:r w:rsidR="009210C5" w:rsidRPr="00214551">
        <w:rPr>
          <w:b/>
          <w:bCs/>
        </w:rPr>
        <w:t xml:space="preserve">Rocket-Switch-Interface </w:t>
      </w:r>
      <w:r>
        <w:rPr>
          <w:b/>
          <w:bCs/>
        </w:rPr>
        <w:t xml:space="preserve">switch actions and feedback </w:t>
      </w:r>
    </w:p>
    <w:p w14:paraId="02EB378F" w14:textId="5FF7B716" w:rsidR="00482E09" w:rsidRDefault="00606CF4" w:rsidP="00B0660F">
      <w:pPr>
        <w:spacing w:after="120"/>
      </w:pPr>
      <w:r>
        <w:t xml:space="preserve">The reaction time can be changed using switches when the interface is in Settings mode. The default reaction level is set to 9. The following table represents the </w:t>
      </w:r>
      <w:r w:rsidR="00DE7615">
        <w:t>reaction levels and their corresponding reaction times: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252"/>
      </w:tblGrid>
      <w:tr w:rsidR="00140E62" w14:paraId="28BC4801" w14:textId="77777777" w:rsidTr="00B84A9A">
        <w:trPr>
          <w:jc w:val="center"/>
        </w:trPr>
        <w:tc>
          <w:tcPr>
            <w:tcW w:w="4248" w:type="dxa"/>
            <w:shd w:val="clear" w:color="auto" w:fill="C9C6EA" w:themeFill="text2" w:themeFillTint="33"/>
          </w:tcPr>
          <w:p w14:paraId="4E98B2C3" w14:textId="3441D93E" w:rsidR="00140E62" w:rsidRDefault="00140E62" w:rsidP="00140E62">
            <w:pPr>
              <w:jc w:val="center"/>
            </w:pPr>
            <w:r>
              <w:t>Reaction Level</w:t>
            </w:r>
          </w:p>
        </w:tc>
        <w:tc>
          <w:tcPr>
            <w:tcW w:w="4252" w:type="dxa"/>
            <w:shd w:val="clear" w:color="auto" w:fill="C9C6EA" w:themeFill="text2" w:themeFillTint="33"/>
          </w:tcPr>
          <w:p w14:paraId="530ED242" w14:textId="2B0E0E12" w:rsidR="00140E62" w:rsidRDefault="00140E62" w:rsidP="00140E62">
            <w:pPr>
              <w:jc w:val="center"/>
            </w:pPr>
            <w:r>
              <w:t>Reaction Time</w:t>
            </w:r>
          </w:p>
        </w:tc>
      </w:tr>
      <w:tr w:rsidR="00140E62" w14:paraId="6A9B51EC" w14:textId="77777777" w:rsidTr="00B84A9A">
        <w:trPr>
          <w:jc w:val="center"/>
        </w:trPr>
        <w:tc>
          <w:tcPr>
            <w:tcW w:w="4248" w:type="dxa"/>
          </w:tcPr>
          <w:p w14:paraId="5A231578" w14:textId="77777777" w:rsidR="00140E62" w:rsidRDefault="00140E62" w:rsidP="00140E62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14:paraId="0EFB84E6" w14:textId="20ACA28D" w:rsidR="00140E62" w:rsidRDefault="00574CF4" w:rsidP="00140E62">
            <w:pPr>
              <w:jc w:val="center"/>
            </w:pPr>
            <w:r>
              <w:t>500ms</w:t>
            </w:r>
          </w:p>
        </w:tc>
      </w:tr>
      <w:tr w:rsidR="00140E62" w14:paraId="38EBA6F9" w14:textId="77777777" w:rsidTr="00B84A9A">
        <w:trPr>
          <w:jc w:val="center"/>
        </w:trPr>
        <w:tc>
          <w:tcPr>
            <w:tcW w:w="4248" w:type="dxa"/>
          </w:tcPr>
          <w:p w14:paraId="63A2BAE6" w14:textId="77777777" w:rsidR="00140E62" w:rsidRDefault="00140E62" w:rsidP="00140E62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14:paraId="74E90688" w14:textId="7E62286A" w:rsidR="00140E62" w:rsidRDefault="00A34FC9" w:rsidP="00140E62">
            <w:pPr>
              <w:jc w:val="center"/>
            </w:pPr>
            <w:r>
              <w:t>450ms</w:t>
            </w:r>
          </w:p>
        </w:tc>
      </w:tr>
      <w:tr w:rsidR="00140E62" w14:paraId="72712CEA" w14:textId="77777777" w:rsidTr="00B84A9A">
        <w:trPr>
          <w:jc w:val="center"/>
        </w:trPr>
        <w:tc>
          <w:tcPr>
            <w:tcW w:w="4248" w:type="dxa"/>
          </w:tcPr>
          <w:p w14:paraId="4371638B" w14:textId="5C2308D7" w:rsidR="00140E62" w:rsidRDefault="00574CF4" w:rsidP="00140E62">
            <w:pPr>
              <w:jc w:val="center"/>
            </w:pPr>
            <w:r>
              <w:t>3</w:t>
            </w:r>
          </w:p>
        </w:tc>
        <w:tc>
          <w:tcPr>
            <w:tcW w:w="4252" w:type="dxa"/>
          </w:tcPr>
          <w:p w14:paraId="7004911A" w14:textId="155B2A4A" w:rsidR="00140E62" w:rsidRPr="00004D4E" w:rsidRDefault="00A34FC9" w:rsidP="00140E62">
            <w:pPr>
              <w:jc w:val="center"/>
            </w:pPr>
            <w:r>
              <w:t>400ms</w:t>
            </w:r>
          </w:p>
        </w:tc>
      </w:tr>
      <w:tr w:rsidR="00574CF4" w14:paraId="0BD1DD2B" w14:textId="77777777" w:rsidTr="00B84A9A">
        <w:trPr>
          <w:jc w:val="center"/>
        </w:trPr>
        <w:tc>
          <w:tcPr>
            <w:tcW w:w="4248" w:type="dxa"/>
          </w:tcPr>
          <w:p w14:paraId="4B6D813E" w14:textId="0350D2B3" w:rsidR="00574CF4" w:rsidRDefault="00574CF4" w:rsidP="00140E62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14:paraId="4304021D" w14:textId="19000785" w:rsidR="00574CF4" w:rsidRDefault="00A34FC9" w:rsidP="00140E62">
            <w:pPr>
              <w:jc w:val="center"/>
            </w:pPr>
            <w:r>
              <w:t>350ms</w:t>
            </w:r>
          </w:p>
        </w:tc>
      </w:tr>
      <w:tr w:rsidR="00574CF4" w14:paraId="18733BE0" w14:textId="77777777" w:rsidTr="00B84A9A">
        <w:trPr>
          <w:jc w:val="center"/>
        </w:trPr>
        <w:tc>
          <w:tcPr>
            <w:tcW w:w="4248" w:type="dxa"/>
          </w:tcPr>
          <w:p w14:paraId="478E4050" w14:textId="4EAFBDFF" w:rsidR="00574CF4" w:rsidRDefault="00574CF4" w:rsidP="00140E62">
            <w:pPr>
              <w:jc w:val="center"/>
            </w:pPr>
            <w:r>
              <w:t>5</w:t>
            </w:r>
          </w:p>
        </w:tc>
        <w:tc>
          <w:tcPr>
            <w:tcW w:w="4252" w:type="dxa"/>
          </w:tcPr>
          <w:p w14:paraId="3746212B" w14:textId="64919CDC" w:rsidR="00574CF4" w:rsidRDefault="00A34FC9" w:rsidP="00140E62">
            <w:pPr>
              <w:jc w:val="center"/>
            </w:pPr>
            <w:r>
              <w:t>300ms</w:t>
            </w:r>
          </w:p>
        </w:tc>
      </w:tr>
      <w:tr w:rsidR="00574CF4" w14:paraId="3BC157C4" w14:textId="77777777" w:rsidTr="00B84A9A">
        <w:trPr>
          <w:jc w:val="center"/>
        </w:trPr>
        <w:tc>
          <w:tcPr>
            <w:tcW w:w="4248" w:type="dxa"/>
          </w:tcPr>
          <w:p w14:paraId="5C64CA0A" w14:textId="4718B67B" w:rsidR="00574CF4" w:rsidRDefault="00574CF4" w:rsidP="00140E62">
            <w:pPr>
              <w:jc w:val="center"/>
            </w:pPr>
            <w:r>
              <w:t>6</w:t>
            </w:r>
          </w:p>
        </w:tc>
        <w:tc>
          <w:tcPr>
            <w:tcW w:w="4252" w:type="dxa"/>
          </w:tcPr>
          <w:p w14:paraId="21A7C1C5" w14:textId="028EFEDA" w:rsidR="00574CF4" w:rsidRDefault="00A34FC9" w:rsidP="00140E62">
            <w:pPr>
              <w:jc w:val="center"/>
            </w:pPr>
            <w:r>
              <w:t>250ms</w:t>
            </w:r>
          </w:p>
        </w:tc>
      </w:tr>
      <w:tr w:rsidR="00574CF4" w14:paraId="054BF4D9" w14:textId="77777777" w:rsidTr="00B84A9A">
        <w:trPr>
          <w:jc w:val="center"/>
        </w:trPr>
        <w:tc>
          <w:tcPr>
            <w:tcW w:w="4248" w:type="dxa"/>
          </w:tcPr>
          <w:p w14:paraId="5CA29F4E" w14:textId="4DFCE526" w:rsidR="00574CF4" w:rsidRDefault="00574CF4" w:rsidP="00140E62">
            <w:pPr>
              <w:jc w:val="center"/>
            </w:pPr>
            <w:r>
              <w:t>7</w:t>
            </w:r>
          </w:p>
        </w:tc>
        <w:tc>
          <w:tcPr>
            <w:tcW w:w="4252" w:type="dxa"/>
          </w:tcPr>
          <w:p w14:paraId="65C658DD" w14:textId="69D7F5CC" w:rsidR="00574CF4" w:rsidRDefault="00A34FC9" w:rsidP="00140E62">
            <w:pPr>
              <w:jc w:val="center"/>
            </w:pPr>
            <w:r>
              <w:t>200ms</w:t>
            </w:r>
          </w:p>
        </w:tc>
      </w:tr>
      <w:tr w:rsidR="00574CF4" w14:paraId="5C5C0EDC" w14:textId="77777777" w:rsidTr="00B84A9A">
        <w:trPr>
          <w:jc w:val="center"/>
        </w:trPr>
        <w:tc>
          <w:tcPr>
            <w:tcW w:w="4248" w:type="dxa"/>
          </w:tcPr>
          <w:p w14:paraId="36853925" w14:textId="52B30847" w:rsidR="00574CF4" w:rsidRDefault="00574CF4" w:rsidP="00140E62">
            <w:pPr>
              <w:jc w:val="center"/>
            </w:pPr>
            <w:r>
              <w:t>8</w:t>
            </w:r>
          </w:p>
        </w:tc>
        <w:tc>
          <w:tcPr>
            <w:tcW w:w="4252" w:type="dxa"/>
          </w:tcPr>
          <w:p w14:paraId="2FEE19AF" w14:textId="7E9515F5" w:rsidR="00574CF4" w:rsidRDefault="00A34FC9" w:rsidP="00140E62">
            <w:pPr>
              <w:jc w:val="center"/>
            </w:pPr>
            <w:r>
              <w:t>150ms</w:t>
            </w:r>
          </w:p>
        </w:tc>
      </w:tr>
      <w:tr w:rsidR="00574CF4" w14:paraId="52F65C69" w14:textId="77777777" w:rsidTr="00186F2B">
        <w:trPr>
          <w:jc w:val="center"/>
        </w:trPr>
        <w:tc>
          <w:tcPr>
            <w:tcW w:w="4248" w:type="dxa"/>
            <w:shd w:val="clear" w:color="auto" w:fill="C9C6EA" w:themeFill="accent1" w:themeFillTint="33"/>
          </w:tcPr>
          <w:p w14:paraId="1119BD46" w14:textId="504414CA" w:rsidR="00574CF4" w:rsidRDefault="00574CF4" w:rsidP="00140E62">
            <w:pPr>
              <w:jc w:val="center"/>
            </w:pPr>
            <w:r>
              <w:t>9</w:t>
            </w:r>
          </w:p>
        </w:tc>
        <w:tc>
          <w:tcPr>
            <w:tcW w:w="4252" w:type="dxa"/>
            <w:shd w:val="clear" w:color="auto" w:fill="C9C6EA" w:themeFill="accent1" w:themeFillTint="33"/>
          </w:tcPr>
          <w:p w14:paraId="237ECFCB" w14:textId="7A8F9501" w:rsidR="00574CF4" w:rsidRDefault="00A34FC9" w:rsidP="00140E62">
            <w:pPr>
              <w:jc w:val="center"/>
            </w:pPr>
            <w:r>
              <w:t>100ms</w:t>
            </w:r>
          </w:p>
        </w:tc>
      </w:tr>
      <w:tr w:rsidR="00A34FC9" w14:paraId="283CF961" w14:textId="77777777" w:rsidTr="00B84A9A">
        <w:trPr>
          <w:jc w:val="center"/>
        </w:trPr>
        <w:tc>
          <w:tcPr>
            <w:tcW w:w="4248" w:type="dxa"/>
          </w:tcPr>
          <w:p w14:paraId="408A63FA" w14:textId="30E7580F" w:rsidR="00A34FC9" w:rsidRDefault="00A34FC9" w:rsidP="00140E62">
            <w:pPr>
              <w:jc w:val="center"/>
            </w:pPr>
            <w:r>
              <w:t>10</w:t>
            </w:r>
          </w:p>
        </w:tc>
        <w:tc>
          <w:tcPr>
            <w:tcW w:w="4252" w:type="dxa"/>
          </w:tcPr>
          <w:p w14:paraId="182A4244" w14:textId="6E0470EF" w:rsidR="00A34FC9" w:rsidRDefault="00A34FC9" w:rsidP="00140E62">
            <w:pPr>
              <w:jc w:val="center"/>
            </w:pPr>
            <w:r>
              <w:t>50ms</w:t>
            </w:r>
          </w:p>
        </w:tc>
      </w:tr>
    </w:tbl>
    <w:p w14:paraId="7AD50F9B" w14:textId="64C30EB4" w:rsidR="00DE7615" w:rsidRDefault="00DE7615" w:rsidP="00DE7615">
      <w:pPr>
        <w:jc w:val="center"/>
        <w:rPr>
          <w:b/>
          <w:bCs/>
        </w:rPr>
      </w:pPr>
      <w:r w:rsidRPr="00A91FA2">
        <w:rPr>
          <w:b/>
          <w:bCs/>
        </w:rPr>
        <w:t xml:space="preserve">Table </w:t>
      </w:r>
      <w:r w:rsidR="00574CF4">
        <w:rPr>
          <w:b/>
          <w:bCs/>
        </w:rPr>
        <w:t>3</w:t>
      </w:r>
      <w:r w:rsidRPr="00A91FA2">
        <w:rPr>
          <w:b/>
          <w:bCs/>
        </w:rPr>
        <w:t xml:space="preserve">: </w:t>
      </w:r>
      <w:r w:rsidRPr="00214551">
        <w:rPr>
          <w:b/>
          <w:bCs/>
        </w:rPr>
        <w:t xml:space="preserve">Rocket-Switch-Interface </w:t>
      </w:r>
      <w:r w:rsidR="00186F2B">
        <w:rPr>
          <w:b/>
          <w:bCs/>
        </w:rPr>
        <w:t>reaction levels</w:t>
      </w:r>
    </w:p>
    <w:p w14:paraId="3D1E914D" w14:textId="2E62BB84" w:rsidR="00211069" w:rsidRPr="00211069" w:rsidRDefault="00211069" w:rsidP="00211069">
      <w:r w:rsidRPr="00211069">
        <w:lastRenderedPageBreak/>
        <w:t xml:space="preserve">The </w:t>
      </w:r>
      <w:r w:rsidR="00661925">
        <w:t xml:space="preserve">reaction level can be </w:t>
      </w:r>
      <w:r w:rsidR="00FF76F8">
        <w:t xml:space="preserve">changed </w:t>
      </w:r>
      <w:r w:rsidR="00B3481F">
        <w:t>by the following actions in the settings mode:</w:t>
      </w:r>
    </w:p>
    <w:tbl>
      <w:tblPr>
        <w:tblStyle w:val="TableGrid"/>
        <w:tblW w:w="4248" w:type="dxa"/>
        <w:jc w:val="center"/>
        <w:tblLook w:val="04A0" w:firstRow="1" w:lastRow="0" w:firstColumn="1" w:lastColumn="0" w:noHBand="0" w:noVBand="1"/>
      </w:tblPr>
      <w:tblGrid>
        <w:gridCol w:w="988"/>
        <w:gridCol w:w="1984"/>
        <w:gridCol w:w="1276"/>
      </w:tblGrid>
      <w:tr w:rsidR="00186F2B" w14:paraId="5D014DA8" w14:textId="77777777" w:rsidTr="00186F2B">
        <w:trPr>
          <w:jc w:val="center"/>
        </w:trPr>
        <w:tc>
          <w:tcPr>
            <w:tcW w:w="988" w:type="dxa"/>
            <w:shd w:val="clear" w:color="auto" w:fill="C9C6EA" w:themeFill="text2" w:themeFillTint="33"/>
          </w:tcPr>
          <w:p w14:paraId="4E9CFCC6" w14:textId="1D618325" w:rsidR="00186F2B" w:rsidRDefault="00661925" w:rsidP="00BD1784">
            <w:pPr>
              <w:jc w:val="center"/>
            </w:pPr>
            <w:r>
              <w:t>Switch</w:t>
            </w:r>
            <w:r w:rsidR="00186F2B" w:rsidRPr="00004D4E">
              <w:t xml:space="preserve"> Number</w:t>
            </w:r>
          </w:p>
        </w:tc>
        <w:tc>
          <w:tcPr>
            <w:tcW w:w="1984" w:type="dxa"/>
            <w:shd w:val="clear" w:color="auto" w:fill="C9C6EA" w:themeFill="text2" w:themeFillTint="33"/>
          </w:tcPr>
          <w:p w14:paraId="779A1C2E" w14:textId="6FE30838" w:rsidR="00186F2B" w:rsidRDefault="00186F2B" w:rsidP="00BD1784">
            <w:pPr>
              <w:jc w:val="center"/>
            </w:pPr>
            <w:r>
              <w:t>Action</w:t>
            </w:r>
          </w:p>
        </w:tc>
        <w:tc>
          <w:tcPr>
            <w:tcW w:w="1276" w:type="dxa"/>
            <w:shd w:val="clear" w:color="auto" w:fill="C9C6EA" w:themeFill="text2" w:themeFillTint="33"/>
          </w:tcPr>
          <w:p w14:paraId="35E2E894" w14:textId="77777777" w:rsidR="00186F2B" w:rsidRDefault="00186F2B" w:rsidP="00BD1784">
            <w:pPr>
              <w:jc w:val="center"/>
            </w:pPr>
            <w:r>
              <w:t xml:space="preserve">LED </w:t>
            </w:r>
            <w:r w:rsidRPr="00004D4E">
              <w:t>Color</w:t>
            </w:r>
          </w:p>
        </w:tc>
      </w:tr>
      <w:tr w:rsidR="00186F2B" w14:paraId="310D3A5E" w14:textId="77777777" w:rsidTr="00186F2B">
        <w:trPr>
          <w:jc w:val="center"/>
        </w:trPr>
        <w:tc>
          <w:tcPr>
            <w:tcW w:w="988" w:type="dxa"/>
          </w:tcPr>
          <w:p w14:paraId="160D0259" w14:textId="77777777" w:rsidR="00186F2B" w:rsidRDefault="00186F2B" w:rsidP="00BD1784">
            <w:pPr>
              <w:jc w:val="center"/>
            </w:pPr>
            <w:r w:rsidRPr="00004D4E">
              <w:t>1</w:t>
            </w:r>
          </w:p>
        </w:tc>
        <w:tc>
          <w:tcPr>
            <w:tcW w:w="1984" w:type="dxa"/>
          </w:tcPr>
          <w:p w14:paraId="0C1FBB6B" w14:textId="2C5967D4" w:rsidR="00186F2B" w:rsidRDefault="00186F2B" w:rsidP="00BD1784">
            <w:pPr>
              <w:jc w:val="center"/>
            </w:pPr>
            <w:r>
              <w:t>Decrease Reaction Level</w:t>
            </w:r>
          </w:p>
        </w:tc>
        <w:tc>
          <w:tcPr>
            <w:tcW w:w="1276" w:type="dxa"/>
          </w:tcPr>
          <w:p w14:paraId="09FFAFF0" w14:textId="553C8C09" w:rsidR="00186F2B" w:rsidRPr="00004D4E" w:rsidRDefault="00186F2B" w:rsidP="00BD1784">
            <w:pPr>
              <w:jc w:val="center"/>
            </w:pPr>
            <w:r>
              <w:t>Red</w:t>
            </w:r>
          </w:p>
        </w:tc>
      </w:tr>
      <w:tr w:rsidR="00186F2B" w14:paraId="11F9270E" w14:textId="77777777" w:rsidTr="00186F2B">
        <w:trPr>
          <w:jc w:val="center"/>
        </w:trPr>
        <w:tc>
          <w:tcPr>
            <w:tcW w:w="988" w:type="dxa"/>
          </w:tcPr>
          <w:p w14:paraId="6384FA1E" w14:textId="77777777" w:rsidR="00186F2B" w:rsidRDefault="00186F2B" w:rsidP="00BD1784">
            <w:pPr>
              <w:jc w:val="center"/>
            </w:pPr>
            <w:r w:rsidRPr="00004D4E">
              <w:t>2</w:t>
            </w:r>
          </w:p>
        </w:tc>
        <w:tc>
          <w:tcPr>
            <w:tcW w:w="1984" w:type="dxa"/>
          </w:tcPr>
          <w:p w14:paraId="7F7C4628" w14:textId="39D6CB7A" w:rsidR="00186F2B" w:rsidRDefault="00186F2B" w:rsidP="00BD1784">
            <w:pPr>
              <w:jc w:val="center"/>
            </w:pPr>
            <w:r>
              <w:t>Increase Reaction Level</w:t>
            </w:r>
          </w:p>
        </w:tc>
        <w:tc>
          <w:tcPr>
            <w:tcW w:w="1276" w:type="dxa"/>
          </w:tcPr>
          <w:p w14:paraId="21DF6382" w14:textId="5B0CB405" w:rsidR="00186F2B" w:rsidRPr="00004D4E" w:rsidRDefault="00186F2B" w:rsidP="00BD1784">
            <w:pPr>
              <w:jc w:val="center"/>
            </w:pPr>
            <w:r>
              <w:t>Blue</w:t>
            </w:r>
          </w:p>
        </w:tc>
      </w:tr>
    </w:tbl>
    <w:p w14:paraId="7237ED5D" w14:textId="39013288" w:rsidR="0095790F" w:rsidRPr="00574CF4" w:rsidRDefault="0095790F" w:rsidP="0095790F">
      <w:pPr>
        <w:jc w:val="center"/>
        <w:rPr>
          <w:b/>
          <w:bCs/>
        </w:rPr>
      </w:pPr>
      <w:r w:rsidRPr="00214551">
        <w:rPr>
          <w:b/>
          <w:bCs/>
        </w:rPr>
        <w:t xml:space="preserve">Table </w:t>
      </w:r>
      <w:r w:rsidR="00186F2B">
        <w:rPr>
          <w:b/>
          <w:bCs/>
        </w:rPr>
        <w:t>4</w:t>
      </w:r>
      <w:r w:rsidRPr="00214551">
        <w:rPr>
          <w:b/>
          <w:bCs/>
        </w:rPr>
        <w:t xml:space="preserve">: Rocket-Switch-Interface </w:t>
      </w:r>
      <w:r w:rsidR="00186F2B">
        <w:rPr>
          <w:b/>
          <w:bCs/>
        </w:rPr>
        <w:t xml:space="preserve">settings actions </w:t>
      </w:r>
    </w:p>
    <w:p w14:paraId="08CA293F" w14:textId="77777777" w:rsidR="0095790F" w:rsidRDefault="0095790F" w:rsidP="0095790F"/>
    <w:p w14:paraId="0BA184FD" w14:textId="07956180" w:rsidR="00482E09" w:rsidRDefault="00482E09" w:rsidP="00482E09">
      <w:pPr>
        <w:pStyle w:val="Heading2"/>
      </w:pPr>
      <w:r>
        <w:t>Compatibility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86038B" w14:paraId="55041E79" w14:textId="77777777" w:rsidTr="00BD1784">
        <w:trPr>
          <w:jc w:val="center"/>
        </w:trPr>
        <w:tc>
          <w:tcPr>
            <w:tcW w:w="3116" w:type="dxa"/>
            <w:shd w:val="clear" w:color="auto" w:fill="C9C6EA" w:themeFill="text2" w:themeFillTint="33"/>
          </w:tcPr>
          <w:p w14:paraId="350D15A9" w14:textId="145532E3" w:rsidR="0086038B" w:rsidRDefault="0086038B" w:rsidP="00BD1784">
            <w:pPr>
              <w:jc w:val="center"/>
            </w:pPr>
            <w:r>
              <w:t>Operating System</w:t>
            </w:r>
          </w:p>
        </w:tc>
        <w:tc>
          <w:tcPr>
            <w:tcW w:w="3117" w:type="dxa"/>
            <w:shd w:val="clear" w:color="auto" w:fill="C9C6EA" w:themeFill="text2" w:themeFillTint="33"/>
          </w:tcPr>
          <w:p w14:paraId="5204BD73" w14:textId="4A38940F" w:rsidR="0086038B" w:rsidRDefault="0086038B" w:rsidP="00BD1784">
            <w:pPr>
              <w:jc w:val="center"/>
            </w:pPr>
            <w:r>
              <w:t>Compatible</w:t>
            </w:r>
          </w:p>
        </w:tc>
      </w:tr>
      <w:tr w:rsidR="0086038B" w14:paraId="58DFC981" w14:textId="77777777" w:rsidTr="00BD1784">
        <w:trPr>
          <w:jc w:val="center"/>
        </w:trPr>
        <w:tc>
          <w:tcPr>
            <w:tcW w:w="3116" w:type="dxa"/>
          </w:tcPr>
          <w:p w14:paraId="1A11F55B" w14:textId="56E262B0" w:rsidR="0086038B" w:rsidRDefault="0086038B" w:rsidP="00BD1784">
            <w:pPr>
              <w:jc w:val="center"/>
            </w:pPr>
            <w:r>
              <w:t>Windows</w:t>
            </w:r>
          </w:p>
        </w:tc>
        <w:tc>
          <w:tcPr>
            <w:tcW w:w="3117" w:type="dxa"/>
          </w:tcPr>
          <w:p w14:paraId="3DFE5F07" w14:textId="3E3AADF6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1B10F413" w14:textId="77777777" w:rsidTr="00BD1784">
        <w:trPr>
          <w:jc w:val="center"/>
        </w:trPr>
        <w:tc>
          <w:tcPr>
            <w:tcW w:w="3116" w:type="dxa"/>
          </w:tcPr>
          <w:p w14:paraId="1C424D8E" w14:textId="7DBBC305" w:rsidR="0086038B" w:rsidRDefault="0086038B" w:rsidP="00BD1784">
            <w:pPr>
              <w:jc w:val="center"/>
            </w:pPr>
            <w:r>
              <w:t>Mac</w:t>
            </w:r>
          </w:p>
        </w:tc>
        <w:tc>
          <w:tcPr>
            <w:tcW w:w="3117" w:type="dxa"/>
          </w:tcPr>
          <w:p w14:paraId="36A60572" w14:textId="51F94704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F75E183" w14:textId="77777777" w:rsidTr="00BD1784">
        <w:trPr>
          <w:jc w:val="center"/>
        </w:trPr>
        <w:tc>
          <w:tcPr>
            <w:tcW w:w="3116" w:type="dxa"/>
          </w:tcPr>
          <w:p w14:paraId="74702EF4" w14:textId="202105D0" w:rsidR="0086038B" w:rsidRDefault="0086038B" w:rsidP="00BD1784">
            <w:pPr>
              <w:jc w:val="center"/>
            </w:pPr>
            <w:r>
              <w:t>Android</w:t>
            </w:r>
          </w:p>
        </w:tc>
        <w:tc>
          <w:tcPr>
            <w:tcW w:w="3117" w:type="dxa"/>
          </w:tcPr>
          <w:p w14:paraId="0EC62D5F" w14:textId="37F4FBA5" w:rsidR="0086038B" w:rsidRPr="00004D4E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4579621" w14:textId="77777777" w:rsidTr="00BD1784">
        <w:trPr>
          <w:jc w:val="center"/>
        </w:trPr>
        <w:tc>
          <w:tcPr>
            <w:tcW w:w="3116" w:type="dxa"/>
          </w:tcPr>
          <w:p w14:paraId="21662151" w14:textId="28CC9051" w:rsidR="0086038B" w:rsidRDefault="0086038B" w:rsidP="00BD1784">
            <w:pPr>
              <w:jc w:val="center"/>
            </w:pPr>
            <w:r>
              <w:t>iOS</w:t>
            </w:r>
          </w:p>
        </w:tc>
        <w:tc>
          <w:tcPr>
            <w:tcW w:w="3117" w:type="dxa"/>
          </w:tcPr>
          <w:p w14:paraId="6618E6B5" w14:textId="72FF1E88" w:rsidR="0086038B" w:rsidRDefault="0086038B" w:rsidP="00BD1784">
            <w:pPr>
              <w:jc w:val="center"/>
            </w:pPr>
            <w:r>
              <w:t>Yes</w:t>
            </w:r>
          </w:p>
        </w:tc>
      </w:tr>
    </w:tbl>
    <w:p w14:paraId="185942C6" w14:textId="5946AE31" w:rsidR="0086038B" w:rsidRDefault="0086038B" w:rsidP="0086038B">
      <w:pPr>
        <w:jc w:val="center"/>
        <w:rPr>
          <w:b/>
          <w:bCs/>
        </w:rPr>
      </w:pPr>
      <w:r w:rsidRPr="00A91FA2">
        <w:rPr>
          <w:b/>
          <w:bCs/>
        </w:rPr>
        <w:t xml:space="preserve">Table </w:t>
      </w:r>
      <w:r w:rsidR="0095790F">
        <w:rPr>
          <w:b/>
          <w:bCs/>
        </w:rPr>
        <w:t>5</w:t>
      </w:r>
      <w:r w:rsidRPr="00A91FA2">
        <w:rPr>
          <w:b/>
          <w:bCs/>
        </w:rPr>
        <w:t xml:space="preserve">: </w:t>
      </w:r>
      <w:r w:rsidRPr="00214551">
        <w:rPr>
          <w:b/>
          <w:bCs/>
        </w:rPr>
        <w:t xml:space="preserve">Rocket-Switch-Interface </w:t>
      </w:r>
      <w:r>
        <w:rPr>
          <w:b/>
          <w:bCs/>
        </w:rPr>
        <w:t>c</w:t>
      </w:r>
      <w:r w:rsidRPr="0086038B">
        <w:rPr>
          <w:b/>
          <w:bCs/>
        </w:rPr>
        <w:t>ompatibility</w:t>
      </w:r>
    </w:p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383DB99B" w:rsidR="008D07FD" w:rsidRPr="008D07FD" w:rsidRDefault="00A10E6E" w:rsidP="008D07FD">
      <w:r>
        <w:t xml:space="preserve">Dimensions: </w:t>
      </w:r>
      <w:r w:rsidR="00FC03DD">
        <w:t>51.1</w:t>
      </w:r>
      <w:r w:rsidR="00081AAD">
        <w:t xml:space="preserve"> mm x 3</w:t>
      </w:r>
      <w:r w:rsidR="00F31BAC">
        <w:t>3</w:t>
      </w:r>
      <w:r w:rsidR="004F26E7">
        <w:t>.5 mm</w:t>
      </w:r>
      <w:r w:rsidR="00B866D4">
        <w:t xml:space="preserve"> x 14.5 mm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3D69F5D2" w:rsidR="005C3A3A" w:rsidRPr="005C3A3A" w:rsidRDefault="005D1048" w:rsidP="005D1048">
      <w:r>
        <w:t xml:space="preserve">The </w:t>
      </w:r>
      <w:r w:rsidRPr="005D1048">
        <w:t xml:space="preserve">Rocket-Switch-Interface </w:t>
      </w:r>
      <w:r>
        <w:t xml:space="preserve">can be wiped down with sanitizing cleaners. </w:t>
      </w:r>
      <w:r w:rsidR="00583915">
        <w:t>Please d</w:t>
      </w:r>
      <w:r>
        <w:t xml:space="preserve">o not wash the </w:t>
      </w:r>
      <w:r w:rsidR="00583915" w:rsidRPr="005D1048">
        <w:t xml:space="preserve">Rocket-Switch-Interface </w:t>
      </w:r>
      <w:r>
        <w:t>in high heat as it may cause it to melt or could damage the electronics inside.</w:t>
      </w:r>
    </w:p>
    <w:sectPr w:rsidR="005C3A3A" w:rsidRPr="005C3A3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20E2A" w14:textId="77777777" w:rsidR="00A177FA" w:rsidRDefault="00A177FA">
      <w:pPr>
        <w:spacing w:after="0" w:line="240" w:lineRule="auto"/>
      </w:pPr>
      <w:r>
        <w:separator/>
      </w:r>
    </w:p>
  </w:endnote>
  <w:endnote w:type="continuationSeparator" w:id="0">
    <w:p w14:paraId="4F226BC4" w14:textId="77777777" w:rsidR="00A177FA" w:rsidRDefault="00A1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EF77" w14:textId="77777777" w:rsidR="0013166A" w:rsidRDefault="00261B45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</w:t>
    </w:r>
    <w:r w:rsidR="00B53075">
      <w:rPr>
        <w:color w:val="404040" w:themeColor="text1" w:themeTint="BF"/>
        <w:sz w:val="16"/>
        <w:szCs w:val="16"/>
      </w:rPr>
      <w:t xml:space="preserve"> </w:t>
    </w:r>
    <w:r w:rsidR="00B53075" w:rsidRPr="00B53075">
      <w:rPr>
        <w:color w:val="404040" w:themeColor="text1" w:themeTint="BF"/>
        <w:sz w:val="16"/>
        <w:szCs w:val="16"/>
      </w:rPr>
      <w:t>Neil Squire / Makers Making Change.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A11DD6" w:rsidRPr="00A11DD6">
      <w:rPr>
        <w:color w:val="404040" w:themeColor="text1" w:themeTint="BF"/>
        <w:sz w:val="16"/>
        <w:szCs w:val="16"/>
      </w:rPr>
      <w:t>https://makersmakingchange.com/project/</w:t>
    </w:r>
    <w:r w:rsidR="00B53075">
      <w:rPr>
        <w:color w:val="404040" w:themeColor="text1" w:themeTint="BF"/>
        <w:sz w:val="16"/>
        <w:szCs w:val="16"/>
      </w:rPr>
      <w:t>ro</w:t>
    </w:r>
    <w:r w:rsidR="00677CD9" w:rsidRPr="00677CD9">
      <w:rPr>
        <w:color w:val="404040" w:themeColor="text1" w:themeTint="BF"/>
        <w:sz w:val="16"/>
        <w:szCs w:val="16"/>
      </w:rPr>
      <w:t>cket</w:t>
    </w:r>
    <w:r w:rsidR="00677CD9">
      <w:rPr>
        <w:color w:val="404040" w:themeColor="text1" w:themeTint="BF"/>
        <w:sz w:val="16"/>
        <w:szCs w:val="16"/>
      </w:rPr>
      <w:t>-s</w:t>
    </w:r>
    <w:r w:rsidR="00677CD9" w:rsidRPr="00677CD9">
      <w:rPr>
        <w:color w:val="404040" w:themeColor="text1" w:themeTint="BF"/>
        <w:sz w:val="16"/>
        <w:szCs w:val="16"/>
      </w:rPr>
      <w:t>witch</w:t>
    </w:r>
    <w:r w:rsidR="00677CD9">
      <w:rPr>
        <w:color w:val="404040" w:themeColor="text1" w:themeTint="BF"/>
        <w:sz w:val="16"/>
        <w:szCs w:val="16"/>
      </w:rPr>
      <w:t>-i</w:t>
    </w:r>
    <w:r w:rsidR="00677CD9" w:rsidRPr="00677CD9">
      <w:rPr>
        <w:color w:val="404040" w:themeColor="text1" w:themeTint="BF"/>
        <w:sz w:val="16"/>
        <w:szCs w:val="16"/>
      </w:rPr>
      <w:t>nterface</w:t>
    </w:r>
    <w:r w:rsidR="00A11DD6" w:rsidRPr="00A11DD6">
      <w:rPr>
        <w:color w:val="404040" w:themeColor="text1" w:themeTint="BF"/>
        <w:sz w:val="16"/>
        <w:szCs w:val="16"/>
      </w:rPr>
      <w:t>/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</w:r>
  </w:p>
  <w:p w14:paraId="0A7CFA48" w14:textId="45E085E1" w:rsidR="00704DC1" w:rsidRPr="00F20D1F" w:rsidRDefault="00261B45" w:rsidP="0013166A">
    <w:pPr>
      <w:pStyle w:val="Header"/>
      <w:jc w:val="right"/>
      <w:rPr>
        <w:color w:val="808080" w:themeColor="background1" w:themeShade="80"/>
        <w:sz w:val="16"/>
        <w:szCs w:val="16"/>
      </w:rPr>
    </w:pPr>
    <w:r w:rsidRPr="00D07A26">
      <w:rPr>
        <w:color w:val="404040" w:themeColor="text1" w:themeTint="BF"/>
        <w:sz w:val="16"/>
        <w:szCs w:val="16"/>
      </w:rPr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35B1" w14:textId="77777777" w:rsidR="00A177FA" w:rsidRDefault="00A177FA">
      <w:pPr>
        <w:spacing w:after="0" w:line="240" w:lineRule="auto"/>
      </w:pPr>
      <w:r>
        <w:separator/>
      </w:r>
    </w:p>
  </w:footnote>
  <w:footnote w:type="continuationSeparator" w:id="0">
    <w:p w14:paraId="04A228C7" w14:textId="77777777" w:rsidR="00A177FA" w:rsidRDefault="00A17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78AA92E2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96EC1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196EC1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196EC1">
      <w:rPr>
        <w:b/>
        <w:bCs/>
        <w:color w:val="646464"/>
        <w:sz w:val="16"/>
        <w:szCs w:val="16"/>
      </w:rPr>
      <w:t>October 2022</w:t>
    </w:r>
  </w:p>
  <w:p w14:paraId="265C4134" w14:textId="251816CB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3822" w:rsidRPr="00B83822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43A61820" w14:textId="503A3105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  <w:r w:rsidR="00A04F14">
      <w:rPr>
        <w:rFonts w:ascii="Roboto" w:hAnsi="Roboto"/>
        <w:b/>
        <w:bCs/>
        <w:caps/>
        <w:color w:val="646464"/>
        <w:sz w:val="32"/>
      </w:rPr>
      <w:t xml:space="preserve"> V1.0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43458"/>
    <w:rsid w:val="00062454"/>
    <w:rsid w:val="00073C27"/>
    <w:rsid w:val="00081AAD"/>
    <w:rsid w:val="000E2C60"/>
    <w:rsid w:val="0013166A"/>
    <w:rsid w:val="00140E62"/>
    <w:rsid w:val="00142EAF"/>
    <w:rsid w:val="00166F2C"/>
    <w:rsid w:val="00180231"/>
    <w:rsid w:val="00186F2B"/>
    <w:rsid w:val="00196EC1"/>
    <w:rsid w:val="001A13A3"/>
    <w:rsid w:val="001D4111"/>
    <w:rsid w:val="001E4FAF"/>
    <w:rsid w:val="00211069"/>
    <w:rsid w:val="00214551"/>
    <w:rsid w:val="00255182"/>
    <w:rsid w:val="00261B45"/>
    <w:rsid w:val="002B6D9F"/>
    <w:rsid w:val="002E64D2"/>
    <w:rsid w:val="00345EBA"/>
    <w:rsid w:val="003519E2"/>
    <w:rsid w:val="00482E09"/>
    <w:rsid w:val="004F26E7"/>
    <w:rsid w:val="00521F71"/>
    <w:rsid w:val="00537187"/>
    <w:rsid w:val="00574CF4"/>
    <w:rsid w:val="00583915"/>
    <w:rsid w:val="005C3A3A"/>
    <w:rsid w:val="005C6A97"/>
    <w:rsid w:val="005D1048"/>
    <w:rsid w:val="00606CF4"/>
    <w:rsid w:val="0061231C"/>
    <w:rsid w:val="00651206"/>
    <w:rsid w:val="00660409"/>
    <w:rsid w:val="00661925"/>
    <w:rsid w:val="0066778E"/>
    <w:rsid w:val="00677CD9"/>
    <w:rsid w:val="0068766B"/>
    <w:rsid w:val="00704DC1"/>
    <w:rsid w:val="007068CA"/>
    <w:rsid w:val="00745A15"/>
    <w:rsid w:val="00797CA1"/>
    <w:rsid w:val="00843559"/>
    <w:rsid w:val="0086038B"/>
    <w:rsid w:val="00867E46"/>
    <w:rsid w:val="008A3B98"/>
    <w:rsid w:val="008B377B"/>
    <w:rsid w:val="008D07FD"/>
    <w:rsid w:val="009210C5"/>
    <w:rsid w:val="0094054B"/>
    <w:rsid w:val="0095790F"/>
    <w:rsid w:val="0099764B"/>
    <w:rsid w:val="009E5633"/>
    <w:rsid w:val="00A03A33"/>
    <w:rsid w:val="00A04F14"/>
    <w:rsid w:val="00A10E6E"/>
    <w:rsid w:val="00A11DD6"/>
    <w:rsid w:val="00A177FA"/>
    <w:rsid w:val="00A34FC9"/>
    <w:rsid w:val="00AB5633"/>
    <w:rsid w:val="00AD3F5C"/>
    <w:rsid w:val="00B0660F"/>
    <w:rsid w:val="00B17210"/>
    <w:rsid w:val="00B2790F"/>
    <w:rsid w:val="00B3481F"/>
    <w:rsid w:val="00B53075"/>
    <w:rsid w:val="00B7611B"/>
    <w:rsid w:val="00B83822"/>
    <w:rsid w:val="00B8473E"/>
    <w:rsid w:val="00B84A9A"/>
    <w:rsid w:val="00B866D4"/>
    <w:rsid w:val="00BE2C76"/>
    <w:rsid w:val="00C0639B"/>
    <w:rsid w:val="00C37F8D"/>
    <w:rsid w:val="00C746CA"/>
    <w:rsid w:val="00D07A26"/>
    <w:rsid w:val="00D97C1E"/>
    <w:rsid w:val="00DD27EF"/>
    <w:rsid w:val="00DE7615"/>
    <w:rsid w:val="00E13383"/>
    <w:rsid w:val="00E52A9A"/>
    <w:rsid w:val="00E600BF"/>
    <w:rsid w:val="00E603BC"/>
    <w:rsid w:val="00F31BAC"/>
    <w:rsid w:val="00FC03DD"/>
    <w:rsid w:val="00FE07FF"/>
    <w:rsid w:val="00FF76F8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C716E1AA-0DF3-4573-81F1-9982C0CBA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</dc:creator>
  <cp:keywords/>
  <dc:description/>
  <cp:lastModifiedBy>Milad H</cp:lastModifiedBy>
  <cp:revision>92</cp:revision>
  <cp:lastPrinted>2022-10-28T23:58:00Z</cp:lastPrinted>
  <dcterms:created xsi:type="dcterms:W3CDTF">2021-05-05T16:53:00Z</dcterms:created>
  <dcterms:modified xsi:type="dcterms:W3CDTF">2022-10-28T23:59:00Z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