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sz w:val="44"/>
        </w:rPr>
        <w:t>Hornelore Memory-Truth — Review &amp; Fit</w:t>
      </w:r>
    </w:p>
    <w:p>
      <w:pPr>
        <w:spacing w:before="0" w:after="200"/>
      </w:pPr>
      <w:r>
        <w:rPr>
          <w:rFonts w:ascii="Arial" w:hAnsi="Arial"/>
          <w:b w:val="0"/>
          <w:i/>
          <w:color w:val="555555"/>
          <w:sz w:val="24"/>
        </w:rPr>
        <w:t>Why the Lorevox memory-truth architecture lines up with the WO-12B findings, and what to reuse unchanged</w:t>
      </w:r>
    </w:p>
    <w:p>
      <w:pPr>
        <w:spacing w:before="240" w:after="80"/>
      </w:pPr>
      <w:r>
        <w:rPr>
          <w:rFonts w:ascii="Arial" w:hAnsi="Arial"/>
          <w:b/>
          <w:i w:val="0"/>
          <w:color w:val="1F3864"/>
          <w:sz w:val="30"/>
        </w:rPr>
        <w:t>Short answer</w:t>
      </w:r>
    </w:p>
    <w:p>
      <w:pPr>
        <w:spacing w:before="40" w:after="60" w:line="276" w:lineRule="auto"/>
      </w:pPr>
      <w:r>
        <w:rPr>
          <w:rFonts w:ascii="Arial" w:hAnsi="Arial"/>
          <w:b w:val="0"/>
          <w:i w:val="0"/>
          <w:sz w:val="20"/>
        </w:rPr>
        <w:t>The memory-truth architecture you drafted for Lorevox fits Hornelore's current defects almost one-for-one. It addresses the root cause behind every high-severity item in the WO-12B truth-layer pass, and it does so by changing the layering rather than by adding yet another extractor patch. Every doc in the Lorevox set converts cleanly, and the Kent paternal Elizabeth Shong / Horne test case is already the right acceptance dataset for Hornelore because the same family is the one we're failing on now. My recommendation is to adopt the four Lorevox docs as-is (rebranded to Hornelore) and prioritise this work ahead of the remaining WO-12 defect catalog.</w:t>
      </w:r>
    </w:p>
    <w:p>
      <w:pPr>
        <w:spacing w:before="240" w:after="80"/>
      </w:pPr>
      <w:r>
        <w:rPr>
          <w:rFonts w:ascii="Arial" w:hAnsi="Arial"/>
          <w:b/>
          <w:i w:val="0"/>
          <w:color w:val="1F3864"/>
          <w:sz w:val="30"/>
        </w:rPr>
        <w:t>The core WO-12B findings, mapped to memory-truth layers</w:t>
      </w:r>
    </w:p>
    <w:tbl>
      <w:tblPr>
        <w:tblW w:type="auto" w:w="0"/>
        <w:jc w:val="left"/>
        <w:tblLayout w:type="fixed"/>
        <w:tblLook w:firstColumn="1" w:firstRow="1" w:lastColumn="0" w:lastRow="0" w:noHBand="0" w:noVBand="1" w:val="04A0"/>
      </w:tblPr>
      <w:tblGrid>
        <w:gridCol w:w="3120"/>
        <w:gridCol w:w="3120"/>
        <w:gridCol w:w="3120"/>
      </w:tblGrid>
      <w:tr>
        <w:tc>
          <w:tcPr>
            <w:tcW w:type="dxa" w:w="2880"/>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WO-12B finding</w:t>
            </w:r>
          </w:p>
        </w:tc>
        <w:tc>
          <w:tcPr>
            <w:tcW w:type="dxa" w:w="2736"/>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Current cause</w:t>
            </w:r>
          </w:p>
        </w:tc>
        <w:tc>
          <w:tcPr>
            <w:tcW w:type="dxa" w:w="3888"/>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Memory-Truth layer that fixes it</w:t>
            </w:r>
          </w:p>
        </w:tc>
      </w:tr>
      <w:tr>
        <w:tc>
          <w:tcPr>
            <w:tcW w:type="dxa" w:w="2880"/>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Facts truncated mid-word at DB level, label-prefix concatenated into statement</w:t>
            </w:r>
          </w:p>
        </w:tc>
        <w:tc>
          <w:tcPr>
            <w:tcW w:type="dxa" w:w="273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Extractor writes directly to facts table with no preservation of the original phrase.</w:t>
            </w:r>
          </w:p>
        </w:tc>
        <w:tc>
          <w:tcPr>
            <w:tcW w:type="dxa" w:w="388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Shadow Archive preserves verbatim; Proposal Layer holds a candidate parse pointing back at it.</w:t>
            </w:r>
          </w:p>
        </w:tc>
      </w:tr>
      <w:tr>
        <w:tc>
          <w:tcPr>
            <w:tcW w:type="dxa" w:w="2880"/>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Janice's 2 facts both say 'Born or raised in Williston, ND' (her son's birthplace)</w:t>
            </w:r>
          </w:p>
        </w:tc>
        <w:tc>
          <w:tcPr>
            <w:tcW w:type="dxa" w:w="273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Extractor attributes speaker-of-the-moment phrases to the active narrator, with no subject check.</w:t>
            </w:r>
          </w:p>
        </w:tc>
        <w:tc>
          <w:tcPr>
            <w:tcW w:type="dxa" w:w="388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Proposal Layer carries an explicit subject_name; Human Review catches misattribution before promotion.</w:t>
            </w:r>
          </w:p>
        </w:tc>
      </w:tr>
      <w:tr>
        <w:tc>
          <w:tcPr>
            <w:tcW w:type="dxa" w:w="2880"/>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Rules fallback fabricates 'the Horne family', 'September 19, 1909', 'a larger biography' as placeOfBirth/dob candidates</w:t>
            </w:r>
          </w:p>
        </w:tc>
        <w:tc>
          <w:tcPr>
            <w:tcW w:type="dxa" w:w="273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Regex phrase-scraper has no whitelist; everything capitalised becomes a name, everything matching \d\d\d\d becomes a date.</w:t>
            </w:r>
          </w:p>
        </w:tc>
        <w:tc>
          <w:tcPr>
            <w:tcW w:type="dxa" w:w="388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Proposal Layer keeps the junk OUT of promoted truth; reviewer rejects in one click. Rules fallback disabled or whitelisted per Addendum A2.</w:t>
            </w:r>
          </w:p>
        </w:tc>
      </w:tr>
      <w:tr>
        <w:tc>
          <w:tcPr>
            <w:tcW w:type="dxa" w:w="2880"/>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Chris's Peek at Memoir stamps narrative_role=climax, meaning_tags=loss on every fact</w:t>
            </w:r>
          </w:p>
        </w:tc>
        <w:tc>
          <w:tcPr>
            <w:tcW w:type="dxa" w:w="273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Extractor default metadata stamped uniformly; _lv80AssignMemoirSection routes on climax before any other signal.</w:t>
            </w:r>
          </w:p>
        </w:tc>
        <w:tc>
          <w:tcPr>
            <w:tcW w:type="dxa" w:w="388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Proposal Layer carries the fields but Peek at Memoir reads from Promoted Truth only; reviewer sets role per row or leaves unassigned.</w:t>
            </w:r>
          </w:p>
        </w:tc>
      </w:tr>
      <w:tr>
        <w:tc>
          <w:tcPr>
            <w:tcW w:type="dxa" w:w="2880"/>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Rolling summarizer stores 39/41 entries as raw user turns including stress-test paste</w:t>
            </w:r>
          </w:p>
        </w:tc>
        <w:tc>
          <w:tcPr>
            <w:tcW w:type="dxa" w:w="273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Summarizer takes every user turn verbatim with no filter.</w:t>
            </w:r>
          </w:p>
        </w:tc>
        <w:tc>
          <w:tcPr>
            <w:tcW w:type="dxa" w:w="388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Shadow Archive holds the raw turn; rolling summary reads from promoted truth + family_truth_notes, never from raw chat material directly.</w:t>
            </w:r>
          </w:p>
        </w:tc>
      </w:tr>
      <w:tr>
        <w:tc>
          <w:tcPr>
            <w:tcW w:type="dxa" w:w="2880"/>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TXT export fails silently when _memoirState is 'empty'; DOCX export never reaches the server</w:t>
            </w:r>
          </w:p>
        </w:tc>
        <w:tc>
          <w:tcPr>
            <w:tcW w:type="dxa" w:w="273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Export paths read from the broken facts table; UI state is a private let with no external observer.</w:t>
            </w:r>
          </w:p>
        </w:tc>
        <w:tc>
          <w:tcPr>
            <w:tcW w:type="dxa" w:w="388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Export paths read from Promoted Truth. When nothing is promoted, the export has a clean empty-state message with a 'Open Review drawer' button.</w:t>
            </w:r>
          </w:p>
        </w:tc>
      </w:tr>
      <w:tr>
        <w:tc>
          <w:tcPr>
            <w:tcW w:type="dxa" w:w="2880"/>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Protected Identity (Phase G) defends canonical at single-field level but the facts table stays polluted</w:t>
            </w:r>
          </w:p>
        </w:tc>
        <w:tc>
          <w:tcPr>
            <w:tcW w:type="dxa" w:w="273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Phase G blocks writes into profile.basics but does not govern facts at all.</w:t>
            </w:r>
          </w:p>
        </w:tc>
        <w:tc>
          <w:tcPr>
            <w:tcW w:type="dxa" w:w="388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Promotion rules are the equivalent of Phase G for the whole facts layer; nothing reaches promoted truth without a reviewer action.</w:t>
            </w:r>
          </w:p>
        </w:tc>
      </w:tr>
      <w:tr>
        <w:tc>
          <w:tcPr>
            <w:tcW w:type="dxa" w:w="2880"/>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Two parallel session systems, 10+ empty tables, 3 duplicate Dolly rows</w:t>
            </w:r>
          </w:p>
        </w:tc>
        <w:tc>
          <w:tcPr>
            <w:tcW w:type="dxa" w:w="273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Schema drift from unused interview_sessions path plus manual seeding.</w:t>
            </w:r>
          </w:p>
        </w:tc>
        <w:tc>
          <w:tcPr>
            <w:tcW w:type="dxa" w:w="388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Not directly solved by memory-truth, but the migration cycle is the right moment to prune. Add to the WO-12C scope.</w:t>
            </w:r>
          </w:p>
        </w:tc>
      </w:tr>
    </w:tbl>
    <w:p>
      <w:pPr>
        <w:spacing w:before="40" w:after="40"/>
      </w:pPr>
    </w:p>
    <w:p>
      <w:pPr>
        <w:spacing w:before="240" w:after="80"/>
      </w:pPr>
      <w:r>
        <w:rPr>
          <w:rFonts w:ascii="Arial" w:hAnsi="Arial"/>
          <w:b/>
          <w:i w:val="0"/>
          <w:color w:val="1F3864"/>
          <w:sz w:val="30"/>
        </w:rPr>
        <w:t>Where the Lorevox docs needed rewording for Hornelore</w:t>
      </w:r>
    </w:p>
    <w:p>
      <w:pPr>
        <w:spacing w:before="40" w:after="60" w:line="276" w:lineRule="auto"/>
      </w:pPr>
      <w:r>
        <w:rPr>
          <w:rFonts w:ascii="Arial" w:hAnsi="Arial"/>
          <w:b w:val="0"/>
          <w:i w:val="0"/>
          <w:sz w:val="20"/>
        </w:rPr>
        <w:t>The four Lorevox docs translate with small mechanical changes plus three substantive additions. The mechanical changes are rename-only. The substantive additions are worth calling out so you can spot them in the rewritten files.</w:t>
      </w:r>
    </w:p>
    <w:p>
      <w:pPr>
        <w:pStyle w:val="ListBullet"/>
        <w:spacing w:before="20" w:after="20" w:line="276" w:lineRule="auto"/>
      </w:pPr>
      <w:r>
        <w:rPr>
          <w:rFonts w:ascii="Arial" w:hAnsi="Arial"/>
          <w:b w:val="0"/>
          <w:i w:val="0"/>
          <w:sz w:val="20"/>
        </w:rPr>
        <w:t>Rename Lorevox → Hornelore throughout the outline, plan, test packet, and kickoff prompt.</w:t>
      </w:r>
    </w:p>
    <w:p>
      <w:pPr>
        <w:pStyle w:val="ListBullet"/>
        <w:spacing w:before="20" w:after="20" w:line="276" w:lineRule="auto"/>
      </w:pPr>
      <w:r>
        <w:rPr>
          <w:rFonts w:ascii="Arial" w:hAnsi="Arial"/>
          <w:b w:val="0"/>
          <w:i w:val="0"/>
          <w:sz w:val="20"/>
        </w:rPr>
        <w:t>Replace abstract 'Bio Builder' references with the concrete Hornelore field names (facts, profiles, structuredBio, graph_persons, graph_relationships, interview_projections).</w:t>
      </w:r>
    </w:p>
    <w:p>
      <w:pPr>
        <w:pStyle w:val="ListBullet"/>
        <w:spacing w:before="20" w:after="20" w:line="276" w:lineRule="auto"/>
      </w:pPr>
      <w:r>
        <w:rPr>
          <w:rFonts w:ascii="Arial" w:hAnsi="Arial"/>
          <w:b w:val="0"/>
          <w:i w:val="0"/>
          <w:sz w:val="20"/>
        </w:rPr>
        <w:t>Tie every layer to a specific Hornelore path: server/code/api/routers/facts.py, server/code/api/routers/transcript.py, server/code/api/routers/memoir_export.py, ui/js/app.js, ui/js/api.js, ui/hornelore1.0.html.</w:t>
      </w:r>
    </w:p>
    <w:p>
      <w:pPr>
        <w:pStyle w:val="ListBullet"/>
        <w:spacing w:before="20" w:after="20" w:line="276" w:lineRule="auto"/>
      </w:pPr>
      <w:r>
        <w:rPr>
          <w:rFonts w:ascii="Arial" w:hAnsi="Arial"/>
          <w:b w:val="0"/>
          <w:i w:val="0"/>
          <w:sz w:val="20"/>
        </w:rPr>
        <w:t>Name the actual narrators — Kent 03c4f465, Janice a3460445, Chris a97c0d15 — so the test packet points at the UUIDs the implementer will type.</w:t>
      </w:r>
    </w:p>
    <w:p>
      <w:pPr>
        <w:pStyle w:val="ListBullet"/>
        <w:spacing w:before="20" w:after="20" w:line="276" w:lineRule="auto"/>
      </w:pPr>
      <w:r>
        <w:rPr>
          <w:rFonts w:ascii="Arial" w:hAnsi="Arial"/>
          <w:b w:val="0"/>
          <w:i w:val="0"/>
          <w:sz w:val="20"/>
        </w:rPr>
        <w:t>Add explicit cross-references to WO-12 defect IDs and WO-12B Addendum A findings in the kickoff prompt so the next agent cannot claim 'done' without closing those loops.</w:t>
      </w:r>
    </w:p>
    <w:p>
      <w:pPr>
        <w:spacing w:before="240" w:after="80"/>
      </w:pPr>
      <w:r>
        <w:rPr>
          <w:rFonts w:ascii="Arial" w:hAnsi="Arial"/>
          <w:b/>
          <w:i w:val="0"/>
          <w:color w:val="1F3864"/>
          <w:sz w:val="30"/>
        </w:rPr>
        <w:t>Two pieces I think should be tightened before implementation</w:t>
      </w:r>
    </w:p>
    <w:p>
      <w:pPr>
        <w:spacing w:before="160" w:after="60"/>
      </w:pPr>
      <w:r>
        <w:rPr>
          <w:rFonts w:ascii="Arial" w:hAnsi="Arial"/>
          <w:b/>
          <w:i w:val="0"/>
          <w:color w:val="1F3864"/>
          <w:sz w:val="24"/>
        </w:rPr>
        <w:t>1 · 'Promote with qualification' needs a surface in Peek at Memoir</w:t>
      </w:r>
    </w:p>
    <w:p>
      <w:pPr>
        <w:spacing w:before="40" w:after="60" w:line="276" w:lineRule="auto"/>
      </w:pPr>
      <w:r>
        <w:rPr>
          <w:rFonts w:ascii="Arial" w:hAnsi="Arial"/>
          <w:b w:val="0"/>
          <w:i w:val="0"/>
          <w:sz w:val="20"/>
        </w:rPr>
        <w:t>In the Lorevox plan, approve_q behaves like approve for promotion but the qualification text is stored alongside. For Kent's paternal line this matters because the whole point is that the family uses 'Ervin' while the source document uses 'Erwin'. If Peek at Memoir and the memoir export render only approved_value, the qualification disappears — which is exactly the failure mode the architecture was supposed to prevent. My recommendation: render approve_q rows in Peek at Memoir as "{approved_value} ({qualification})" inline, so the family memory stays attached to the canonical form. The plan now includes a note to this effect.</w:t>
      </w:r>
    </w:p>
    <w:p>
      <w:pPr>
        <w:spacing w:before="160" w:after="60"/>
      </w:pPr>
      <w:r>
        <w:rPr>
          <w:rFonts w:ascii="Arial" w:hAnsi="Arial"/>
          <w:b/>
          <w:i w:val="0"/>
          <w:color w:val="1F3864"/>
          <w:sz w:val="24"/>
        </w:rPr>
        <w:t>2 · The rules fallback must be disabled in the same branch</w:t>
      </w:r>
    </w:p>
    <w:p>
      <w:pPr>
        <w:spacing w:before="40" w:after="60" w:line="276" w:lineRule="auto"/>
      </w:pPr>
      <w:r>
        <w:rPr>
          <w:rFonts w:ascii="Arial" w:hAnsi="Arial"/>
          <w:b w:val="0"/>
          <w:i w:val="0"/>
          <w:sz w:val="20"/>
        </w:rPr>
        <w:t>If the memory-truth tables land but the rules fallback keeps running, the Proposal Layer fills up with 'the Horne family' and 'a larger biography' candidates on day one. The reviewer's first session becomes a reject-fest. WO-12B Addendum A2 shows seven of Chris's eight Phase G junk candidates came from (rules) mode, and line 807 shows the rules fallback trying to downgrade Kent's canonical full name 'Kent James Horne' to just 'Kent'. The kickoff prompt includes disabling or whitelisting the rules fallback as a non-negotiable before the test packet runs.</w:t>
      </w:r>
    </w:p>
    <w:p>
      <w:pPr>
        <w:spacing w:before="240" w:after="80"/>
      </w:pPr>
      <w:r>
        <w:rPr>
          <w:rFonts w:ascii="Arial" w:hAnsi="Arial"/>
          <w:b/>
          <w:i w:val="0"/>
          <w:color w:val="1F3864"/>
          <w:sz w:val="30"/>
        </w:rPr>
        <w:t>What I would NOT change from the Lorevox design</w:t>
      </w:r>
    </w:p>
    <w:p>
      <w:pPr>
        <w:pStyle w:val="ListBullet"/>
        <w:spacing w:before="20" w:after="20" w:line="276" w:lineRule="auto"/>
      </w:pPr>
      <w:r>
        <w:rPr>
          <w:rFonts w:ascii="Arial" w:hAnsi="Arial"/>
          <w:b w:val="0"/>
          <w:i w:val="0"/>
          <w:sz w:val="20"/>
        </w:rPr>
        <w:t>The five-status review vocabulary (approve, approve_q, needs_verify, source_only, reject) is exactly right for family-history material and should ship unchanged.</w:t>
      </w:r>
    </w:p>
    <w:p>
      <w:pPr>
        <w:pStyle w:val="ListBullet"/>
        <w:spacing w:before="20" w:after="20" w:line="276" w:lineRule="auto"/>
      </w:pPr>
      <w:r>
        <w:rPr>
          <w:rFonts w:ascii="Arial" w:hAnsi="Arial"/>
          <w:b w:val="0"/>
          <w:i w:val="0"/>
          <w:sz w:val="20"/>
        </w:rPr>
        <w:t>The insistence that 'Lori may read source, proposal, and promoted but must distinguish them when asked' — this is the right guardrail for a system that will eventually be read by descendants.</w:t>
      </w:r>
    </w:p>
    <w:p>
      <w:pPr>
        <w:pStyle w:val="ListBullet"/>
        <w:spacing w:before="20" w:after="20" w:line="276" w:lineRule="auto"/>
      </w:pPr>
      <w:r>
        <w:rPr>
          <w:rFonts w:ascii="Arial" w:hAnsi="Arial"/>
          <w:b w:val="0"/>
          <w:i w:val="0"/>
          <w:sz w:val="20"/>
        </w:rPr>
        <w:t>The choice of Kent's Elizabeth Shong paternal line as the acceptance dataset. It exercises alternate spellings, family-authority corrections, second marriage, children who died young, and unresolved descendants in one connected graph.</w:t>
      </w:r>
    </w:p>
    <w:p>
      <w:pPr>
        <w:pStyle w:val="ListBullet"/>
        <w:spacing w:before="20" w:after="20" w:line="276" w:lineRule="auto"/>
      </w:pPr>
      <w:r>
        <w:rPr>
          <w:rFonts w:ascii="Arial" w:hAnsi="Arial"/>
          <w:b w:val="0"/>
          <w:i w:val="0"/>
          <w:sz w:val="20"/>
        </w:rPr>
        <w:t>The separation of familyTruthNotes from familyTruthRows. The notes layer is where narrator memory lives unfiltered; the rows layer is where review happens. Merging them would collapse the architecture.</w:t>
      </w:r>
    </w:p>
    <w:p>
      <w:pPr>
        <w:spacing w:before="240" w:after="80"/>
      </w:pPr>
      <w:r>
        <w:rPr>
          <w:rFonts w:ascii="Arial" w:hAnsi="Arial"/>
          <w:b/>
          <w:i w:val="0"/>
          <w:color w:val="1F3864"/>
          <w:sz w:val="30"/>
        </w:rPr>
        <w:t>Recommended next step</w:t>
      </w:r>
    </w:p>
    <w:p>
      <w:pPr>
        <w:spacing w:before="40" w:after="60" w:line="276" w:lineRule="auto"/>
      </w:pPr>
      <w:r>
        <w:rPr>
          <w:rFonts w:ascii="Arial" w:hAnsi="Arial"/>
          <w:b w:val="0"/>
          <w:i w:val="0"/>
          <w:sz w:val="20"/>
        </w:rPr>
        <w:t>Treat this /shadow doc set as the governing brief for a new work order (WO-12C · Hornelore Memory-Truth Migration). Scope WO-12C to the plan's sections 4–10 plus the two Addendum A carve-outs (rules-fallback disable, UI origin CI grep) and the Kent paternal dataset test case. Defer the non-truth WO-12 defects (stale people rows, empty interview_* tables, duplicate Dollys) to WO-12D so the memory-truth work is not blocked by schema hygiene cleanup.</w:t>
      </w:r>
    </w:p>
    <w:p>
      <w:pPr>
        <w:spacing w:before="240" w:after="80"/>
      </w:pPr>
      <w:r>
        <w:rPr>
          <w:rFonts w:ascii="Arial" w:hAnsi="Arial"/>
          <w:b/>
          <w:i w:val="0"/>
          <w:color w:val="1F3864"/>
          <w:sz w:val="30"/>
        </w:rPr>
        <w:t>File map</w:t>
      </w:r>
    </w:p>
    <w:tbl>
      <w:tblPr>
        <w:tblW w:type="auto" w:w="0"/>
        <w:jc w:val="left"/>
        <w:tblLayout w:type="fixed"/>
        <w:tblLook w:firstColumn="1" w:firstRow="1" w:lastColumn="0" w:lastRow="0" w:noHBand="0" w:noVBand="1" w:val="04A0"/>
      </w:tblPr>
      <w:tblGrid>
        <w:gridCol w:w="4680"/>
        <w:gridCol w:w="4680"/>
      </w:tblGrid>
      <w:tr>
        <w:tc>
          <w:tcPr>
            <w:tcW w:type="dxa" w:w="5040"/>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File</w:t>
            </w:r>
          </w:p>
        </w:tc>
        <w:tc>
          <w:tcPr>
            <w:tcW w:type="dxa" w:w="4464"/>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Purpose</w:t>
            </w:r>
          </w:p>
        </w:tc>
      </w:tr>
      <w:tr>
        <w:tc>
          <w:tcPr>
            <w:tcW w:type="dxa" w:w="5040"/>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HORNELORE_MEMORY_TRUTH_OUTLINE.docx</w:t>
            </w:r>
          </w:p>
        </w:tc>
        <w:tc>
          <w:tcPr>
            <w:tcW w:type="dxa" w:w="4464"/>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Principles and layer definitions. Short. Read first.</w:t>
            </w:r>
          </w:p>
        </w:tc>
      </w:tr>
      <w:tr>
        <w:tc>
          <w:tcPr>
            <w:tcW w:type="dxa" w:w="5040"/>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HORNELORE_MEMORY_TRUTH_PLAN.docx</w:t>
            </w:r>
          </w:p>
        </w:tc>
        <w:tc>
          <w:tcPr>
            <w:tcW w:type="dxa" w:w="4464"/>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Schema, API, UI, migration, promotion rules. Long. Implementer's reference.</w:t>
            </w:r>
          </w:p>
        </w:tc>
      </w:tr>
      <w:tr>
        <w:tc>
          <w:tcPr>
            <w:tcW w:type="dxa" w:w="5040"/>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HORNELORE_MEMORY_TRUTH_TEST_PACKET.docx</w:t>
            </w:r>
          </w:p>
        </w:tc>
        <w:tc>
          <w:tcPr>
            <w:tcW w:type="dxa" w:w="4464"/>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T1–T8 functional tests and Lori behaviour tests. Used to sign off WO-12C.</w:t>
            </w:r>
          </w:p>
        </w:tc>
      </w:tr>
      <w:tr>
        <w:tc>
          <w:tcPr>
            <w:tcW w:type="dxa" w:w="5040"/>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CLAUDE_KICKOFF_PROMPT_MEMORY_TRUTH_HORNELORE.docx</w:t>
            </w:r>
          </w:p>
        </w:tc>
        <w:tc>
          <w:tcPr>
            <w:tcW w:type="dxa" w:w="4464"/>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What to hand the agent that picks up WO-12C.</w:t>
            </w:r>
          </w:p>
        </w:tc>
      </w:tr>
      <w:tr>
        <w:tc>
          <w:tcPr>
            <w:tcW w:type="dxa" w:w="5040"/>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HORNELORE_MEMORY_TRUTH_REVIEW_AND_FIT.docx</w:t>
            </w:r>
          </w:p>
        </w:tc>
        <w:tc>
          <w:tcPr>
            <w:tcW w:type="dxa" w:w="4464"/>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This file. Maps the architecture to WO-12B findings.</w:t>
            </w:r>
          </w:p>
        </w:tc>
      </w:tr>
    </w:tbl>
    <w:p>
      <w:pPr>
        <w:spacing w:before="40" w:after="4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