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5B4" w:rsidRDefault="00EE4919" w:rsidP="00EE4919">
      <w:pPr>
        <w:pStyle w:val="Heading1"/>
        <w:rPr>
          <w:rFonts w:eastAsia="Times New Roman"/>
        </w:rPr>
      </w:pPr>
      <w:r>
        <w:rPr>
          <w:rFonts w:eastAsia="Times New Roman"/>
        </w:rPr>
        <w:t>Import a Flare Project from TFS</w:t>
      </w:r>
    </w:p>
    <w:p w:rsidR="00EE4919" w:rsidRDefault="00EE4919" w:rsidP="00EE4919">
      <w:r>
        <w:t>You should follow these steps when importing a current Flare project from TFS. These are not the steps for uploading a project to TFS (see later content).</w:t>
      </w:r>
    </w:p>
    <w:p w:rsidR="00EE4919" w:rsidRDefault="00980EF2" w:rsidP="00EE4919">
      <w:r w:rsidRPr="00980EF2">
        <w:rPr>
          <w:b/>
          <w:color w:val="FF0000"/>
        </w:rPr>
        <w:t xml:space="preserve">ACCESS! </w:t>
      </w:r>
      <w:r w:rsidR="00EE4919">
        <w:t xml:space="preserve">You must have been added to the Flare TFS group: </w:t>
      </w:r>
      <w:r w:rsidR="00EE4919" w:rsidRPr="00EE4919">
        <w:t>CORP\TFS_CE</w:t>
      </w:r>
      <w:r w:rsidR="00EE4919">
        <w:t>. This group grants TFS access to $/Volusion/Flare. Heather Sessom and Bob Hardister can help when troubles arise!</w:t>
      </w:r>
    </w:p>
    <w:p w:rsidR="00EE4919" w:rsidRPr="00EE4919" w:rsidRDefault="00EE4919" w:rsidP="00EE4919">
      <w:r>
        <w:t>Onward!</w:t>
      </w:r>
    </w:p>
    <w:p w:rsidR="00C5212C" w:rsidRPr="00C5212C" w:rsidRDefault="00C5212C" w:rsidP="009E0F04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 w:val="20"/>
          <w:szCs w:val="20"/>
        </w:rPr>
      </w:pPr>
      <w:r w:rsidRPr="00C5212C">
        <w:rPr>
          <w:rFonts w:eastAsia="Times New Roman" w:cs="Times New Roman"/>
          <w:sz w:val="20"/>
          <w:szCs w:val="20"/>
        </w:rPr>
        <w:t xml:space="preserve">Open </w:t>
      </w:r>
      <w:r w:rsidR="00D555B4">
        <w:rPr>
          <w:rFonts w:eastAsia="Times New Roman" w:cs="Times New Roman"/>
          <w:sz w:val="20"/>
          <w:szCs w:val="20"/>
        </w:rPr>
        <w:t>Flare.</w:t>
      </w:r>
    </w:p>
    <w:p w:rsidR="00C5212C" w:rsidRDefault="00EE4919" w:rsidP="009E0F04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Click </w:t>
      </w:r>
      <w:r w:rsidR="00D555B4" w:rsidRPr="00EE4919">
        <w:rPr>
          <w:rFonts w:eastAsia="Times New Roman" w:cs="Times New Roman"/>
          <w:b/>
          <w:sz w:val="20"/>
          <w:szCs w:val="20"/>
        </w:rPr>
        <w:t>File</w:t>
      </w:r>
      <w:r w:rsidR="00D555B4">
        <w:rPr>
          <w:rFonts w:eastAsia="Times New Roman" w:cs="Times New Roman"/>
          <w:sz w:val="20"/>
          <w:szCs w:val="20"/>
        </w:rPr>
        <w:t xml:space="preserve"> &gt; </w:t>
      </w:r>
      <w:r w:rsidR="00D555B4" w:rsidRPr="00EE4919">
        <w:rPr>
          <w:rFonts w:eastAsia="Times New Roman" w:cs="Times New Roman"/>
          <w:b/>
          <w:sz w:val="20"/>
          <w:szCs w:val="20"/>
        </w:rPr>
        <w:t>Source Control</w:t>
      </w:r>
      <w:r w:rsidR="00D555B4">
        <w:rPr>
          <w:rFonts w:eastAsia="Times New Roman" w:cs="Times New Roman"/>
          <w:sz w:val="20"/>
          <w:szCs w:val="20"/>
        </w:rPr>
        <w:t xml:space="preserve"> &gt; </w:t>
      </w:r>
      <w:r w:rsidR="00D555B4" w:rsidRPr="00EE4919">
        <w:rPr>
          <w:rFonts w:eastAsia="Times New Roman" w:cs="Times New Roman"/>
          <w:b/>
          <w:sz w:val="20"/>
          <w:szCs w:val="20"/>
        </w:rPr>
        <w:t>Import</w:t>
      </w:r>
      <w:r w:rsidRPr="00EE4919">
        <w:rPr>
          <w:rFonts w:eastAsia="Times New Roman" w:cs="Times New Roman"/>
          <w:b/>
          <w:sz w:val="20"/>
          <w:szCs w:val="20"/>
        </w:rPr>
        <w:t xml:space="preserve"> </w:t>
      </w:r>
      <w:r w:rsidR="00D555B4" w:rsidRPr="00EE4919">
        <w:rPr>
          <w:rFonts w:eastAsia="Times New Roman" w:cs="Times New Roman"/>
          <w:b/>
          <w:sz w:val="20"/>
          <w:szCs w:val="20"/>
        </w:rPr>
        <w:t>Project</w:t>
      </w:r>
      <w:r w:rsidR="00D555B4">
        <w:rPr>
          <w:rFonts w:eastAsia="Times New Roman" w:cs="Times New Roman"/>
          <w:sz w:val="20"/>
          <w:szCs w:val="20"/>
        </w:rPr>
        <w:t>. A wizard opens.</w:t>
      </w:r>
    </w:p>
    <w:p w:rsidR="00D555B4" w:rsidRPr="00C5212C" w:rsidRDefault="009E0F04" w:rsidP="00EE4919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7A7981F" wp14:editId="31A14BB2">
            <wp:extent cx="2399663" cy="19507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6519" cy="199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B4" w:rsidRDefault="00D555B4" w:rsidP="007C39F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D555B4">
        <w:rPr>
          <w:rFonts w:eastAsia="Times New Roman" w:cs="Times New Roman"/>
          <w:sz w:val="20"/>
          <w:szCs w:val="20"/>
        </w:rPr>
        <w:t xml:space="preserve">For the </w:t>
      </w:r>
      <w:r w:rsidRPr="00EE4919">
        <w:rPr>
          <w:rFonts w:eastAsia="Times New Roman" w:cs="Times New Roman"/>
          <w:b/>
          <w:sz w:val="20"/>
          <w:szCs w:val="20"/>
        </w:rPr>
        <w:t>Server</w:t>
      </w:r>
      <w:r w:rsidRPr="00D555B4">
        <w:rPr>
          <w:rFonts w:eastAsia="Times New Roman" w:cs="Times New Roman"/>
          <w:sz w:val="20"/>
          <w:szCs w:val="20"/>
        </w:rPr>
        <w:t xml:space="preserve"> type in: http://tfs.corp.volusion.com:8080/tfs/CurrentState Project Collection/</w:t>
      </w:r>
    </w:p>
    <w:p w:rsidR="00D555B4" w:rsidRPr="00D555B4" w:rsidRDefault="00D555B4" w:rsidP="007C39F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D555B4">
        <w:rPr>
          <w:rFonts w:eastAsia="Times New Roman" w:cs="Times New Roman"/>
          <w:sz w:val="20"/>
          <w:szCs w:val="20"/>
        </w:rPr>
        <w:t xml:space="preserve">For </w:t>
      </w:r>
      <w:r w:rsidRPr="00EE4919">
        <w:rPr>
          <w:rFonts w:eastAsia="Times New Roman" w:cs="Times New Roman"/>
          <w:sz w:val="20"/>
          <w:szCs w:val="20"/>
        </w:rPr>
        <w:t>Team Project</w:t>
      </w:r>
      <w:r w:rsidRPr="00D555B4">
        <w:rPr>
          <w:rFonts w:eastAsia="Times New Roman" w:cs="Times New Roman"/>
          <w:sz w:val="20"/>
          <w:szCs w:val="20"/>
        </w:rPr>
        <w:t xml:space="preserve">, click </w:t>
      </w:r>
      <w:r w:rsidRPr="00EE4919">
        <w:rPr>
          <w:rFonts w:eastAsia="Times New Roman" w:cs="Times New Roman"/>
          <w:b/>
          <w:sz w:val="20"/>
          <w:szCs w:val="20"/>
        </w:rPr>
        <w:t>Browse</w:t>
      </w:r>
      <w:r w:rsidRPr="00D555B4">
        <w:rPr>
          <w:rFonts w:eastAsia="Times New Roman" w:cs="Times New Roman"/>
          <w:sz w:val="20"/>
          <w:szCs w:val="20"/>
        </w:rPr>
        <w:t xml:space="preserve"> and select </w:t>
      </w:r>
      <w:r w:rsidRPr="00EE4919">
        <w:rPr>
          <w:rFonts w:eastAsia="Times New Roman" w:cs="Times New Roman"/>
          <w:b/>
          <w:sz w:val="20"/>
          <w:szCs w:val="20"/>
        </w:rPr>
        <w:t>Volusion</w:t>
      </w:r>
      <w:r w:rsidRPr="00D555B4">
        <w:rPr>
          <w:rFonts w:eastAsia="Times New Roman" w:cs="Times New Roman"/>
          <w:sz w:val="20"/>
          <w:szCs w:val="20"/>
        </w:rPr>
        <w:t xml:space="preserve"> from the list</w:t>
      </w:r>
      <w:r w:rsidR="00C5212C" w:rsidRPr="00C5212C">
        <w:rPr>
          <w:rFonts w:eastAsia="Times New Roman" w:cs="Times New Roman"/>
          <w:sz w:val="20"/>
          <w:szCs w:val="20"/>
        </w:rPr>
        <w:t xml:space="preserve">. </w:t>
      </w:r>
    </w:p>
    <w:p w:rsidR="00D555B4" w:rsidRDefault="00D555B4" w:rsidP="008E68D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D555B4">
        <w:rPr>
          <w:rFonts w:eastAsia="Times New Roman" w:cs="Times New Roman"/>
          <w:sz w:val="20"/>
          <w:szCs w:val="20"/>
        </w:rPr>
        <w:t xml:space="preserve">Click </w:t>
      </w:r>
      <w:r w:rsidRPr="00EE4919">
        <w:rPr>
          <w:rFonts w:eastAsia="Times New Roman" w:cs="Times New Roman"/>
          <w:b/>
          <w:sz w:val="20"/>
          <w:szCs w:val="20"/>
        </w:rPr>
        <w:t>Next</w:t>
      </w:r>
      <w:r w:rsidRPr="00D555B4">
        <w:rPr>
          <w:rFonts w:eastAsia="Times New Roman" w:cs="Times New Roman"/>
          <w:sz w:val="20"/>
          <w:szCs w:val="20"/>
        </w:rPr>
        <w:t>.</w:t>
      </w:r>
    </w:p>
    <w:p w:rsidR="00D555B4" w:rsidRPr="00D555B4" w:rsidRDefault="00D555B4" w:rsidP="00EE4919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0A31E4A" wp14:editId="4F42DBFB">
            <wp:extent cx="2415540" cy="196362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7253" cy="198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B4" w:rsidRDefault="00EE4919" w:rsidP="008E68D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For Project f</w:t>
      </w:r>
      <w:r w:rsidR="009E0F04">
        <w:rPr>
          <w:rFonts w:eastAsia="Times New Roman" w:cs="Times New Roman"/>
          <w:sz w:val="20"/>
          <w:szCs w:val="20"/>
        </w:rPr>
        <w:t>ile, c</w:t>
      </w:r>
      <w:r w:rsidR="00D555B4">
        <w:rPr>
          <w:rFonts w:eastAsia="Times New Roman" w:cs="Times New Roman"/>
          <w:sz w:val="20"/>
          <w:szCs w:val="20"/>
        </w:rPr>
        <w:t xml:space="preserve">lick </w:t>
      </w:r>
      <w:r w:rsidR="00D555B4" w:rsidRPr="00EE4919">
        <w:rPr>
          <w:rFonts w:eastAsia="Times New Roman" w:cs="Times New Roman"/>
          <w:b/>
          <w:sz w:val="20"/>
          <w:szCs w:val="20"/>
        </w:rPr>
        <w:t>Browse</w:t>
      </w:r>
      <w:r w:rsidR="00D555B4">
        <w:rPr>
          <w:rFonts w:eastAsia="Times New Roman" w:cs="Times New Roman"/>
          <w:sz w:val="20"/>
          <w:szCs w:val="20"/>
        </w:rPr>
        <w:t xml:space="preserve"> and </w:t>
      </w:r>
      <w:r w:rsidR="009E0F04">
        <w:rPr>
          <w:rFonts w:eastAsia="Times New Roman" w:cs="Times New Roman"/>
          <w:sz w:val="20"/>
          <w:szCs w:val="20"/>
        </w:rPr>
        <w:t xml:space="preserve">drill through the folders until you see and select the following file: </w:t>
      </w:r>
      <w:r w:rsidR="00D555B4">
        <w:rPr>
          <w:rFonts w:eastAsia="Times New Roman" w:cs="Times New Roman"/>
          <w:sz w:val="20"/>
          <w:szCs w:val="20"/>
        </w:rPr>
        <w:t xml:space="preserve"> </w:t>
      </w:r>
      <w:r w:rsidR="009E0F04" w:rsidRPr="00EE4919">
        <w:rPr>
          <w:rFonts w:eastAsia="Times New Roman" w:cs="Times New Roman"/>
          <w:b/>
          <w:sz w:val="20"/>
          <w:szCs w:val="20"/>
        </w:rPr>
        <w:t>Volusion</w:t>
      </w:r>
      <w:r w:rsidR="009E0F04">
        <w:rPr>
          <w:rFonts w:eastAsia="Times New Roman" w:cs="Times New Roman"/>
          <w:sz w:val="20"/>
          <w:szCs w:val="20"/>
        </w:rPr>
        <w:t>&gt;</w:t>
      </w:r>
      <w:r w:rsidR="009E0F04" w:rsidRPr="00EE4919">
        <w:rPr>
          <w:rFonts w:eastAsia="Times New Roman" w:cs="Times New Roman"/>
          <w:b/>
          <w:sz w:val="20"/>
          <w:szCs w:val="20"/>
        </w:rPr>
        <w:t>Flare</w:t>
      </w:r>
      <w:r w:rsidR="009E0F04">
        <w:rPr>
          <w:rFonts w:eastAsia="Times New Roman" w:cs="Times New Roman"/>
          <w:sz w:val="20"/>
          <w:szCs w:val="20"/>
        </w:rPr>
        <w:t>&gt;</w:t>
      </w:r>
      <w:r w:rsidR="009E0F04" w:rsidRPr="00EE4919">
        <w:rPr>
          <w:rFonts w:eastAsia="Times New Roman" w:cs="Times New Roman"/>
          <w:b/>
          <w:sz w:val="20"/>
          <w:szCs w:val="20"/>
        </w:rPr>
        <w:t>Trunk</w:t>
      </w:r>
      <w:r>
        <w:rPr>
          <w:rFonts w:eastAsia="Times New Roman" w:cs="Times New Roman"/>
          <w:sz w:val="20"/>
          <w:szCs w:val="20"/>
        </w:rPr>
        <w:t>&gt;</w:t>
      </w:r>
      <w:r w:rsidR="009E0F04" w:rsidRPr="00EE4919">
        <w:rPr>
          <w:rFonts w:eastAsia="Times New Roman" w:cs="Times New Roman"/>
          <w:b/>
          <w:sz w:val="20"/>
          <w:szCs w:val="20"/>
        </w:rPr>
        <w:t>Volusion-ClearHelp1</w:t>
      </w:r>
      <w:r w:rsidR="009E0F04">
        <w:rPr>
          <w:rFonts w:eastAsia="Times New Roman" w:cs="Times New Roman"/>
          <w:sz w:val="20"/>
          <w:szCs w:val="20"/>
        </w:rPr>
        <w:t>\</w:t>
      </w:r>
      <w:r w:rsidR="009E0F04" w:rsidRPr="00EE4919">
        <w:rPr>
          <w:rFonts w:eastAsia="Times New Roman" w:cs="Times New Roman"/>
          <w:b/>
          <w:sz w:val="20"/>
          <w:szCs w:val="20"/>
        </w:rPr>
        <w:t>Volusion</w:t>
      </w:r>
      <w:r w:rsidR="008D4715">
        <w:rPr>
          <w:rFonts w:eastAsia="Times New Roman" w:cs="Times New Roman"/>
          <w:b/>
          <w:sz w:val="20"/>
          <w:szCs w:val="20"/>
        </w:rPr>
        <w:t>-</w:t>
      </w:r>
      <w:proofErr w:type="spellStart"/>
      <w:r w:rsidR="008D4715">
        <w:rPr>
          <w:rFonts w:eastAsia="Times New Roman" w:cs="Times New Roman"/>
          <w:b/>
          <w:sz w:val="20"/>
          <w:szCs w:val="20"/>
        </w:rPr>
        <w:t>Flare</w:t>
      </w:r>
      <w:r w:rsidR="009E0F04" w:rsidRPr="00EE4919">
        <w:rPr>
          <w:rFonts w:eastAsia="Times New Roman" w:cs="Times New Roman"/>
          <w:b/>
          <w:sz w:val="20"/>
          <w:szCs w:val="20"/>
        </w:rPr>
        <w:t>.flprj</w:t>
      </w:r>
      <w:proofErr w:type="spellEnd"/>
    </w:p>
    <w:p w:rsidR="009E0F04" w:rsidRPr="009E0F04" w:rsidRDefault="00EE4919" w:rsidP="00EE4919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4053840</wp:posOffset>
                </wp:positionH>
                <wp:positionV relativeFrom="paragraph">
                  <wp:posOffset>1219200</wp:posOffset>
                </wp:positionV>
                <wp:extent cx="1798320" cy="1181100"/>
                <wp:effectExtent l="0" t="0" r="1143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2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919" w:rsidRPr="007F6BA8" w:rsidRDefault="00EE4919">
                            <w:pPr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7F6BA8"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Wait, why </w:t>
                            </w:r>
                            <w:proofErr w:type="gramStart"/>
                            <w:r w:rsidRPr="007F6BA8"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t>is it</w:t>
                            </w:r>
                            <w:proofErr w:type="gramEnd"/>
                            <w:r w:rsidRPr="007F6BA8"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in Trunk!? I had </w:t>
                            </w:r>
                            <w:proofErr w:type="spellStart"/>
                            <w:r w:rsidRPr="007F6BA8"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t>dev</w:t>
                            </w:r>
                            <w:proofErr w:type="spellEnd"/>
                            <w:r w:rsidRPr="007F6BA8"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place this in trunk in the case we ever need to start versioning the documentation. This way, TRUNK is always production level. And branches can be cut for one-off content or versioning. Just in case.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9.2pt;margin-top:96pt;width:141.6pt;height: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" fillcolor="white [3201]" strokecolor="#44546a [3215]" strokeweight=".5pt">
                <v:stroke dashstyle="dash"/>
                <v:textbox>
                  <w:txbxContent>
                    <w:p w:rsidR="00EE4919" w:rsidRPr="007F6BA8" w:rsidRDefault="00EE4919">
                      <w:pPr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  <w:r w:rsidRPr="007F6BA8">
                        <w:rPr>
                          <w:color w:val="44546A" w:themeColor="text2"/>
                          <w:sz w:val="18"/>
                          <w:szCs w:val="18"/>
                        </w:rPr>
                        <w:t xml:space="preserve">Wait, why </w:t>
                      </w:r>
                      <w:proofErr w:type="gramStart"/>
                      <w:r w:rsidRPr="007F6BA8">
                        <w:rPr>
                          <w:color w:val="44546A" w:themeColor="text2"/>
                          <w:sz w:val="18"/>
                          <w:szCs w:val="18"/>
                        </w:rPr>
                        <w:t>is it</w:t>
                      </w:r>
                      <w:proofErr w:type="gramEnd"/>
                      <w:r w:rsidRPr="007F6BA8">
                        <w:rPr>
                          <w:color w:val="44546A" w:themeColor="text2"/>
                          <w:sz w:val="18"/>
                          <w:szCs w:val="18"/>
                        </w:rPr>
                        <w:t xml:space="preserve"> in Trunk!? I had </w:t>
                      </w:r>
                      <w:proofErr w:type="spellStart"/>
                      <w:r w:rsidRPr="007F6BA8">
                        <w:rPr>
                          <w:color w:val="44546A" w:themeColor="text2"/>
                          <w:sz w:val="18"/>
                          <w:szCs w:val="18"/>
                        </w:rPr>
                        <w:t>dev</w:t>
                      </w:r>
                      <w:proofErr w:type="spellEnd"/>
                      <w:r w:rsidRPr="007F6BA8">
                        <w:rPr>
                          <w:color w:val="44546A" w:themeColor="text2"/>
                          <w:sz w:val="18"/>
                          <w:szCs w:val="18"/>
                        </w:rPr>
                        <w:t xml:space="preserve"> place this in trunk in the case we ever need to start versioning the documentation. This way, TRUNK is always production level. And branches can be cut for one-off content or versioning. Just in case. </w:t>
                      </w:r>
                    </w:p>
                  </w:txbxContent>
                </v:textbox>
              </v:shape>
            </w:pict>
          </mc:Fallback>
        </mc:AlternateContent>
      </w:r>
      <w:r w:rsidR="009E0F04">
        <w:rPr>
          <w:noProof/>
        </w:rPr>
        <w:drawing>
          <wp:inline distT="0" distB="0" distL="0" distR="0" wp14:anchorId="75233D26" wp14:editId="5E84688C">
            <wp:extent cx="1783197" cy="40614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3442" cy="408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F04" w:rsidRDefault="009E0F04" w:rsidP="008E68D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Click </w:t>
      </w:r>
      <w:r w:rsidRPr="00EE4919">
        <w:rPr>
          <w:rFonts w:eastAsia="Times New Roman" w:cs="Times New Roman"/>
          <w:b/>
          <w:sz w:val="20"/>
          <w:szCs w:val="20"/>
        </w:rPr>
        <w:t>OK</w:t>
      </w:r>
      <w:r>
        <w:rPr>
          <w:rFonts w:eastAsia="Times New Roman" w:cs="Times New Roman"/>
          <w:sz w:val="20"/>
          <w:szCs w:val="20"/>
        </w:rPr>
        <w:t>.</w:t>
      </w:r>
      <w:bookmarkStart w:id="0" w:name="_GoBack"/>
      <w:bookmarkEnd w:id="0"/>
    </w:p>
    <w:p w:rsidR="00EE4919" w:rsidRDefault="00EE4919" w:rsidP="00EE491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For Project Folder, you may see the same location as your </w:t>
      </w:r>
      <w:proofErr w:type="spellStart"/>
      <w:r>
        <w:rPr>
          <w:rFonts w:eastAsia="Times New Roman" w:cs="Times New Roman"/>
          <w:sz w:val="20"/>
          <w:szCs w:val="20"/>
        </w:rPr>
        <w:t>Mozu</w:t>
      </w:r>
      <w:proofErr w:type="spellEnd"/>
      <w:r>
        <w:rPr>
          <w:rFonts w:eastAsia="Times New Roman" w:cs="Times New Roman"/>
          <w:sz w:val="20"/>
          <w:szCs w:val="20"/>
        </w:rPr>
        <w:t xml:space="preserve"> project (or previously imported project). This will be the location to save the project. Change the end of the location to something like Volusion-Flare. For example: </w:t>
      </w:r>
      <w:r>
        <w:rPr>
          <w:rFonts w:eastAsia="Times New Roman" w:cs="Times New Roman"/>
          <w:b/>
          <w:sz w:val="20"/>
          <w:szCs w:val="20"/>
        </w:rPr>
        <w:t>C</w:t>
      </w:r>
      <w:r w:rsidRPr="00EE4919">
        <w:rPr>
          <w:rFonts w:eastAsia="Times New Roman" w:cs="Times New Roman"/>
          <w:b/>
          <w:sz w:val="20"/>
          <w:szCs w:val="20"/>
        </w:rPr>
        <w:t>:\TFS\Volusion\Volusion-Flare</w:t>
      </w:r>
      <w:r>
        <w:rPr>
          <w:rFonts w:eastAsia="Times New Roman" w:cs="Times New Roman"/>
          <w:sz w:val="20"/>
          <w:szCs w:val="20"/>
        </w:rPr>
        <w:t xml:space="preserve">. Your </w:t>
      </w:r>
      <w:proofErr w:type="spellStart"/>
      <w:r>
        <w:rPr>
          <w:rFonts w:eastAsia="Times New Roman" w:cs="Times New Roman"/>
          <w:sz w:val="20"/>
          <w:szCs w:val="20"/>
        </w:rPr>
        <w:t>Mozu</w:t>
      </w:r>
      <w:proofErr w:type="spellEnd"/>
      <w:r>
        <w:rPr>
          <w:rFonts w:eastAsia="Times New Roman" w:cs="Times New Roman"/>
          <w:sz w:val="20"/>
          <w:szCs w:val="20"/>
        </w:rPr>
        <w:t xml:space="preserve"> content may be in </w:t>
      </w:r>
      <w:r w:rsidRPr="00EE4919">
        <w:rPr>
          <w:rFonts w:eastAsia="Times New Roman" w:cs="Times New Roman"/>
          <w:sz w:val="20"/>
          <w:szCs w:val="20"/>
        </w:rPr>
        <w:t>C:\TFS\vNext\learn_content\FlareProjects</w:t>
      </w:r>
      <w:r>
        <w:rPr>
          <w:rFonts w:eastAsia="Times New Roman" w:cs="Times New Roman"/>
          <w:sz w:val="20"/>
          <w:szCs w:val="20"/>
        </w:rPr>
        <w:t>.</w:t>
      </w:r>
    </w:p>
    <w:p w:rsidR="00EE4919" w:rsidRPr="00D555B4" w:rsidRDefault="00EE4919" w:rsidP="00EE491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Click </w:t>
      </w:r>
      <w:r w:rsidRPr="00EE4919">
        <w:rPr>
          <w:rFonts w:eastAsia="Times New Roman" w:cs="Times New Roman"/>
          <w:b/>
          <w:sz w:val="20"/>
          <w:szCs w:val="20"/>
        </w:rPr>
        <w:t>Finish</w:t>
      </w:r>
      <w:r>
        <w:rPr>
          <w:rFonts w:eastAsia="Times New Roman" w:cs="Times New Roman"/>
          <w:sz w:val="20"/>
          <w:szCs w:val="20"/>
        </w:rPr>
        <w:t>.</w:t>
      </w:r>
    </w:p>
    <w:p w:rsidR="00D555B4" w:rsidRDefault="009E0F04" w:rsidP="00D555B4">
      <w:pPr>
        <w:rPr>
          <w:sz w:val="20"/>
          <w:szCs w:val="20"/>
        </w:rPr>
      </w:pPr>
      <w:r>
        <w:rPr>
          <w:sz w:val="20"/>
          <w:szCs w:val="20"/>
        </w:rPr>
        <w:t xml:space="preserve">Flare will import and create a project locally of files, etc. You can check out and in files, update content etc. The binding will always be automatically connected within Flare to the Volusion TFS. </w:t>
      </w:r>
    </w:p>
    <w:p w:rsidR="00D555B4" w:rsidRDefault="00D555B4" w:rsidP="00D555B4">
      <w:pPr>
        <w:rPr>
          <w:sz w:val="20"/>
          <w:szCs w:val="20"/>
        </w:rPr>
      </w:pPr>
      <w:r w:rsidRPr="00D555B4">
        <w:rPr>
          <w:sz w:val="20"/>
          <w:szCs w:val="20"/>
        </w:rPr>
        <w:t>In commit comments,</w:t>
      </w:r>
      <w:r w:rsidR="00EE4919">
        <w:rPr>
          <w:sz w:val="20"/>
          <w:szCs w:val="20"/>
        </w:rPr>
        <w:t xml:space="preserve"> make sure to add the TP number (if available) and</w:t>
      </w:r>
      <w:r w:rsidRPr="00D555B4">
        <w:rPr>
          <w:sz w:val="20"/>
          <w:szCs w:val="20"/>
        </w:rPr>
        <w:t xml:space="preserve"> clear reasons for commits and updates. The files affected will be listed already as part of the commit content. Other writers and perhaps development/UX may need to read this information on collaboration projects.</w:t>
      </w:r>
    </w:p>
    <w:p w:rsidR="009E0F04" w:rsidRDefault="00EE4919" w:rsidP="00D555B4">
      <w:pPr>
        <w:rPr>
          <w:sz w:val="20"/>
          <w:szCs w:val="20"/>
        </w:rPr>
      </w:pPr>
      <w:r w:rsidRPr="00EE4919">
        <w:rPr>
          <w:b/>
          <w:color w:val="FF0000"/>
          <w:sz w:val="20"/>
          <w:szCs w:val="20"/>
        </w:rPr>
        <w:t xml:space="preserve">Important: </w:t>
      </w:r>
      <w:r>
        <w:rPr>
          <w:sz w:val="20"/>
          <w:szCs w:val="20"/>
        </w:rPr>
        <w:t xml:space="preserve">Within Flare, you will find a helpful folder called </w:t>
      </w:r>
      <w:proofErr w:type="spellStart"/>
      <w:r>
        <w:rPr>
          <w:sz w:val="20"/>
          <w:szCs w:val="20"/>
        </w:rPr>
        <w:t>ReadMeVolusion</w:t>
      </w:r>
      <w:proofErr w:type="spellEnd"/>
      <w:r>
        <w:rPr>
          <w:sz w:val="20"/>
          <w:szCs w:val="20"/>
        </w:rPr>
        <w:t>! Feel free to add How To docs for other writers, editors, and designers to safeguard content and keep it fresh.</w:t>
      </w:r>
    </w:p>
    <w:p w:rsidR="00D2122A" w:rsidRDefault="00D2122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9E0F04" w:rsidRDefault="009E0F04" w:rsidP="00EE4919">
      <w:pPr>
        <w:pStyle w:val="Heading2"/>
      </w:pPr>
      <w:r>
        <w:lastRenderedPageBreak/>
        <w:t xml:space="preserve">To </w:t>
      </w:r>
      <w:r w:rsidR="00EE4919">
        <w:t>Add a Project to TFS from Flare</w:t>
      </w:r>
    </w:p>
    <w:p w:rsidR="00EE4919" w:rsidRDefault="00EE4919" w:rsidP="00D555B4">
      <w:pPr>
        <w:rPr>
          <w:sz w:val="20"/>
          <w:szCs w:val="20"/>
        </w:rPr>
      </w:pPr>
      <w:r>
        <w:rPr>
          <w:sz w:val="20"/>
          <w:szCs w:val="20"/>
        </w:rPr>
        <w:t>If you ever find yourself needing to upload a project, here is that info:</w:t>
      </w:r>
    </w:p>
    <w:p w:rsidR="009E0F04" w:rsidRDefault="009E0F04" w:rsidP="009E0F04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In an open Flare project, click Project tab, then Properties.</w:t>
      </w:r>
    </w:p>
    <w:p w:rsidR="009E0F04" w:rsidRDefault="009E0F04" w:rsidP="009E0F04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Click Bind Project. </w:t>
      </w:r>
    </w:p>
    <w:p w:rsidR="00057234" w:rsidRDefault="00057234" w:rsidP="00057234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BA4CC53" wp14:editId="087F7094">
            <wp:extent cx="2773680" cy="1851491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9958" cy="186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234" w:rsidRPr="00057234" w:rsidRDefault="00057234" w:rsidP="00057234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E08369C" wp14:editId="0B124408">
            <wp:extent cx="2804160" cy="1819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90" cy="182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F04" w:rsidRDefault="009E0F04" w:rsidP="009E0F04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For the Server, enter </w:t>
      </w:r>
      <w:hyperlink r:id="rId10" w:history="1">
        <w:r w:rsidRPr="00DB26DC">
          <w:rPr>
            <w:rStyle w:val="Hyperlink"/>
            <w:sz w:val="20"/>
            <w:szCs w:val="20"/>
          </w:rPr>
          <w:t>http://tfs.corp.volusion.com:8080/tfs/CurrentState Project Collection/</w:t>
        </w:r>
      </w:hyperlink>
    </w:p>
    <w:p w:rsidR="009E0F04" w:rsidRDefault="009E0F04" w:rsidP="009E0F04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Click Browse for the Team Project, </w:t>
      </w:r>
      <w:r w:rsidR="00057234">
        <w:rPr>
          <w:sz w:val="20"/>
          <w:szCs w:val="20"/>
        </w:rPr>
        <w:t xml:space="preserve">select Volusion. </w:t>
      </w:r>
    </w:p>
    <w:p w:rsidR="00057234" w:rsidRDefault="00057234" w:rsidP="009E0F04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Click Ok. The updated Source Control info displays.</w:t>
      </w:r>
    </w:p>
    <w:p w:rsidR="00057234" w:rsidRDefault="00057234" w:rsidP="00057234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ABE8E1A" wp14:editId="0FEC3F98">
            <wp:extent cx="2990826" cy="1996440"/>
            <wp:effectExtent l="0" t="0" r="63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7945" cy="200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234" w:rsidRDefault="00057234" w:rsidP="00057234">
      <w:pPr>
        <w:rPr>
          <w:sz w:val="20"/>
          <w:szCs w:val="20"/>
        </w:rPr>
      </w:pPr>
    </w:p>
    <w:p w:rsidR="00057234" w:rsidRDefault="00057234" w:rsidP="00057234">
      <w:pPr>
        <w:pStyle w:val="Heading1"/>
      </w:pPr>
      <w:r>
        <w:lastRenderedPageBreak/>
        <w:t>Checking the TFS Portal</w:t>
      </w:r>
    </w:p>
    <w:p w:rsidR="00057234" w:rsidRDefault="00057234" w:rsidP="00057234">
      <w:pPr>
        <w:pStyle w:val="ListParagraph"/>
        <w:numPr>
          <w:ilvl w:val="0"/>
          <w:numId w:val="23"/>
        </w:numPr>
      </w:pPr>
      <w:r>
        <w:t xml:space="preserve">Open the webpage </w:t>
      </w:r>
      <w:hyperlink r:id="rId12" w:history="1">
        <w:r w:rsidRPr="00A42F59">
          <w:rPr>
            <w:rStyle w:val="Hyperlink"/>
          </w:rPr>
          <w:t>http://tfs:8080/tfs</w:t>
        </w:r>
      </w:hyperlink>
      <w:r>
        <w:t xml:space="preserve"> </w:t>
      </w:r>
    </w:p>
    <w:p w:rsidR="00057234" w:rsidRDefault="00057234" w:rsidP="00057234">
      <w:pPr>
        <w:pStyle w:val="ListParagraph"/>
        <w:numPr>
          <w:ilvl w:val="0"/>
          <w:numId w:val="23"/>
        </w:numPr>
      </w:pPr>
      <w:r>
        <w:t xml:space="preserve">Click on </w:t>
      </w:r>
      <w:r w:rsidRPr="00057234">
        <w:rPr>
          <w:b/>
        </w:rPr>
        <w:t>Volusion</w:t>
      </w:r>
      <w:r>
        <w:t xml:space="preserve"> under </w:t>
      </w:r>
      <w:r w:rsidRPr="00057234">
        <w:rPr>
          <w:b/>
        </w:rPr>
        <w:t>Recent Projects &amp; teams</w:t>
      </w:r>
      <w:r>
        <w:t>.</w:t>
      </w:r>
    </w:p>
    <w:p w:rsidR="00057234" w:rsidRDefault="00057234" w:rsidP="00057234">
      <w:r>
        <w:rPr>
          <w:noProof/>
        </w:rPr>
        <w:drawing>
          <wp:inline distT="0" distB="0" distL="0" distR="0" wp14:anchorId="54E07572" wp14:editId="72A61B5F">
            <wp:extent cx="3300259" cy="29413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6872" cy="295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234" w:rsidRDefault="00057234" w:rsidP="00057234">
      <w:pPr>
        <w:pStyle w:val="ListParagraph"/>
        <w:numPr>
          <w:ilvl w:val="0"/>
          <w:numId w:val="23"/>
        </w:numPr>
      </w:pPr>
      <w:r>
        <w:t xml:space="preserve">Click </w:t>
      </w:r>
      <w:r w:rsidRPr="00057234">
        <w:rPr>
          <w:b/>
        </w:rPr>
        <w:t>Code</w:t>
      </w:r>
      <w:r>
        <w:t>.</w:t>
      </w:r>
    </w:p>
    <w:p w:rsidR="00057234" w:rsidRDefault="00057234" w:rsidP="00057234">
      <w:r>
        <w:rPr>
          <w:noProof/>
        </w:rPr>
        <w:drawing>
          <wp:inline distT="0" distB="0" distL="0" distR="0" wp14:anchorId="64CFA094" wp14:editId="7A242A99">
            <wp:extent cx="3385757" cy="3017520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407" cy="302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234" w:rsidRDefault="00FD47E5" w:rsidP="00057234">
      <w:pPr>
        <w:pStyle w:val="ListParagraph"/>
        <w:numPr>
          <w:ilvl w:val="0"/>
          <w:numId w:val="23"/>
        </w:numPr>
      </w:pPr>
      <w:r>
        <w:t xml:space="preserve">Locate the Flare project. The folders are set for version control, just in case. When working with the latest Flare project, select Trunk. The Volusion-ClearHelp1 is the project, though it is called Volusion-Flare in Madcap. (Attempted renaming, deleting and </w:t>
      </w:r>
      <w:proofErr w:type="spellStart"/>
      <w:r>
        <w:t>reuploading</w:t>
      </w:r>
      <w:proofErr w:type="spellEnd"/>
      <w:r>
        <w:t>. Nothing works to rename this, even with Shane’</w:t>
      </w:r>
      <w:r w:rsidR="006E0122">
        <w:t>s help.)</w:t>
      </w:r>
    </w:p>
    <w:p w:rsidR="006E0122" w:rsidRPr="00057234" w:rsidRDefault="006E0122" w:rsidP="006E0122">
      <w:r>
        <w:lastRenderedPageBreak/>
        <w:t>You can use Flare to check out specific files to work with, and for updating content to the TFS. This acts as a form of source control with the ability to roll back to previous content.</w:t>
      </w:r>
    </w:p>
    <w:p w:rsidR="00057234" w:rsidRPr="00057234" w:rsidRDefault="00057234" w:rsidP="00057234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3FAD0D3" wp14:editId="63E7D8B4">
            <wp:extent cx="5943600" cy="52971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66" w:rsidRDefault="0073386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733866" w:rsidRDefault="00733866" w:rsidP="00733866">
      <w:pPr>
        <w:pStyle w:val="Heading1"/>
      </w:pPr>
      <w:r>
        <w:lastRenderedPageBreak/>
        <w:t>Flare Skin – Style Colors</w:t>
      </w:r>
    </w:p>
    <w:tbl>
      <w:tblPr>
        <w:tblStyle w:val="TableGrid"/>
        <w:tblW w:w="9635" w:type="dxa"/>
        <w:tblLook w:val="04A0" w:firstRow="1" w:lastRow="0" w:firstColumn="1" w:lastColumn="0" w:noHBand="0" w:noVBand="1"/>
      </w:tblPr>
      <w:tblGrid>
        <w:gridCol w:w="2605"/>
        <w:gridCol w:w="1810"/>
        <w:gridCol w:w="385"/>
        <w:gridCol w:w="2045"/>
        <w:gridCol w:w="450"/>
        <w:gridCol w:w="1890"/>
        <w:gridCol w:w="450"/>
      </w:tblGrid>
      <w:tr w:rsidR="00733866" w:rsidTr="00733866">
        <w:tc>
          <w:tcPr>
            <w:tcW w:w="2605" w:type="dxa"/>
          </w:tcPr>
          <w:p w:rsidR="00733866" w:rsidRDefault="00733866" w:rsidP="007338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Style</w:t>
            </w:r>
          </w:p>
        </w:tc>
        <w:tc>
          <w:tcPr>
            <w:tcW w:w="2195" w:type="dxa"/>
            <w:gridSpan w:val="2"/>
          </w:tcPr>
          <w:p w:rsidR="00733866" w:rsidRDefault="00733866" w:rsidP="007338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 Medium</w:t>
            </w:r>
          </w:p>
        </w:tc>
        <w:tc>
          <w:tcPr>
            <w:tcW w:w="2495" w:type="dxa"/>
            <w:gridSpan w:val="2"/>
          </w:tcPr>
          <w:p w:rsidR="00733866" w:rsidRDefault="00733866" w:rsidP="007338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Tablet Medium</w:t>
            </w:r>
          </w:p>
        </w:tc>
        <w:tc>
          <w:tcPr>
            <w:tcW w:w="2340" w:type="dxa"/>
            <w:gridSpan w:val="2"/>
          </w:tcPr>
          <w:p w:rsidR="00733866" w:rsidRDefault="00733866" w:rsidP="007338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 Medium</w:t>
            </w:r>
          </w:p>
        </w:tc>
      </w:tr>
      <w:tr w:rsidR="00733866" w:rsidTr="00733866">
        <w:tc>
          <w:tcPr>
            <w:tcW w:w="2605" w:type="dxa"/>
          </w:tcPr>
          <w:p w:rsidR="00733866" w:rsidRDefault="00221481" w:rsidP="007338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Panel </w:t>
            </w:r>
            <w:proofErr w:type="spellStart"/>
            <w:r>
              <w:rPr>
                <w:sz w:val="20"/>
                <w:szCs w:val="20"/>
              </w:rPr>
              <w:t>bkgd</w:t>
            </w:r>
            <w:proofErr w:type="spellEnd"/>
            <w:r>
              <w:rPr>
                <w:sz w:val="20"/>
                <w:szCs w:val="20"/>
              </w:rPr>
              <w:t>, button gradient</w:t>
            </w:r>
          </w:p>
        </w:tc>
        <w:tc>
          <w:tcPr>
            <w:tcW w:w="1810" w:type="dxa"/>
          </w:tcPr>
          <w:p w:rsidR="00733866" w:rsidRPr="00733866" w:rsidRDefault="00733866" w:rsidP="007338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</w:t>
            </w:r>
            <w:proofErr w:type="spellStart"/>
            <w:r w:rsidRPr="00733866">
              <w:rPr>
                <w:sz w:val="20"/>
                <w:szCs w:val="20"/>
              </w:rPr>
              <w:t>ecfbff</w:t>
            </w:r>
            <w:proofErr w:type="spellEnd"/>
          </w:p>
        </w:tc>
        <w:tc>
          <w:tcPr>
            <w:tcW w:w="385" w:type="dxa"/>
            <w:shd w:val="clear" w:color="auto" w:fill="ECFBFF"/>
          </w:tcPr>
          <w:p w:rsidR="00733866" w:rsidRDefault="00733866" w:rsidP="00733866">
            <w:pPr>
              <w:rPr>
                <w:sz w:val="20"/>
                <w:szCs w:val="20"/>
              </w:rPr>
            </w:pPr>
          </w:p>
        </w:tc>
        <w:tc>
          <w:tcPr>
            <w:tcW w:w="2045" w:type="dxa"/>
          </w:tcPr>
          <w:p w:rsidR="00733866" w:rsidRPr="00733866" w:rsidRDefault="00733866" w:rsidP="007338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</w:t>
            </w:r>
            <w:proofErr w:type="spellStart"/>
            <w:r w:rsidRPr="00733866">
              <w:rPr>
                <w:sz w:val="20"/>
                <w:szCs w:val="20"/>
              </w:rPr>
              <w:t>ecfbff</w:t>
            </w:r>
            <w:proofErr w:type="spellEnd"/>
          </w:p>
        </w:tc>
        <w:tc>
          <w:tcPr>
            <w:tcW w:w="450" w:type="dxa"/>
            <w:shd w:val="clear" w:color="auto" w:fill="ECFBFF"/>
          </w:tcPr>
          <w:p w:rsidR="00733866" w:rsidRDefault="00733866" w:rsidP="00733866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733866" w:rsidRPr="00733866" w:rsidRDefault="00733866" w:rsidP="007338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</w:t>
            </w:r>
            <w:proofErr w:type="spellStart"/>
            <w:r w:rsidRPr="00733866">
              <w:rPr>
                <w:sz w:val="20"/>
                <w:szCs w:val="20"/>
              </w:rPr>
              <w:t>ecfbff</w:t>
            </w:r>
            <w:proofErr w:type="spellEnd"/>
          </w:p>
        </w:tc>
        <w:tc>
          <w:tcPr>
            <w:tcW w:w="450" w:type="dxa"/>
            <w:shd w:val="clear" w:color="auto" w:fill="ECFBFF"/>
          </w:tcPr>
          <w:p w:rsidR="00733866" w:rsidRDefault="00733866" w:rsidP="00733866">
            <w:pPr>
              <w:rPr>
                <w:sz w:val="20"/>
                <w:szCs w:val="20"/>
              </w:rPr>
            </w:pPr>
          </w:p>
        </w:tc>
      </w:tr>
      <w:tr w:rsidR="00733866" w:rsidTr="00733866">
        <w:tc>
          <w:tcPr>
            <w:tcW w:w="2605" w:type="dxa"/>
          </w:tcPr>
          <w:p w:rsidR="00733866" w:rsidRDefault="00733866" w:rsidP="0073386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Nav</w:t>
            </w:r>
            <w:proofErr w:type="spellEnd"/>
            <w:r>
              <w:rPr>
                <w:sz w:val="20"/>
                <w:szCs w:val="20"/>
              </w:rPr>
              <w:t>-Active-</w:t>
            </w:r>
            <w:proofErr w:type="spellStart"/>
            <w:r>
              <w:rPr>
                <w:sz w:val="20"/>
                <w:szCs w:val="20"/>
              </w:rPr>
              <w:t>Bkgd</w:t>
            </w:r>
            <w:proofErr w:type="spellEnd"/>
            <w:r w:rsidR="00221481">
              <w:rPr>
                <w:sz w:val="20"/>
                <w:szCs w:val="20"/>
              </w:rPr>
              <w:t>, Button gradient and border</w:t>
            </w:r>
          </w:p>
        </w:tc>
        <w:tc>
          <w:tcPr>
            <w:tcW w:w="1810" w:type="dxa"/>
          </w:tcPr>
          <w:p w:rsidR="00733866" w:rsidRDefault="00733866" w:rsidP="00733866">
            <w:pPr>
              <w:rPr>
                <w:sz w:val="20"/>
                <w:szCs w:val="20"/>
              </w:rPr>
            </w:pPr>
            <w:r w:rsidRPr="00733866">
              <w:rPr>
                <w:sz w:val="20"/>
                <w:szCs w:val="20"/>
              </w:rPr>
              <w:t>#bdf0fb</w:t>
            </w:r>
          </w:p>
        </w:tc>
        <w:tc>
          <w:tcPr>
            <w:tcW w:w="385" w:type="dxa"/>
            <w:shd w:val="clear" w:color="auto" w:fill="BDF0FB"/>
          </w:tcPr>
          <w:p w:rsidR="00733866" w:rsidRDefault="00733866" w:rsidP="00733866">
            <w:pPr>
              <w:rPr>
                <w:sz w:val="20"/>
                <w:szCs w:val="20"/>
              </w:rPr>
            </w:pPr>
          </w:p>
        </w:tc>
        <w:tc>
          <w:tcPr>
            <w:tcW w:w="2045" w:type="dxa"/>
          </w:tcPr>
          <w:p w:rsidR="00733866" w:rsidRDefault="00733866" w:rsidP="00733866">
            <w:pPr>
              <w:rPr>
                <w:sz w:val="20"/>
                <w:szCs w:val="20"/>
              </w:rPr>
            </w:pPr>
            <w:r w:rsidRPr="00733866">
              <w:rPr>
                <w:sz w:val="20"/>
                <w:szCs w:val="20"/>
              </w:rPr>
              <w:t>#bdf0fb</w:t>
            </w:r>
          </w:p>
        </w:tc>
        <w:tc>
          <w:tcPr>
            <w:tcW w:w="450" w:type="dxa"/>
            <w:shd w:val="clear" w:color="auto" w:fill="BDF0FB"/>
          </w:tcPr>
          <w:p w:rsidR="00733866" w:rsidRDefault="00733866" w:rsidP="00733866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733866" w:rsidRDefault="00733866" w:rsidP="00733866">
            <w:pPr>
              <w:rPr>
                <w:sz w:val="20"/>
                <w:szCs w:val="20"/>
              </w:rPr>
            </w:pPr>
            <w:r w:rsidRPr="00733866">
              <w:rPr>
                <w:sz w:val="20"/>
                <w:szCs w:val="20"/>
              </w:rPr>
              <w:t>#bdf0fb</w:t>
            </w:r>
          </w:p>
        </w:tc>
        <w:tc>
          <w:tcPr>
            <w:tcW w:w="450" w:type="dxa"/>
            <w:shd w:val="clear" w:color="auto" w:fill="BDF0FB"/>
          </w:tcPr>
          <w:p w:rsidR="00733866" w:rsidRDefault="00733866" w:rsidP="00733866">
            <w:pPr>
              <w:rPr>
                <w:sz w:val="20"/>
                <w:szCs w:val="20"/>
              </w:rPr>
            </w:pPr>
          </w:p>
        </w:tc>
      </w:tr>
      <w:tr w:rsidR="00733866" w:rsidTr="00733866">
        <w:tc>
          <w:tcPr>
            <w:tcW w:w="2605" w:type="dxa"/>
          </w:tcPr>
          <w:p w:rsidR="00733866" w:rsidRDefault="00733866" w:rsidP="0073386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Nav</w:t>
            </w:r>
            <w:proofErr w:type="spellEnd"/>
            <w:r>
              <w:rPr>
                <w:sz w:val="20"/>
                <w:szCs w:val="20"/>
              </w:rPr>
              <w:t xml:space="preserve"> Font</w:t>
            </w:r>
          </w:p>
        </w:tc>
        <w:tc>
          <w:tcPr>
            <w:tcW w:w="1810" w:type="dxa"/>
          </w:tcPr>
          <w:p w:rsidR="00733866" w:rsidRDefault="00733866" w:rsidP="007338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</w:t>
            </w:r>
            <w:r w:rsidRPr="00733866">
              <w:rPr>
                <w:sz w:val="20"/>
                <w:szCs w:val="20"/>
              </w:rPr>
              <w:t>272727</w:t>
            </w:r>
          </w:p>
        </w:tc>
        <w:tc>
          <w:tcPr>
            <w:tcW w:w="385" w:type="dxa"/>
            <w:shd w:val="clear" w:color="auto" w:fill="272727"/>
          </w:tcPr>
          <w:p w:rsidR="00733866" w:rsidRDefault="00733866" w:rsidP="00733866">
            <w:pPr>
              <w:rPr>
                <w:sz w:val="20"/>
                <w:szCs w:val="20"/>
              </w:rPr>
            </w:pPr>
          </w:p>
        </w:tc>
        <w:tc>
          <w:tcPr>
            <w:tcW w:w="2045" w:type="dxa"/>
          </w:tcPr>
          <w:p w:rsidR="00733866" w:rsidRDefault="00733866" w:rsidP="007338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</w:t>
            </w:r>
            <w:r w:rsidRPr="00733866">
              <w:rPr>
                <w:sz w:val="20"/>
                <w:szCs w:val="20"/>
              </w:rPr>
              <w:t>272727</w:t>
            </w:r>
          </w:p>
        </w:tc>
        <w:tc>
          <w:tcPr>
            <w:tcW w:w="450" w:type="dxa"/>
            <w:shd w:val="clear" w:color="auto" w:fill="272727"/>
          </w:tcPr>
          <w:p w:rsidR="00733866" w:rsidRDefault="00733866" w:rsidP="00733866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733866" w:rsidRDefault="00733866" w:rsidP="007338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</w:t>
            </w:r>
            <w:r w:rsidRPr="00733866">
              <w:rPr>
                <w:sz w:val="20"/>
                <w:szCs w:val="20"/>
              </w:rPr>
              <w:t>272727</w:t>
            </w:r>
          </w:p>
        </w:tc>
        <w:tc>
          <w:tcPr>
            <w:tcW w:w="450" w:type="dxa"/>
            <w:shd w:val="clear" w:color="auto" w:fill="272727"/>
          </w:tcPr>
          <w:p w:rsidR="00733866" w:rsidRDefault="00733866" w:rsidP="00733866">
            <w:pPr>
              <w:rPr>
                <w:sz w:val="20"/>
                <w:szCs w:val="20"/>
              </w:rPr>
            </w:pPr>
          </w:p>
        </w:tc>
      </w:tr>
      <w:tr w:rsidR="00733866" w:rsidTr="00733866">
        <w:tc>
          <w:tcPr>
            <w:tcW w:w="2605" w:type="dxa"/>
          </w:tcPr>
          <w:p w:rsidR="00733866" w:rsidRDefault="005C3129" w:rsidP="0073386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VolOrange</w:t>
            </w:r>
            <w:proofErr w:type="spellEnd"/>
          </w:p>
        </w:tc>
        <w:tc>
          <w:tcPr>
            <w:tcW w:w="1810" w:type="dxa"/>
          </w:tcPr>
          <w:p w:rsidR="00733866" w:rsidRDefault="00733866" w:rsidP="00733866">
            <w:pPr>
              <w:rPr>
                <w:sz w:val="20"/>
                <w:szCs w:val="20"/>
              </w:rPr>
            </w:pPr>
            <w:r w:rsidRPr="00733866">
              <w:rPr>
                <w:sz w:val="20"/>
                <w:szCs w:val="20"/>
              </w:rPr>
              <w:t>#fc6003</w:t>
            </w:r>
          </w:p>
        </w:tc>
        <w:tc>
          <w:tcPr>
            <w:tcW w:w="385" w:type="dxa"/>
            <w:shd w:val="clear" w:color="auto" w:fill="FC6003"/>
          </w:tcPr>
          <w:p w:rsidR="00733866" w:rsidRDefault="00733866" w:rsidP="00733866">
            <w:pPr>
              <w:rPr>
                <w:sz w:val="20"/>
                <w:szCs w:val="20"/>
              </w:rPr>
            </w:pPr>
          </w:p>
        </w:tc>
        <w:tc>
          <w:tcPr>
            <w:tcW w:w="2045" w:type="dxa"/>
          </w:tcPr>
          <w:p w:rsidR="00733866" w:rsidRDefault="00733866" w:rsidP="00733866">
            <w:pPr>
              <w:rPr>
                <w:sz w:val="20"/>
                <w:szCs w:val="20"/>
              </w:rPr>
            </w:pPr>
            <w:r w:rsidRPr="00733866">
              <w:rPr>
                <w:sz w:val="20"/>
                <w:szCs w:val="20"/>
              </w:rPr>
              <w:t>#fc6003</w:t>
            </w:r>
          </w:p>
        </w:tc>
        <w:tc>
          <w:tcPr>
            <w:tcW w:w="450" w:type="dxa"/>
            <w:shd w:val="clear" w:color="auto" w:fill="FC6003"/>
          </w:tcPr>
          <w:p w:rsidR="00733866" w:rsidRDefault="00733866" w:rsidP="00733866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733866" w:rsidRDefault="00733866" w:rsidP="00733866">
            <w:pPr>
              <w:rPr>
                <w:sz w:val="20"/>
                <w:szCs w:val="20"/>
              </w:rPr>
            </w:pPr>
            <w:r w:rsidRPr="00733866">
              <w:rPr>
                <w:sz w:val="20"/>
                <w:szCs w:val="20"/>
              </w:rPr>
              <w:t>#fc6003</w:t>
            </w:r>
          </w:p>
        </w:tc>
        <w:tc>
          <w:tcPr>
            <w:tcW w:w="450" w:type="dxa"/>
            <w:shd w:val="clear" w:color="auto" w:fill="FC6003"/>
          </w:tcPr>
          <w:p w:rsidR="00733866" w:rsidRDefault="00733866" w:rsidP="00733866">
            <w:pPr>
              <w:rPr>
                <w:sz w:val="20"/>
                <w:szCs w:val="20"/>
              </w:rPr>
            </w:pPr>
          </w:p>
        </w:tc>
      </w:tr>
    </w:tbl>
    <w:p w:rsidR="00733866" w:rsidRDefault="00733866" w:rsidP="00733866">
      <w:pPr>
        <w:rPr>
          <w:sz w:val="20"/>
          <w:szCs w:val="20"/>
        </w:rPr>
      </w:pPr>
    </w:p>
    <w:p w:rsidR="0038597D" w:rsidRDefault="0038597D" w:rsidP="00733866">
      <w:pPr>
        <w:rPr>
          <w:sz w:val="20"/>
          <w:szCs w:val="20"/>
        </w:rPr>
      </w:pPr>
      <w:r>
        <w:rPr>
          <w:sz w:val="20"/>
          <w:szCs w:val="20"/>
        </w:rPr>
        <w:t>Web Navigation Skin</w:t>
      </w:r>
    </w:p>
    <w:p w:rsidR="00282247" w:rsidRDefault="00F755FB" w:rsidP="00733866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A9388DA" wp14:editId="2873EA03">
            <wp:extent cx="5943600" cy="3505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97D" w:rsidRDefault="0038597D" w:rsidP="00733866">
      <w:pPr>
        <w:rPr>
          <w:sz w:val="20"/>
          <w:szCs w:val="20"/>
        </w:rPr>
      </w:pPr>
    </w:p>
    <w:p w:rsidR="0038597D" w:rsidRDefault="0038597D" w:rsidP="00733866">
      <w:pPr>
        <w:rPr>
          <w:sz w:val="20"/>
          <w:szCs w:val="20"/>
        </w:rPr>
      </w:pPr>
      <w:r>
        <w:rPr>
          <w:sz w:val="20"/>
          <w:szCs w:val="20"/>
        </w:rPr>
        <w:t>Tablet Navigation Skin</w:t>
      </w:r>
    </w:p>
    <w:p w:rsidR="0038597D" w:rsidRDefault="0038597D" w:rsidP="00733866">
      <w:pPr>
        <w:rPr>
          <w:sz w:val="20"/>
          <w:szCs w:val="20"/>
        </w:rPr>
      </w:pPr>
      <w:r w:rsidRPr="0038597D">
        <w:rPr>
          <w:noProof/>
          <w:sz w:val="20"/>
          <w:szCs w:val="20"/>
        </w:rPr>
        <w:lastRenderedPageBreak/>
        <w:drawing>
          <wp:inline distT="0" distB="0" distL="0" distR="0" wp14:anchorId="75CDF987" wp14:editId="3AEE38D7">
            <wp:extent cx="1874520" cy="1923849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9535" cy="192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</w:t>
      </w:r>
      <w:r w:rsidRPr="0038597D">
        <w:rPr>
          <w:noProof/>
          <w:sz w:val="20"/>
          <w:szCs w:val="20"/>
        </w:rPr>
        <w:drawing>
          <wp:inline distT="0" distB="0" distL="0" distR="0" wp14:anchorId="55A1FF64" wp14:editId="3AF91AD4">
            <wp:extent cx="1905000" cy="232695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6332" cy="235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97D" w:rsidRDefault="0038597D" w:rsidP="00733866">
      <w:pPr>
        <w:rPr>
          <w:sz w:val="20"/>
          <w:szCs w:val="20"/>
        </w:rPr>
      </w:pPr>
    </w:p>
    <w:p w:rsidR="0038597D" w:rsidRDefault="0038597D" w:rsidP="00733866">
      <w:pPr>
        <w:rPr>
          <w:sz w:val="20"/>
          <w:szCs w:val="20"/>
        </w:rPr>
      </w:pPr>
      <w:r>
        <w:rPr>
          <w:sz w:val="20"/>
          <w:szCs w:val="20"/>
        </w:rPr>
        <w:t>Mobile Navigation Skin</w:t>
      </w:r>
    </w:p>
    <w:p w:rsidR="0038597D" w:rsidRDefault="0038597D" w:rsidP="00733866">
      <w:pPr>
        <w:rPr>
          <w:sz w:val="20"/>
          <w:szCs w:val="20"/>
        </w:rPr>
      </w:pPr>
      <w:r w:rsidRPr="0038597D">
        <w:rPr>
          <w:noProof/>
          <w:sz w:val="20"/>
          <w:szCs w:val="20"/>
        </w:rPr>
        <w:drawing>
          <wp:inline distT="0" distB="0" distL="0" distR="0" wp14:anchorId="65C8EFB5" wp14:editId="68A0E9A0">
            <wp:extent cx="1874520" cy="1923849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9535" cy="192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</w:t>
      </w:r>
      <w:r w:rsidRPr="0038597D">
        <w:rPr>
          <w:noProof/>
          <w:sz w:val="20"/>
          <w:szCs w:val="20"/>
        </w:rPr>
        <w:drawing>
          <wp:inline distT="0" distB="0" distL="0" distR="0" wp14:anchorId="37969617" wp14:editId="2708B4C4">
            <wp:extent cx="1905000" cy="232695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6332" cy="235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FF0" w:rsidRDefault="00161FF0" w:rsidP="00733866">
      <w:pPr>
        <w:rPr>
          <w:sz w:val="20"/>
          <w:szCs w:val="20"/>
        </w:rPr>
      </w:pPr>
    </w:p>
    <w:p w:rsidR="00233268" w:rsidRDefault="00233268" w:rsidP="00733866">
      <w:pPr>
        <w:rPr>
          <w:sz w:val="20"/>
          <w:szCs w:val="20"/>
        </w:rPr>
      </w:pPr>
      <w:r>
        <w:rPr>
          <w:sz w:val="20"/>
          <w:szCs w:val="20"/>
        </w:rPr>
        <w:t>Help Skittles – Tooltips</w:t>
      </w:r>
    </w:p>
    <w:p w:rsidR="00B46A23" w:rsidRDefault="00233268" w:rsidP="00191CA2">
      <w:pPr>
        <w:rPr>
          <w:sz w:val="20"/>
          <w:szCs w:val="20"/>
        </w:rPr>
      </w:pPr>
      <w:r>
        <w:rPr>
          <w:sz w:val="20"/>
          <w:szCs w:val="20"/>
        </w:rPr>
        <w:t xml:space="preserve">Admin &gt; [Module] &gt; Tooltips folder for all help skittles for that module. </w:t>
      </w:r>
      <w:r w:rsidR="00B46A23">
        <w:rPr>
          <w:sz w:val="20"/>
          <w:szCs w:val="20"/>
        </w:rPr>
        <w:t>Helps to keep all skittles in place. Naming convention could be [</w:t>
      </w:r>
      <w:proofErr w:type="spellStart"/>
      <w:r w:rsidR="00B46A23">
        <w:rPr>
          <w:sz w:val="20"/>
          <w:szCs w:val="20"/>
        </w:rPr>
        <w:t>PageName</w:t>
      </w:r>
      <w:proofErr w:type="spellEnd"/>
      <w:proofErr w:type="gramStart"/>
      <w:r w:rsidR="00B46A23">
        <w:rPr>
          <w:sz w:val="20"/>
          <w:szCs w:val="20"/>
        </w:rPr>
        <w:t>]_</w:t>
      </w:r>
      <w:proofErr w:type="gramEnd"/>
      <w:r w:rsidR="00B46A23">
        <w:rPr>
          <w:sz w:val="20"/>
          <w:szCs w:val="20"/>
        </w:rPr>
        <w:t xml:space="preserve">[Field] such as </w:t>
      </w:r>
      <w:proofErr w:type="spellStart"/>
      <w:r w:rsidR="00B46A23">
        <w:rPr>
          <w:sz w:val="20"/>
          <w:szCs w:val="20"/>
        </w:rPr>
        <w:t>Products_ProductCode</w:t>
      </w:r>
      <w:proofErr w:type="spellEnd"/>
      <w:r w:rsidR="00B46A23">
        <w:rPr>
          <w:sz w:val="20"/>
          <w:szCs w:val="20"/>
        </w:rPr>
        <w:t xml:space="preserve">. </w:t>
      </w:r>
      <w:r w:rsidR="00191CA2">
        <w:rPr>
          <w:sz w:val="20"/>
          <w:szCs w:val="20"/>
        </w:rPr>
        <w:t>Created a template, master page, skin</w:t>
      </w:r>
      <w:proofErr w:type="gramStart"/>
      <w:r w:rsidR="00191CA2">
        <w:rPr>
          <w:sz w:val="20"/>
          <w:szCs w:val="20"/>
        </w:rPr>
        <w:t>,  a</w:t>
      </w:r>
      <w:proofErr w:type="gramEnd"/>
      <w:r w:rsidR="00191CA2">
        <w:rPr>
          <w:sz w:val="20"/>
          <w:szCs w:val="20"/>
        </w:rPr>
        <w:t xml:space="preserve"> style type according to the document for Field level help.</w:t>
      </w:r>
    </w:p>
    <w:p w:rsidR="00191CA2" w:rsidRDefault="00191CA2" w:rsidP="00191CA2">
      <w:pPr>
        <w:rPr>
          <w:sz w:val="20"/>
          <w:szCs w:val="20"/>
        </w:rPr>
      </w:pPr>
      <w:r>
        <w:rPr>
          <w:sz w:val="20"/>
          <w:szCs w:val="20"/>
        </w:rPr>
        <w:t>Later, the skin will need to be associated during the Alias file linking: alias to topic and skin.</w:t>
      </w:r>
    </w:p>
    <w:p w:rsidR="00191CA2" w:rsidRDefault="00191CA2" w:rsidP="00191CA2">
      <w:pPr>
        <w:rPr>
          <w:sz w:val="20"/>
          <w:szCs w:val="20"/>
        </w:rPr>
      </w:pPr>
    </w:p>
    <w:p w:rsidR="00191CA2" w:rsidRDefault="00191CA2" w:rsidP="00191CA2">
      <w:pPr>
        <w:rPr>
          <w:sz w:val="20"/>
          <w:szCs w:val="20"/>
        </w:rPr>
      </w:pPr>
      <w:r>
        <w:rPr>
          <w:sz w:val="20"/>
          <w:szCs w:val="20"/>
        </w:rPr>
        <w:t>Creating a New ToolTip Topic using a template:</w:t>
      </w:r>
    </w:p>
    <w:p w:rsidR="00191CA2" w:rsidRDefault="00191CA2" w:rsidP="00191CA2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A5590FC" wp14:editId="689E45EC">
            <wp:extent cx="3706275" cy="3749040"/>
            <wp:effectExtent l="0" t="0" r="889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0141" cy="37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A2" w:rsidRPr="00B46A23" w:rsidRDefault="00191CA2" w:rsidP="00191CA2">
      <w:pPr>
        <w:rPr>
          <w:sz w:val="20"/>
          <w:szCs w:val="20"/>
        </w:rPr>
      </w:pPr>
      <w:r>
        <w:rPr>
          <w:sz w:val="20"/>
          <w:szCs w:val="20"/>
        </w:rPr>
        <w:t>Problem it still keeps adding an H1. Can select style: h1.TooltipHelp. But problematic.</w:t>
      </w:r>
    </w:p>
    <w:p w:rsidR="00B46A23" w:rsidRPr="00733866" w:rsidRDefault="0026172A" w:rsidP="0073386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Tooltipname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datatype</w:t>
      </w:r>
      <w:proofErr w:type="spellEnd"/>
      <w:r>
        <w:rPr>
          <w:sz w:val="20"/>
          <w:szCs w:val="20"/>
        </w:rPr>
        <w:t xml:space="preserve"> (make these a variable – TEXT, MEMO, LONG, DOUBLE, CURRENCY, DATETIME)</w:t>
      </w:r>
    </w:p>
    <w:sectPr w:rsidR="00B46A23" w:rsidRPr="00733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77713"/>
    <w:multiLevelType w:val="multilevel"/>
    <w:tmpl w:val="C7F2125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8124DC6"/>
    <w:multiLevelType w:val="multilevel"/>
    <w:tmpl w:val="C7F212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D24DB3"/>
    <w:multiLevelType w:val="hybridMultilevel"/>
    <w:tmpl w:val="0464E0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7026DB"/>
    <w:multiLevelType w:val="hybridMultilevel"/>
    <w:tmpl w:val="8F4CC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454AC4"/>
    <w:multiLevelType w:val="hybridMultilevel"/>
    <w:tmpl w:val="25F6B8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8025F92"/>
    <w:multiLevelType w:val="multilevel"/>
    <w:tmpl w:val="78DE3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</w:num>
  <w:num w:numId="2">
    <w:abstractNumId w:val="5"/>
  </w:num>
  <w:num w:numId="3">
    <w:abstractNumId w:val="5"/>
    <w:lvlOverride w:ilvl="0"/>
    <w:lvlOverride w:ilvl="1">
      <w:startOverride w:val="1"/>
    </w:lvlOverride>
  </w:num>
  <w:num w:numId="4">
    <w:abstractNumId w:val="5"/>
    <w:lvlOverride w:ilvl="0"/>
    <w:lvlOverride w:ilvl="1">
      <w:startOverride w:val="2"/>
    </w:lvlOverride>
  </w:num>
  <w:num w:numId="5">
    <w:abstractNumId w:val="5"/>
    <w:lvlOverride w:ilvl="0"/>
    <w:lvlOverride w:ilvl="1">
      <w:startOverride w:val="3"/>
    </w:lvlOverride>
  </w:num>
  <w:num w:numId="6">
    <w:abstractNumId w:val="5"/>
    <w:lvlOverride w:ilvl="0">
      <w:startOverride w:val="3"/>
    </w:lvlOverride>
    <w:lvlOverride w:ilvl="1"/>
  </w:num>
  <w:num w:numId="7">
    <w:abstractNumId w:val="5"/>
  </w:num>
  <w:num w:numId="8">
    <w:abstractNumId w:val="0"/>
  </w:num>
  <w:num w:numId="9">
    <w:abstractNumId w:val="0"/>
    <w:lvlOverride w:ilvl="0"/>
    <w:lvlOverride w:ilvl="1">
      <w:startOverride w:val="1"/>
    </w:lvlOverride>
  </w:num>
  <w:num w:numId="10">
    <w:abstractNumId w:val="0"/>
    <w:lvlOverride w:ilvl="0"/>
    <w:lvlOverride w:ilvl="1">
      <w:startOverride w:val="2"/>
    </w:lvlOverride>
  </w:num>
  <w:num w:numId="11">
    <w:abstractNumId w:val="0"/>
    <w:lvlOverride w:ilvl="0"/>
    <w:lvlOverride w:ilvl="1"/>
    <w:lvlOverride w:ilvl="2">
      <w:startOverride w:val="1"/>
    </w:lvlOverride>
  </w:num>
  <w:num w:numId="12">
    <w:abstractNumId w:val="0"/>
    <w:lvlOverride w:ilvl="0"/>
    <w:lvlOverride w:ilvl="1"/>
    <w:lvlOverride w:ilvl="2">
      <w:startOverride w:val="2"/>
    </w:lvlOverride>
  </w:num>
  <w:num w:numId="13">
    <w:abstractNumId w:val="0"/>
    <w:lvlOverride w:ilvl="0"/>
    <w:lvlOverride w:ilvl="1"/>
    <w:lvlOverride w:ilvl="2">
      <w:startOverride w:val="3"/>
    </w:lvlOverride>
  </w:num>
  <w:num w:numId="14">
    <w:abstractNumId w:val="0"/>
    <w:lvlOverride w:ilvl="0"/>
    <w:lvlOverride w:ilvl="1"/>
    <w:lvlOverride w:ilvl="2">
      <w:startOverride w:val="4"/>
    </w:lvlOverride>
  </w:num>
  <w:num w:numId="15">
    <w:abstractNumId w:val="0"/>
    <w:lvlOverride w:ilvl="0"/>
    <w:lvlOverride w:ilvl="1">
      <w:startOverride w:val="3"/>
    </w:lvlOverride>
    <w:lvlOverride w:ilvl="2"/>
  </w:num>
  <w:num w:numId="16">
    <w:abstractNumId w:val="0"/>
    <w:lvlOverride w:ilvl="0"/>
    <w:lvlOverride w:ilvl="1">
      <w:startOverride w:val="4"/>
    </w:lvlOverride>
    <w:lvlOverride w:ilvl="2"/>
  </w:num>
  <w:num w:numId="17">
    <w:abstractNumId w:val="0"/>
    <w:lvlOverride w:ilvl="0"/>
    <w:lvlOverride w:ilvl="1">
      <w:startOverride w:val="5"/>
    </w:lvlOverride>
    <w:lvlOverride w:ilvl="2"/>
  </w:num>
  <w:num w:numId="18">
    <w:abstractNumId w:val="0"/>
    <w:lvlOverride w:ilvl="0"/>
    <w:lvlOverride w:ilvl="1">
      <w:startOverride w:val="6"/>
    </w:lvlOverride>
    <w:lvlOverride w:ilvl="2"/>
  </w:num>
  <w:num w:numId="19">
    <w:abstractNumId w:val="0"/>
    <w:lvlOverride w:ilvl="0"/>
    <w:lvlOverride w:ilvl="1">
      <w:startOverride w:val="7"/>
    </w:lvlOverride>
    <w:lvlOverride w:ilvl="2"/>
  </w:num>
  <w:num w:numId="20">
    <w:abstractNumId w:val="1"/>
  </w:num>
  <w:num w:numId="21">
    <w:abstractNumId w:val="4"/>
  </w:num>
  <w:num w:numId="22">
    <w:abstractNumId w:val="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12C"/>
    <w:rsid w:val="00057234"/>
    <w:rsid w:val="00161FF0"/>
    <w:rsid w:val="00191CA2"/>
    <w:rsid w:val="00221481"/>
    <w:rsid w:val="00233268"/>
    <w:rsid w:val="0026172A"/>
    <w:rsid w:val="00282247"/>
    <w:rsid w:val="0038597D"/>
    <w:rsid w:val="005C3129"/>
    <w:rsid w:val="006C1DC7"/>
    <w:rsid w:val="006E0122"/>
    <w:rsid w:val="00733866"/>
    <w:rsid w:val="007F6BA8"/>
    <w:rsid w:val="008D4715"/>
    <w:rsid w:val="00980EF2"/>
    <w:rsid w:val="009E0F04"/>
    <w:rsid w:val="00B46A23"/>
    <w:rsid w:val="00C5212C"/>
    <w:rsid w:val="00D2122A"/>
    <w:rsid w:val="00D555B4"/>
    <w:rsid w:val="00E554EE"/>
    <w:rsid w:val="00ED7AED"/>
    <w:rsid w:val="00EE4919"/>
    <w:rsid w:val="00F755FB"/>
    <w:rsid w:val="00FD1B3B"/>
    <w:rsid w:val="00FD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8CC50-E677-409A-8B65-01260276D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9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2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tofffirstleveldarkbackground">
    <w:name w:val="setofffirstleveldarkbackground"/>
    <w:basedOn w:val="DefaultParagraphFont"/>
    <w:rsid w:val="00C5212C"/>
  </w:style>
  <w:style w:type="character" w:customStyle="1" w:styleId="Emphasis1">
    <w:name w:val="Emphasis1"/>
    <w:basedOn w:val="DefaultParagraphFont"/>
    <w:rsid w:val="00C5212C"/>
  </w:style>
  <w:style w:type="character" w:customStyle="1" w:styleId="mcexpanding">
    <w:name w:val="mcexpanding"/>
    <w:basedOn w:val="DefaultParagraphFont"/>
    <w:rsid w:val="00C5212C"/>
  </w:style>
  <w:style w:type="character" w:styleId="Hyperlink">
    <w:name w:val="Hyperlink"/>
    <w:basedOn w:val="DefaultParagraphFont"/>
    <w:uiPriority w:val="99"/>
    <w:unhideWhenUsed/>
    <w:rsid w:val="00C5212C"/>
    <w:rPr>
      <w:color w:val="0000FF"/>
      <w:u w:val="single"/>
    </w:rPr>
  </w:style>
  <w:style w:type="character" w:customStyle="1" w:styleId="mcdropdownhead">
    <w:name w:val="mcdropdownhead"/>
    <w:basedOn w:val="DefaultParagraphFont"/>
    <w:rsid w:val="00C5212C"/>
  </w:style>
  <w:style w:type="character" w:customStyle="1" w:styleId="productsflare">
    <w:name w:val="productsflare"/>
    <w:basedOn w:val="DefaultParagraphFont"/>
    <w:rsid w:val="00C5212C"/>
  </w:style>
  <w:style w:type="paragraph" w:styleId="ListParagraph">
    <w:name w:val="List Paragraph"/>
    <w:basedOn w:val="Normal"/>
    <w:uiPriority w:val="34"/>
    <w:qFormat/>
    <w:rsid w:val="00C5212C"/>
    <w:pPr>
      <w:ind w:left="720"/>
      <w:contextualSpacing/>
    </w:pPr>
  </w:style>
  <w:style w:type="table" w:styleId="TableGrid">
    <w:name w:val="Table Grid"/>
    <w:basedOn w:val="TableNormal"/>
    <w:uiPriority w:val="39"/>
    <w:rsid w:val="007338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338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49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8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://tfs:8080/tfs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://tfs.corp.volusion.com:8080/tfs/CurrentState%20Project%20Collection/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7278</TotalTime>
  <Pages>8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Krell</dc:creator>
  <cp:keywords/>
  <dc:description/>
  <cp:lastModifiedBy>Lori Krell</cp:lastModifiedBy>
  <cp:revision>10</cp:revision>
  <dcterms:created xsi:type="dcterms:W3CDTF">2014-04-24T20:13:00Z</dcterms:created>
  <dcterms:modified xsi:type="dcterms:W3CDTF">2014-05-07T20:55:00Z</dcterms:modified>
</cp:coreProperties>
</file>