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C76" w:rsidRDefault="00275A7E" w:rsidP="0048523B">
      <w:pPr>
        <w:tabs>
          <w:tab w:val="left" w:pos="4500"/>
        </w:tabs>
        <w:spacing w:before="0" w:after="0"/>
        <w:ind w:left="3240"/>
      </w:pPr>
      <w:r>
        <w:rPr>
          <w:b/>
        </w:rPr>
        <w:t>Doc No:</w:t>
      </w:r>
      <w:r>
        <w:tab/>
      </w:r>
      <w:r w:rsidR="0013037E">
        <w:fldChar w:fldCharType="begin"/>
      </w:r>
      <w:r w:rsidR="0013037E">
        <w:instrText xml:space="preserve"> DOCPROPERTY  "Document number"  \* MERGEFORMAT </w:instrText>
      </w:r>
      <w:r w:rsidR="0013037E">
        <w:fldChar w:fldCharType="separate"/>
      </w:r>
      <w:r w:rsidR="008B2416">
        <w:t>D0336r1</w:t>
      </w:r>
      <w:r w:rsidR="0013037E">
        <w:fldChar w:fldCharType="end"/>
      </w:r>
    </w:p>
    <w:p w:rsidR="00E53362" w:rsidRDefault="00275A7E" w:rsidP="0048523B">
      <w:pPr>
        <w:tabs>
          <w:tab w:val="left" w:pos="4500"/>
        </w:tabs>
        <w:spacing w:before="60" w:after="0"/>
        <w:ind w:left="3240"/>
      </w:pPr>
      <w:r>
        <w:rPr>
          <w:b/>
        </w:rPr>
        <w:t>Date:</w:t>
      </w:r>
      <w:r>
        <w:tab/>
      </w:r>
      <w:r w:rsidR="00CD7E2A">
        <w:fldChar w:fldCharType="begin"/>
      </w:r>
      <w:r w:rsidR="00CD7E2A">
        <w:instrText xml:space="preserve"> SAVEDATE  \@ "yyyy-MM-dd"  \* MERGEFORMAT </w:instrText>
      </w:r>
      <w:r w:rsidR="00CD7E2A">
        <w:fldChar w:fldCharType="separate"/>
      </w:r>
      <w:r w:rsidR="008B2416">
        <w:rPr>
          <w:noProof/>
        </w:rPr>
        <w:t>2016-06-20</w:t>
      </w:r>
      <w:r w:rsidR="00CD7E2A">
        <w:fldChar w:fldCharType="end"/>
      </w:r>
    </w:p>
    <w:p w:rsidR="0048523B" w:rsidRPr="004424BB" w:rsidRDefault="0008533D" w:rsidP="0048523B">
      <w:pPr>
        <w:tabs>
          <w:tab w:val="left" w:pos="4500"/>
        </w:tabs>
        <w:spacing w:before="60" w:after="0"/>
        <w:ind w:left="3240"/>
      </w:pPr>
      <w:r>
        <w:rPr>
          <w:b/>
        </w:rPr>
        <w:t>Audience</w:t>
      </w:r>
      <w:r w:rsidR="0048523B">
        <w:rPr>
          <w:b/>
        </w:rPr>
        <w:t>:</w:t>
      </w:r>
      <w:r w:rsidR="004424BB">
        <w:rPr>
          <w:b/>
        </w:rPr>
        <w:tab/>
      </w:r>
      <w:r w:rsidR="004424BB">
        <w:t>LEWG (and SG1)</w:t>
      </w:r>
    </w:p>
    <w:p w:rsidR="003203AA" w:rsidRPr="003203AA" w:rsidRDefault="00275A7E" w:rsidP="0048523B">
      <w:pPr>
        <w:tabs>
          <w:tab w:val="left" w:pos="4500"/>
        </w:tabs>
        <w:spacing w:before="60" w:after="0"/>
        <w:ind w:left="3240"/>
      </w:pPr>
      <w:r>
        <w:rPr>
          <w:b/>
        </w:rPr>
        <w:t>Author</w:t>
      </w:r>
      <w:r w:rsidR="003203AA">
        <w:rPr>
          <w:b/>
        </w:rPr>
        <w:t>s</w:t>
      </w:r>
      <w:r>
        <w:rPr>
          <w:b/>
        </w:rPr>
        <w:t>:</w:t>
      </w:r>
      <w:r w:rsidR="00183E0E">
        <w:tab/>
        <w:t>Pablo Halpern, Intel Corp.</w:t>
      </w:r>
      <w:r w:rsidR="003203AA">
        <w:br/>
      </w:r>
      <w:r w:rsidR="003203AA">
        <w:tab/>
      </w:r>
      <w:hyperlink r:id="rId9" w:history="1">
        <w:r w:rsidR="003203AA" w:rsidRPr="00743D32">
          <w:rPr>
            <w:rStyle w:val="Hyperlink"/>
          </w:rPr>
          <w:t>phalpern@halpernwightsoftware.com</w:t>
        </w:r>
      </w:hyperlink>
    </w:p>
    <w:sdt>
      <w:sdtPr>
        <w:alias w:val="Title"/>
        <w:tag w:val=""/>
        <w:id w:val="1859006716"/>
        <w:placeholder>
          <w:docPart w:val="DA51117416EC41758BF9C642E19C16A6"/>
        </w:placeholder>
        <w:dataBinding w:prefixMappings="xmlns:ns0='http://purl.org/dc/elements/1.1/' xmlns:ns1='http://schemas.openxmlformats.org/package/2006/metadata/core-properties' " w:xpath="/ns1:coreProperties[1]/ns0:title[1]" w:storeItemID="{6C3C8BC8-F283-45AE-878A-BAB7291924A1}"/>
        <w:text/>
      </w:sdtPr>
      <w:sdtEndPr/>
      <w:sdtContent>
        <w:p w:rsidR="00275A7E" w:rsidRDefault="00682F00" w:rsidP="00B32290">
          <w:pPr>
            <w:pStyle w:val="Title"/>
            <w:spacing w:before="360"/>
          </w:pPr>
          <w:r>
            <w:t>Better Names for Parallel Execution Policies in C++17</w:t>
          </w:r>
        </w:p>
      </w:sdtContent>
    </w:sdt>
    <w:p w:rsidR="00275A7E" w:rsidRPr="0048523B" w:rsidRDefault="00275A7E">
      <w:pPr>
        <w:rPr>
          <w:rFonts w:asciiTheme="minorHAnsi" w:hAnsiTheme="minorHAnsi"/>
          <w:b/>
          <w:color w:val="2E74B5" w:themeColor="accent1" w:themeShade="BF"/>
          <w:sz w:val="32"/>
        </w:rPr>
      </w:pPr>
      <w:r w:rsidRPr="0048523B">
        <w:rPr>
          <w:rFonts w:asciiTheme="minorHAnsi" w:hAnsiTheme="minorHAnsi"/>
          <w:b/>
          <w:color w:val="2E74B5" w:themeColor="accent1" w:themeShade="BF"/>
          <w:sz w:val="32"/>
        </w:rPr>
        <w:t>Contents</w:t>
      </w:r>
    </w:p>
    <w:p w:rsidR="008B2416" w:rsidRDefault="00275A7E">
      <w:pPr>
        <w:pStyle w:val="TOC1"/>
        <w:tabs>
          <w:tab w:val="left" w:pos="480"/>
          <w:tab w:val="right" w:leader="dot" w:pos="10070"/>
        </w:tabs>
        <w:rPr>
          <w:rFonts w:asciiTheme="minorHAnsi" w:eastAsiaTheme="minorEastAsia" w:hAnsiTheme="minorHAnsi" w:cstheme="minorBidi"/>
          <w:noProof/>
          <w:szCs w:val="22"/>
        </w:rPr>
      </w:pPr>
      <w:r>
        <w:fldChar w:fldCharType="begin"/>
      </w:r>
      <w:r>
        <w:instrText xml:space="preserve"> TOC \o "2-2" \t "Heading 1,1" </w:instrText>
      </w:r>
      <w:r>
        <w:fldChar w:fldCharType="separate"/>
      </w:r>
      <w:r w:rsidR="008B2416">
        <w:rPr>
          <w:noProof/>
        </w:rPr>
        <w:t>1</w:t>
      </w:r>
      <w:r w:rsidR="008B2416">
        <w:rPr>
          <w:rFonts w:asciiTheme="minorHAnsi" w:eastAsiaTheme="minorEastAsia" w:hAnsiTheme="minorHAnsi" w:cstheme="minorBidi"/>
          <w:noProof/>
          <w:szCs w:val="22"/>
        </w:rPr>
        <w:tab/>
      </w:r>
      <w:r w:rsidR="008B2416">
        <w:rPr>
          <w:noProof/>
        </w:rPr>
        <w:t>Abstract</w:t>
      </w:r>
      <w:r w:rsidR="008B2416">
        <w:rPr>
          <w:noProof/>
        </w:rPr>
        <w:tab/>
      </w:r>
      <w:r w:rsidR="008B2416">
        <w:rPr>
          <w:noProof/>
        </w:rPr>
        <w:fldChar w:fldCharType="begin"/>
      </w:r>
      <w:r w:rsidR="008B2416">
        <w:rPr>
          <w:noProof/>
        </w:rPr>
        <w:instrText xml:space="preserve"> PAGEREF _Toc454205275 \h </w:instrText>
      </w:r>
      <w:r w:rsidR="008B2416">
        <w:rPr>
          <w:noProof/>
        </w:rPr>
      </w:r>
      <w:r w:rsidR="008B2416">
        <w:rPr>
          <w:noProof/>
        </w:rPr>
        <w:fldChar w:fldCharType="separate"/>
      </w:r>
      <w:r w:rsidR="008B2416">
        <w:rPr>
          <w:noProof/>
        </w:rPr>
        <w:t>1</w:t>
      </w:r>
      <w:r w:rsidR="008B2416">
        <w:rPr>
          <w:noProof/>
        </w:rPr>
        <w:fldChar w:fldCharType="end"/>
      </w:r>
    </w:p>
    <w:p w:rsidR="008B2416" w:rsidRDefault="008B2416">
      <w:pPr>
        <w:pStyle w:val="TOC1"/>
        <w:tabs>
          <w:tab w:val="left" w:pos="480"/>
          <w:tab w:val="right" w:leader="dot" w:pos="10070"/>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noProof/>
        </w:rPr>
        <w:t>Changes from R0</w:t>
      </w:r>
      <w:r>
        <w:rPr>
          <w:noProof/>
        </w:rPr>
        <w:tab/>
      </w:r>
      <w:r>
        <w:rPr>
          <w:noProof/>
        </w:rPr>
        <w:fldChar w:fldCharType="begin"/>
      </w:r>
      <w:r>
        <w:rPr>
          <w:noProof/>
        </w:rPr>
        <w:instrText xml:space="preserve"> PAGEREF _Toc454205276 \h </w:instrText>
      </w:r>
      <w:r>
        <w:rPr>
          <w:noProof/>
        </w:rPr>
      </w:r>
      <w:r>
        <w:rPr>
          <w:noProof/>
        </w:rPr>
        <w:fldChar w:fldCharType="separate"/>
      </w:r>
      <w:r>
        <w:rPr>
          <w:noProof/>
        </w:rPr>
        <w:t>1</w:t>
      </w:r>
      <w:r>
        <w:rPr>
          <w:noProof/>
        </w:rPr>
        <w:fldChar w:fldCharType="end"/>
      </w:r>
    </w:p>
    <w:p w:rsidR="008B2416" w:rsidRDefault="008B2416">
      <w:pPr>
        <w:pStyle w:val="TOC1"/>
        <w:tabs>
          <w:tab w:val="left" w:pos="480"/>
          <w:tab w:val="right" w:leader="dot" w:pos="10070"/>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noProof/>
        </w:rPr>
        <w:t>Motivation</w:t>
      </w:r>
      <w:r>
        <w:rPr>
          <w:noProof/>
        </w:rPr>
        <w:tab/>
      </w:r>
      <w:r>
        <w:rPr>
          <w:noProof/>
        </w:rPr>
        <w:fldChar w:fldCharType="begin"/>
      </w:r>
      <w:r>
        <w:rPr>
          <w:noProof/>
        </w:rPr>
        <w:instrText xml:space="preserve"> PAGEREF _Toc454205277 \h </w:instrText>
      </w:r>
      <w:r>
        <w:rPr>
          <w:noProof/>
        </w:rPr>
      </w:r>
      <w:r>
        <w:rPr>
          <w:noProof/>
        </w:rPr>
        <w:fldChar w:fldCharType="separate"/>
      </w:r>
      <w:r>
        <w:rPr>
          <w:noProof/>
        </w:rPr>
        <w:t>2</w:t>
      </w:r>
      <w:r>
        <w:rPr>
          <w:noProof/>
        </w:rPr>
        <w:fldChar w:fldCharType="end"/>
      </w:r>
    </w:p>
    <w:p w:rsidR="008B2416" w:rsidRDefault="008B2416">
      <w:pPr>
        <w:pStyle w:val="TOC1"/>
        <w:tabs>
          <w:tab w:val="left" w:pos="480"/>
          <w:tab w:val="right" w:leader="dot" w:pos="10070"/>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noProof/>
        </w:rPr>
        <w:t>Proposal Overview</w:t>
      </w:r>
      <w:r>
        <w:rPr>
          <w:noProof/>
        </w:rPr>
        <w:tab/>
      </w:r>
      <w:r>
        <w:rPr>
          <w:noProof/>
        </w:rPr>
        <w:fldChar w:fldCharType="begin"/>
      </w:r>
      <w:r>
        <w:rPr>
          <w:noProof/>
        </w:rPr>
        <w:instrText xml:space="preserve"> PAGEREF _Toc454205278 \h </w:instrText>
      </w:r>
      <w:r>
        <w:rPr>
          <w:noProof/>
        </w:rPr>
      </w:r>
      <w:r>
        <w:rPr>
          <w:noProof/>
        </w:rPr>
        <w:fldChar w:fldCharType="separate"/>
      </w:r>
      <w:r>
        <w:rPr>
          <w:noProof/>
        </w:rPr>
        <w:t>3</w:t>
      </w:r>
      <w:r>
        <w:rPr>
          <w:noProof/>
        </w:rPr>
        <w:fldChar w:fldCharType="end"/>
      </w:r>
    </w:p>
    <w:p w:rsidR="008B2416" w:rsidRDefault="008B2416">
      <w:pPr>
        <w:pStyle w:val="TOC1"/>
        <w:tabs>
          <w:tab w:val="left" w:pos="480"/>
          <w:tab w:val="right" w:leader="dot" w:pos="10070"/>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noProof/>
        </w:rPr>
        <w:t>Alternatives Considered</w:t>
      </w:r>
      <w:r>
        <w:rPr>
          <w:noProof/>
        </w:rPr>
        <w:tab/>
      </w:r>
      <w:r>
        <w:rPr>
          <w:noProof/>
        </w:rPr>
        <w:fldChar w:fldCharType="begin"/>
      </w:r>
      <w:r>
        <w:rPr>
          <w:noProof/>
        </w:rPr>
        <w:instrText xml:space="preserve"> PAGEREF _Toc454205279 \h </w:instrText>
      </w:r>
      <w:r>
        <w:rPr>
          <w:noProof/>
        </w:rPr>
      </w:r>
      <w:r>
        <w:rPr>
          <w:noProof/>
        </w:rPr>
        <w:fldChar w:fldCharType="separate"/>
      </w:r>
      <w:r>
        <w:rPr>
          <w:noProof/>
        </w:rPr>
        <w:t>3</w:t>
      </w:r>
      <w:r>
        <w:rPr>
          <w:noProof/>
        </w:rPr>
        <w:fldChar w:fldCharType="end"/>
      </w:r>
    </w:p>
    <w:p w:rsidR="008B2416" w:rsidRDefault="008B2416">
      <w:pPr>
        <w:pStyle w:val="TOC2"/>
        <w:tabs>
          <w:tab w:val="left" w:pos="960"/>
          <w:tab w:val="right" w:leader="dot" w:pos="1007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Paint the bike shed a different color</w:t>
      </w:r>
      <w:r>
        <w:rPr>
          <w:noProof/>
        </w:rPr>
        <w:tab/>
      </w:r>
      <w:r>
        <w:rPr>
          <w:noProof/>
        </w:rPr>
        <w:fldChar w:fldCharType="begin"/>
      </w:r>
      <w:r>
        <w:rPr>
          <w:noProof/>
        </w:rPr>
        <w:instrText xml:space="preserve"> PAGEREF _Toc454205280 \h </w:instrText>
      </w:r>
      <w:r>
        <w:rPr>
          <w:noProof/>
        </w:rPr>
      </w:r>
      <w:r>
        <w:rPr>
          <w:noProof/>
        </w:rPr>
        <w:fldChar w:fldCharType="separate"/>
      </w:r>
      <w:r>
        <w:rPr>
          <w:noProof/>
        </w:rPr>
        <w:t>3</w:t>
      </w:r>
      <w:r>
        <w:rPr>
          <w:noProof/>
        </w:rPr>
        <w:fldChar w:fldCharType="end"/>
      </w:r>
    </w:p>
    <w:p w:rsidR="008B2416" w:rsidRDefault="008B2416">
      <w:pPr>
        <w:pStyle w:val="TOC2"/>
        <w:tabs>
          <w:tab w:val="left" w:pos="960"/>
          <w:tab w:val="right" w:leader="dot" w:pos="1007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Keep the old names but change the namespace</w:t>
      </w:r>
      <w:r>
        <w:rPr>
          <w:noProof/>
        </w:rPr>
        <w:tab/>
      </w:r>
      <w:r>
        <w:rPr>
          <w:noProof/>
        </w:rPr>
        <w:fldChar w:fldCharType="begin"/>
      </w:r>
      <w:r>
        <w:rPr>
          <w:noProof/>
        </w:rPr>
        <w:instrText xml:space="preserve"> PAGEREF _Toc454205281 \h </w:instrText>
      </w:r>
      <w:r>
        <w:rPr>
          <w:noProof/>
        </w:rPr>
      </w:r>
      <w:r>
        <w:rPr>
          <w:noProof/>
        </w:rPr>
        <w:fldChar w:fldCharType="separate"/>
      </w:r>
      <w:r>
        <w:rPr>
          <w:noProof/>
        </w:rPr>
        <w:t>4</w:t>
      </w:r>
      <w:r>
        <w:rPr>
          <w:noProof/>
        </w:rPr>
        <w:fldChar w:fldCharType="end"/>
      </w:r>
    </w:p>
    <w:p w:rsidR="008B2416" w:rsidRDefault="008B2416">
      <w:pPr>
        <w:pStyle w:val="TOC2"/>
        <w:tabs>
          <w:tab w:val="left" w:pos="960"/>
          <w:tab w:val="right" w:leader="dot" w:pos="1007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 xml:space="preserve">Put some policies into the </w:t>
      </w:r>
      <w:r w:rsidRPr="00EB60F2">
        <w:rPr>
          <w:rFonts w:ascii="Courier New" w:hAnsi="Courier New"/>
          <w:noProof/>
        </w:rPr>
        <w:t>std::this_thread</w:t>
      </w:r>
      <w:r>
        <w:rPr>
          <w:noProof/>
        </w:rPr>
        <w:t xml:space="preserve"> namespace</w:t>
      </w:r>
      <w:r>
        <w:rPr>
          <w:noProof/>
        </w:rPr>
        <w:tab/>
      </w:r>
      <w:r>
        <w:rPr>
          <w:noProof/>
        </w:rPr>
        <w:fldChar w:fldCharType="begin"/>
      </w:r>
      <w:r>
        <w:rPr>
          <w:noProof/>
        </w:rPr>
        <w:instrText xml:space="preserve"> PAGEREF _Toc454205282 \h </w:instrText>
      </w:r>
      <w:r>
        <w:rPr>
          <w:noProof/>
        </w:rPr>
      </w:r>
      <w:r>
        <w:rPr>
          <w:noProof/>
        </w:rPr>
        <w:fldChar w:fldCharType="separate"/>
      </w:r>
      <w:r>
        <w:rPr>
          <w:noProof/>
        </w:rPr>
        <w:t>4</w:t>
      </w:r>
      <w:r>
        <w:rPr>
          <w:noProof/>
        </w:rPr>
        <w:fldChar w:fldCharType="end"/>
      </w:r>
    </w:p>
    <w:p w:rsidR="008B2416" w:rsidRDefault="008B2416">
      <w:pPr>
        <w:pStyle w:val="TOC1"/>
        <w:tabs>
          <w:tab w:val="left" w:pos="480"/>
          <w:tab w:val="right" w:leader="dot" w:pos="10070"/>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Pr>
          <w:noProof/>
        </w:rPr>
        <w:t>Formal Wording</w:t>
      </w:r>
      <w:r>
        <w:rPr>
          <w:noProof/>
        </w:rPr>
        <w:tab/>
      </w:r>
      <w:r>
        <w:rPr>
          <w:noProof/>
        </w:rPr>
        <w:fldChar w:fldCharType="begin"/>
      </w:r>
      <w:r>
        <w:rPr>
          <w:noProof/>
        </w:rPr>
        <w:instrText xml:space="preserve"> PAGEREF _Toc454205283 \h </w:instrText>
      </w:r>
      <w:r>
        <w:rPr>
          <w:noProof/>
        </w:rPr>
      </w:r>
      <w:r>
        <w:rPr>
          <w:noProof/>
        </w:rPr>
        <w:fldChar w:fldCharType="separate"/>
      </w:r>
      <w:r>
        <w:rPr>
          <w:noProof/>
        </w:rPr>
        <w:t>5</w:t>
      </w:r>
      <w:r>
        <w:rPr>
          <w:noProof/>
        </w:rPr>
        <w:fldChar w:fldCharType="end"/>
      </w:r>
    </w:p>
    <w:p w:rsidR="008B2416" w:rsidRDefault="008B2416">
      <w:pPr>
        <w:pStyle w:val="TOC1"/>
        <w:tabs>
          <w:tab w:val="left" w:pos="480"/>
          <w:tab w:val="right" w:leader="dot" w:pos="10070"/>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_Toc454205284 \h </w:instrText>
      </w:r>
      <w:r>
        <w:rPr>
          <w:noProof/>
        </w:rPr>
      </w:r>
      <w:r>
        <w:rPr>
          <w:noProof/>
        </w:rPr>
        <w:fldChar w:fldCharType="separate"/>
      </w:r>
      <w:r>
        <w:rPr>
          <w:noProof/>
        </w:rPr>
        <w:t>6</w:t>
      </w:r>
      <w:r>
        <w:rPr>
          <w:noProof/>
        </w:rPr>
        <w:fldChar w:fldCharType="end"/>
      </w:r>
    </w:p>
    <w:p w:rsidR="008B2416" w:rsidRDefault="008B2416">
      <w:pPr>
        <w:pStyle w:val="TOC1"/>
        <w:tabs>
          <w:tab w:val="left" w:pos="480"/>
          <w:tab w:val="right" w:leader="dot" w:pos="10070"/>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Pr>
          <w:noProof/>
        </w:rPr>
        <w:t>Acknowledgements</w:t>
      </w:r>
      <w:r>
        <w:rPr>
          <w:noProof/>
        </w:rPr>
        <w:tab/>
      </w:r>
      <w:r>
        <w:rPr>
          <w:noProof/>
        </w:rPr>
        <w:fldChar w:fldCharType="begin"/>
      </w:r>
      <w:r>
        <w:rPr>
          <w:noProof/>
        </w:rPr>
        <w:instrText xml:space="preserve"> PAGEREF _Toc454205285 \h </w:instrText>
      </w:r>
      <w:r>
        <w:rPr>
          <w:noProof/>
        </w:rPr>
      </w:r>
      <w:r>
        <w:rPr>
          <w:noProof/>
        </w:rPr>
        <w:fldChar w:fldCharType="separate"/>
      </w:r>
      <w:r>
        <w:rPr>
          <w:noProof/>
        </w:rPr>
        <w:t>6</w:t>
      </w:r>
      <w:r>
        <w:rPr>
          <w:noProof/>
        </w:rPr>
        <w:fldChar w:fldCharType="end"/>
      </w:r>
    </w:p>
    <w:p w:rsidR="0082087F" w:rsidRDefault="00275A7E" w:rsidP="0048523B">
      <w:pPr>
        <w:pStyle w:val="Heading1"/>
      </w:pPr>
      <w:r>
        <w:rPr>
          <w:kern w:val="0"/>
        </w:rPr>
        <w:fldChar w:fldCharType="end"/>
      </w:r>
      <w:bookmarkStart w:id="0" w:name="_Toc454205275"/>
      <w:r w:rsidR="0082087F">
        <w:t>Abstract</w:t>
      </w:r>
      <w:bookmarkEnd w:id="0"/>
    </w:p>
    <w:p w:rsidR="004424BB" w:rsidRDefault="004424BB" w:rsidP="004424BB">
      <w:r>
        <w:t xml:space="preserve">The parallel algorithms from the first parallelism technical specification were voted into the C++ working draft in Jacksonville during the March 2016 WG21 meeting. The type of parallelism implemented by each algorithm is specified using an </w:t>
      </w:r>
      <w:r>
        <w:rPr>
          <w:i/>
        </w:rPr>
        <w:t>execution policy</w:t>
      </w:r>
      <w:r>
        <w:t xml:space="preserve"> argument of type </w:t>
      </w:r>
      <w:r>
        <w:rPr>
          <w:rStyle w:val="CodeFont"/>
        </w:rPr>
        <w:t>sequential_execution_policy</w:t>
      </w:r>
      <w:r>
        <w:t xml:space="preserve">, </w:t>
      </w:r>
      <w:r>
        <w:rPr>
          <w:rStyle w:val="CodeFont"/>
        </w:rPr>
        <w:t>parallel_execution_policy</w:t>
      </w:r>
      <w:r>
        <w:t xml:space="preserve">, or </w:t>
      </w:r>
      <w:r>
        <w:rPr>
          <w:rStyle w:val="CodeFont"/>
        </w:rPr>
        <w:t>parallel_vector_execution_policy</w:t>
      </w:r>
      <w:r>
        <w:t xml:space="preserve">.  Singleton constants of these types </w:t>
      </w:r>
      <w:r w:rsidR="00697330">
        <w:t xml:space="preserve">are named </w:t>
      </w:r>
      <w:r w:rsidR="00697330">
        <w:rPr>
          <w:rStyle w:val="CodeFont"/>
        </w:rPr>
        <w:t>sequential</w:t>
      </w:r>
      <w:r w:rsidR="00697330">
        <w:t xml:space="preserve"> (abbreviated </w:t>
      </w:r>
      <w:r w:rsidR="00697330">
        <w:rPr>
          <w:rStyle w:val="CodeFont"/>
        </w:rPr>
        <w:t>seq</w:t>
      </w:r>
      <w:r w:rsidR="00697330">
        <w:t xml:space="preserve"> in the TS but spelled out in the C++ WD), </w:t>
      </w:r>
      <w:r w:rsidR="00697330">
        <w:rPr>
          <w:rStyle w:val="CodeFont"/>
        </w:rPr>
        <w:t>par</w:t>
      </w:r>
      <w:r w:rsidR="00697330">
        <w:t xml:space="preserve">, and </w:t>
      </w:r>
      <w:r w:rsidR="00697330">
        <w:rPr>
          <w:rStyle w:val="CodeFont"/>
        </w:rPr>
        <w:t>par_vec</w:t>
      </w:r>
      <w:r w:rsidR="00697330">
        <w:t xml:space="preserve">, all in the </w:t>
      </w:r>
      <w:r w:rsidR="00697330">
        <w:rPr>
          <w:rStyle w:val="CodeFont"/>
        </w:rPr>
        <w:t>std</w:t>
      </w:r>
      <w:r w:rsidR="00697330">
        <w:t xml:space="preserve"> namespace.</w:t>
      </w:r>
    </w:p>
    <w:p w:rsidR="00697330" w:rsidRDefault="00697330" w:rsidP="004424BB">
      <w:r>
        <w:t xml:space="preserve">This paper explores the possibility of choosing better names for these execution policies as well as those defined in the </w:t>
      </w:r>
      <w:r>
        <w:rPr>
          <w:i/>
        </w:rPr>
        <w:t>Vector and Wavefront Policies</w:t>
      </w:r>
      <w:r>
        <w:t xml:space="preserve"> paper, </w:t>
      </w:r>
      <w:hyperlink r:id="rId10" w:history="1">
        <w:r w:rsidRPr="006047A2">
          <w:rPr>
            <w:rStyle w:val="Hyperlink"/>
          </w:rPr>
          <w:t>P0076</w:t>
        </w:r>
      </w:hyperlink>
      <w:r>
        <w:t>, targeted for the next revision of the TS.  The goal is to choose appropriate names that do not conflict with other uses of similar names and which are consistent between current and future execution policies.</w:t>
      </w:r>
    </w:p>
    <w:p w:rsidR="00E17883" w:rsidRPr="00697330" w:rsidRDefault="00E17883" w:rsidP="004424BB">
      <w:r>
        <w:t>The changes proposed here are targeted for C++17.</w:t>
      </w:r>
    </w:p>
    <w:p w:rsidR="00B41A6A" w:rsidRDefault="00B41A6A" w:rsidP="0048523B">
      <w:pPr>
        <w:pStyle w:val="Heading1"/>
      </w:pPr>
      <w:bookmarkStart w:id="1" w:name="_Toc454205276"/>
      <w:r>
        <w:t>Changes from R0</w:t>
      </w:r>
      <w:bookmarkEnd w:id="1"/>
    </w:p>
    <w:p w:rsidR="00B41A6A" w:rsidRPr="00B41A6A" w:rsidRDefault="00B41A6A" w:rsidP="00B41A6A">
      <w:r>
        <w:t>The following changes were made during SG1 review Monday morning in Oulu</w:t>
      </w:r>
    </w:p>
    <w:p w:rsidR="00B41A6A" w:rsidRDefault="00B41A6A" w:rsidP="00B41A6A">
      <w:pPr>
        <w:pStyle w:val="ListParagraph"/>
        <w:numPr>
          <w:ilvl w:val="0"/>
          <w:numId w:val="47"/>
        </w:numPr>
      </w:pPr>
      <w:r>
        <w:t xml:space="preserve">Renamed namespace </w:t>
      </w:r>
      <w:r w:rsidRPr="00B41A6A">
        <w:rPr>
          <w:rStyle w:val="CodeFont"/>
        </w:rPr>
        <w:t>std::execution_policy</w:t>
      </w:r>
      <w:r>
        <w:t xml:space="preserve"> to </w:t>
      </w:r>
      <w:r w:rsidRPr="00B41A6A">
        <w:rPr>
          <w:rStyle w:val="CodeFont"/>
        </w:rPr>
        <w:t>std::execution</w:t>
      </w:r>
      <w:r>
        <w:t>.</w:t>
      </w:r>
    </w:p>
    <w:p w:rsidR="0019583F" w:rsidRDefault="0019583F" w:rsidP="00B41A6A">
      <w:pPr>
        <w:pStyle w:val="ListParagraph"/>
        <w:numPr>
          <w:ilvl w:val="0"/>
          <w:numId w:val="47"/>
        </w:numPr>
      </w:pPr>
      <w:r>
        <w:t xml:space="preserve">Changed </w:t>
      </w:r>
      <w:r>
        <w:rPr>
          <w:rStyle w:val="CodeFont"/>
        </w:rPr>
        <w:t>serial/ser</w:t>
      </w:r>
      <w:r>
        <w:t xml:space="preserve"> to </w:t>
      </w:r>
      <w:r>
        <w:rPr>
          <w:rStyle w:val="CodeFont"/>
        </w:rPr>
        <w:t>sequenced/seq.</w:t>
      </w:r>
    </w:p>
    <w:p w:rsidR="00B41A6A" w:rsidRPr="00B41A6A" w:rsidRDefault="00B41A6A" w:rsidP="00B41A6A">
      <w:pPr>
        <w:pStyle w:val="ListParagraph"/>
        <w:numPr>
          <w:ilvl w:val="0"/>
          <w:numId w:val="47"/>
        </w:numPr>
      </w:pPr>
      <w:r>
        <w:lastRenderedPageBreak/>
        <w:t>Removed the word “</w:t>
      </w:r>
      <w:r w:rsidRPr="00B41A6A">
        <w:rPr>
          <w:rStyle w:val="CodeFont"/>
        </w:rPr>
        <w:t>execution</w:t>
      </w:r>
      <w:r>
        <w:t xml:space="preserve">” from execution policy names and move them into namespace </w:t>
      </w:r>
      <w:r w:rsidRPr="00B41A6A">
        <w:rPr>
          <w:rStyle w:val="CodeFont"/>
        </w:rPr>
        <w:t>std::execution</w:t>
      </w:r>
      <w:r>
        <w:t xml:space="preserve">. Thus we now propose </w:t>
      </w:r>
      <w:r>
        <w:rPr>
          <w:rStyle w:val="CodeFont"/>
        </w:rPr>
        <w:t>std::execution::parallel_policy</w:t>
      </w:r>
      <w:r>
        <w:t xml:space="preserve"> instead of </w:t>
      </w:r>
      <w:r>
        <w:rPr>
          <w:rStyle w:val="CodeFont"/>
        </w:rPr>
        <w:t>std::parallel_execution_policy</w:t>
      </w:r>
      <w:r>
        <w:t>.</w:t>
      </w:r>
    </w:p>
    <w:p w:rsidR="00F929DA" w:rsidRDefault="0048523B" w:rsidP="0048523B">
      <w:pPr>
        <w:pStyle w:val="Heading1"/>
      </w:pPr>
      <w:bookmarkStart w:id="2" w:name="_Toc454205277"/>
      <w:r>
        <w:t>Motivation</w:t>
      </w:r>
      <w:bookmarkEnd w:id="2"/>
    </w:p>
    <w:p w:rsidR="00E4420A" w:rsidRDefault="00E4420A" w:rsidP="00682F00">
      <w:r>
        <w:t xml:space="preserve">The current WD for C++17 defines three execution policy types with corresponding singleton constants using abbreviated names. In P0076, which was forwarded from SG1 to LEWG in Jacksonville, we propose two more policies, for a total of </w:t>
      </w:r>
      <w:r w:rsidR="00F72754">
        <w:t xml:space="preserve">five </w:t>
      </w:r>
      <w:r>
        <w:t>policies, each with its corresponding singleton object having an abbreviated name:</w:t>
      </w:r>
    </w:p>
    <w:p w:rsidR="00682F00" w:rsidRDefault="00062187" w:rsidP="00682F00">
      <w:r>
        <w:t xml:space="preserve"> </w:t>
      </w:r>
    </w:p>
    <w:tbl>
      <w:tblPr>
        <w:tblStyle w:val="TableGrid"/>
        <w:tblW w:w="0" w:type="auto"/>
        <w:tblLook w:val="04A0" w:firstRow="1" w:lastRow="0" w:firstColumn="1" w:lastColumn="0" w:noHBand="0" w:noVBand="1"/>
      </w:tblPr>
      <w:tblGrid>
        <w:gridCol w:w="6295"/>
        <w:gridCol w:w="3775"/>
      </w:tblGrid>
      <w:tr w:rsidR="00062187" w:rsidRPr="00062187" w:rsidTr="00E4420A">
        <w:trPr>
          <w:cantSplit/>
        </w:trPr>
        <w:tc>
          <w:tcPr>
            <w:tcW w:w="6295" w:type="dxa"/>
          </w:tcPr>
          <w:p w:rsidR="00062187" w:rsidRPr="00062187" w:rsidRDefault="00062187" w:rsidP="0020038A">
            <w:pPr>
              <w:keepNext/>
              <w:rPr>
                <w:b/>
              </w:rPr>
            </w:pPr>
            <w:r w:rsidRPr="00062187">
              <w:rPr>
                <w:b/>
              </w:rPr>
              <w:t>Policy type</w:t>
            </w:r>
            <w:r w:rsidR="00191423">
              <w:rPr>
                <w:b/>
              </w:rPr>
              <w:t xml:space="preserve"> name</w:t>
            </w:r>
          </w:p>
        </w:tc>
        <w:tc>
          <w:tcPr>
            <w:tcW w:w="3775" w:type="dxa"/>
          </w:tcPr>
          <w:p w:rsidR="00062187" w:rsidRPr="00062187" w:rsidRDefault="00062187" w:rsidP="0020038A">
            <w:pPr>
              <w:keepNext/>
              <w:rPr>
                <w:b/>
              </w:rPr>
            </w:pPr>
            <w:r w:rsidRPr="00062187">
              <w:rPr>
                <w:b/>
              </w:rPr>
              <w:t>Singleton object of that type</w:t>
            </w:r>
          </w:p>
        </w:tc>
      </w:tr>
      <w:tr w:rsidR="00062187" w:rsidRPr="00062187" w:rsidTr="00E4420A">
        <w:trPr>
          <w:cantSplit/>
        </w:trPr>
        <w:tc>
          <w:tcPr>
            <w:tcW w:w="6295" w:type="dxa"/>
          </w:tcPr>
          <w:p w:rsidR="00062187" w:rsidRPr="00062187" w:rsidRDefault="00062187" w:rsidP="00682F00">
            <w:pPr>
              <w:rPr>
                <w:rStyle w:val="CodeFont"/>
              </w:rPr>
            </w:pPr>
            <w:r>
              <w:rPr>
                <w:rStyle w:val="CodeFont"/>
              </w:rPr>
              <w:t>sequential_execution_policy</w:t>
            </w:r>
          </w:p>
        </w:tc>
        <w:tc>
          <w:tcPr>
            <w:tcW w:w="3775" w:type="dxa"/>
          </w:tcPr>
          <w:p w:rsidR="00062187" w:rsidRPr="00062187" w:rsidRDefault="00062187" w:rsidP="00682F00">
            <w:r>
              <w:rPr>
                <w:rStyle w:val="CodeFont"/>
              </w:rPr>
              <w:t>seq</w:t>
            </w:r>
            <w:r>
              <w:t xml:space="preserve"> (TS)</w:t>
            </w:r>
            <w:r>
              <w:br/>
            </w:r>
            <w:r>
              <w:rPr>
                <w:rStyle w:val="CodeFont"/>
              </w:rPr>
              <w:t>sequential</w:t>
            </w:r>
            <w:r>
              <w:t xml:space="preserve"> (current WD)</w:t>
            </w:r>
          </w:p>
        </w:tc>
      </w:tr>
      <w:tr w:rsidR="00062187" w:rsidRPr="00062187" w:rsidTr="00E4420A">
        <w:trPr>
          <w:cantSplit/>
        </w:trPr>
        <w:tc>
          <w:tcPr>
            <w:tcW w:w="6295" w:type="dxa"/>
          </w:tcPr>
          <w:p w:rsidR="00062187" w:rsidRPr="00062187" w:rsidRDefault="00062187" w:rsidP="00682F00">
            <w:pPr>
              <w:rPr>
                <w:rStyle w:val="CodeFont"/>
              </w:rPr>
            </w:pPr>
            <w:r>
              <w:rPr>
                <w:rStyle w:val="CodeFont"/>
              </w:rPr>
              <w:t>parallel_execution_policy</w:t>
            </w:r>
          </w:p>
        </w:tc>
        <w:tc>
          <w:tcPr>
            <w:tcW w:w="3775" w:type="dxa"/>
          </w:tcPr>
          <w:p w:rsidR="00062187" w:rsidRPr="00062187" w:rsidRDefault="00062187" w:rsidP="00682F00">
            <w:pPr>
              <w:rPr>
                <w:rStyle w:val="CodeFont"/>
              </w:rPr>
            </w:pPr>
            <w:r>
              <w:rPr>
                <w:rStyle w:val="CodeFont"/>
              </w:rPr>
              <w:t>par</w:t>
            </w:r>
          </w:p>
        </w:tc>
      </w:tr>
      <w:tr w:rsidR="00062187" w:rsidRPr="00062187" w:rsidTr="00E4420A">
        <w:trPr>
          <w:cantSplit/>
        </w:trPr>
        <w:tc>
          <w:tcPr>
            <w:tcW w:w="6295" w:type="dxa"/>
          </w:tcPr>
          <w:p w:rsidR="00062187" w:rsidRPr="00062187" w:rsidRDefault="00062187" w:rsidP="00682F00">
            <w:r>
              <w:rPr>
                <w:rStyle w:val="CodeFont"/>
              </w:rPr>
              <w:t xml:space="preserve">vector_execution_policy </w:t>
            </w:r>
            <w:r>
              <w:t>(P0076 only)</w:t>
            </w:r>
          </w:p>
        </w:tc>
        <w:tc>
          <w:tcPr>
            <w:tcW w:w="3775" w:type="dxa"/>
          </w:tcPr>
          <w:p w:rsidR="00062187" w:rsidRPr="00062187" w:rsidRDefault="00062187" w:rsidP="00682F00">
            <w:pPr>
              <w:rPr>
                <w:rStyle w:val="CodeFont"/>
              </w:rPr>
            </w:pPr>
            <w:r>
              <w:rPr>
                <w:rStyle w:val="CodeFont"/>
              </w:rPr>
              <w:t>vec</w:t>
            </w:r>
            <w:r w:rsidRPr="00062187">
              <w:t xml:space="preserve"> (P0076</w:t>
            </w:r>
            <w:r>
              <w:t xml:space="preserve"> only</w:t>
            </w:r>
            <w:r w:rsidRPr="00062187">
              <w:t>)</w:t>
            </w:r>
          </w:p>
        </w:tc>
      </w:tr>
      <w:tr w:rsidR="00062187" w:rsidRPr="00062187" w:rsidTr="00E4420A">
        <w:trPr>
          <w:cantSplit/>
        </w:trPr>
        <w:tc>
          <w:tcPr>
            <w:tcW w:w="6295" w:type="dxa"/>
          </w:tcPr>
          <w:p w:rsidR="00062187" w:rsidRPr="00062187" w:rsidRDefault="00062187" w:rsidP="00682F00">
            <w:pPr>
              <w:rPr>
                <w:rStyle w:val="CodeFont"/>
              </w:rPr>
            </w:pPr>
            <w:r>
              <w:rPr>
                <w:rStyle w:val="CodeFont"/>
              </w:rPr>
              <w:t>unsequence</w:t>
            </w:r>
            <w:r w:rsidR="00F75E9E">
              <w:rPr>
                <w:rStyle w:val="CodeFont"/>
              </w:rPr>
              <w:t>d</w:t>
            </w:r>
            <w:r>
              <w:rPr>
                <w:rStyle w:val="CodeFont"/>
              </w:rPr>
              <w:t>_execution_policy</w:t>
            </w:r>
            <w:r w:rsidRPr="00062187">
              <w:t xml:space="preserve"> (P0076</w:t>
            </w:r>
            <w:r>
              <w:t xml:space="preserve"> only</w:t>
            </w:r>
            <w:r w:rsidRPr="00062187">
              <w:t>)</w:t>
            </w:r>
          </w:p>
        </w:tc>
        <w:tc>
          <w:tcPr>
            <w:tcW w:w="3775" w:type="dxa"/>
          </w:tcPr>
          <w:p w:rsidR="00062187" w:rsidRPr="00062187" w:rsidRDefault="00062187" w:rsidP="00682F00">
            <w:pPr>
              <w:rPr>
                <w:rStyle w:val="CodeFont"/>
              </w:rPr>
            </w:pPr>
            <w:r>
              <w:rPr>
                <w:rStyle w:val="CodeFont"/>
              </w:rPr>
              <w:t>unseq</w:t>
            </w:r>
            <w:r w:rsidRPr="00062187">
              <w:t xml:space="preserve"> (P0076</w:t>
            </w:r>
            <w:r>
              <w:t xml:space="preserve"> only</w:t>
            </w:r>
            <w:r w:rsidRPr="00062187">
              <w:t>)</w:t>
            </w:r>
          </w:p>
        </w:tc>
      </w:tr>
      <w:tr w:rsidR="00062187" w:rsidRPr="00062187" w:rsidTr="00E4420A">
        <w:trPr>
          <w:cantSplit/>
        </w:trPr>
        <w:tc>
          <w:tcPr>
            <w:tcW w:w="6295" w:type="dxa"/>
          </w:tcPr>
          <w:p w:rsidR="00062187" w:rsidRPr="00062187" w:rsidRDefault="00062187" w:rsidP="00682F00">
            <w:pPr>
              <w:rPr>
                <w:rStyle w:val="CodeFont"/>
              </w:rPr>
            </w:pPr>
            <w:r>
              <w:rPr>
                <w:rStyle w:val="CodeFont"/>
              </w:rPr>
              <w:t>parallel_unsequenced_execution_policy</w:t>
            </w:r>
            <w:r w:rsidRPr="00062187">
              <w:t xml:space="preserve"> (P0076)</w:t>
            </w:r>
            <w:r>
              <w:rPr>
                <w:rStyle w:val="CodeFont"/>
              </w:rPr>
              <w:br/>
              <w:t>parallel_vector_execution_policy</w:t>
            </w:r>
            <w:r w:rsidRPr="00062187">
              <w:t xml:space="preserve"> (current WD)</w:t>
            </w:r>
          </w:p>
        </w:tc>
        <w:tc>
          <w:tcPr>
            <w:tcW w:w="3775" w:type="dxa"/>
          </w:tcPr>
          <w:p w:rsidR="00062187" w:rsidRPr="00062187" w:rsidRDefault="00062187" w:rsidP="00062187">
            <w:pPr>
              <w:rPr>
                <w:rStyle w:val="CodeFont"/>
              </w:rPr>
            </w:pPr>
            <w:r>
              <w:rPr>
                <w:rStyle w:val="CodeFont"/>
              </w:rPr>
              <w:t>par_unseq</w:t>
            </w:r>
            <w:r w:rsidRPr="00062187">
              <w:t xml:space="preserve"> (P0076)</w:t>
            </w:r>
            <w:r>
              <w:rPr>
                <w:rStyle w:val="CodeFont"/>
              </w:rPr>
              <w:br/>
              <w:t>par_vec</w:t>
            </w:r>
            <w:r w:rsidRPr="00062187">
              <w:t xml:space="preserve"> (current WD)</w:t>
            </w:r>
          </w:p>
        </w:tc>
      </w:tr>
    </w:tbl>
    <w:p w:rsidR="00C57522" w:rsidRDefault="00165827" w:rsidP="00165827">
      <w:bookmarkStart w:id="3" w:name="_Toc177193269"/>
      <w:r>
        <w:t>T</w:t>
      </w:r>
      <w:r w:rsidR="00C57522">
        <w:t>here are several issues</w:t>
      </w:r>
      <w:r>
        <w:t>, here</w:t>
      </w:r>
      <w:r w:rsidR="00C57522">
        <w:t xml:space="preserve">.  The </w:t>
      </w:r>
      <w:r w:rsidR="00C57522">
        <w:rPr>
          <w:rStyle w:val="CodeFont"/>
        </w:rPr>
        <w:t>seq</w:t>
      </w:r>
      <w:r w:rsidR="00C57522">
        <w:t xml:space="preserve"> object from the parallelism TS was renamed to </w:t>
      </w:r>
      <w:r w:rsidR="00C57522">
        <w:rPr>
          <w:rStyle w:val="CodeFont"/>
        </w:rPr>
        <w:t>sequential</w:t>
      </w:r>
      <w:r w:rsidR="00C57522">
        <w:t xml:space="preserve"> in the C++17 working draft. Presumably this is because </w:t>
      </w:r>
      <w:r w:rsidR="00C57522">
        <w:rPr>
          <w:rStyle w:val="CodeFont"/>
        </w:rPr>
        <w:t>seq</w:t>
      </w:r>
      <w:r w:rsidR="00C57522">
        <w:t xml:space="preserve">, as </w:t>
      </w:r>
      <w:r w:rsidR="00C57522" w:rsidRPr="00165827">
        <w:t>an abbreviation</w:t>
      </w:r>
      <w:r w:rsidRPr="00165827">
        <w:t>,</w:t>
      </w:r>
      <w:r w:rsidR="00C57522" w:rsidRPr="00165827">
        <w:t xml:space="preserve"> can be confused with “sequence” as in “sequence containers”, especially if it is directly within the </w:t>
      </w:r>
      <w:r w:rsidR="00C57522" w:rsidRPr="00165827">
        <w:rPr>
          <w:rStyle w:val="CodeFont"/>
        </w:rPr>
        <w:t>std</w:t>
      </w:r>
      <w:r w:rsidR="00C57522" w:rsidRPr="00165827">
        <w:t xml:space="preserve"> namespace</w:t>
      </w:r>
      <w:r w:rsidR="00F75E9E" w:rsidRPr="00165827">
        <w:t xml:space="preserve"> (i.e., there is no</w:t>
      </w:r>
      <w:r w:rsidR="00F75E9E">
        <w:t xml:space="preserve"> </w:t>
      </w:r>
      <w:r w:rsidR="00F75E9E">
        <w:rPr>
          <w:rStyle w:val="CodeFont"/>
        </w:rPr>
        <w:t>std::parallel</w:t>
      </w:r>
      <w:r w:rsidR="00F75E9E">
        <w:t xml:space="preserve"> </w:t>
      </w:r>
      <w:r w:rsidR="00F75E9E" w:rsidRPr="00165827">
        <w:t>namespace to disambiguate it)</w:t>
      </w:r>
      <w:r w:rsidR="00C57522" w:rsidRPr="00165827">
        <w:t>.  However, it was an initial goal that the singleton objects be given short names, to avoid overly-verbose-calls to parallel algorithms</w:t>
      </w:r>
      <w:r w:rsidR="00C57522">
        <w:t xml:space="preserve">.  </w:t>
      </w:r>
      <w:r w:rsidR="00C57522">
        <w:rPr>
          <w:rStyle w:val="CodeFont"/>
        </w:rPr>
        <w:t>sequential</w:t>
      </w:r>
      <w:r w:rsidR="00C57522">
        <w:t xml:space="preserve">, while not especially long, is nonetheless more than three times as long as </w:t>
      </w:r>
      <w:r w:rsidR="00C57522">
        <w:rPr>
          <w:rStyle w:val="CodeFont"/>
        </w:rPr>
        <w:t>seq</w:t>
      </w:r>
      <w:r w:rsidR="00C57522">
        <w:t>.</w:t>
      </w:r>
    </w:p>
    <w:p w:rsidR="00F75E9E" w:rsidRPr="00F75E9E" w:rsidRDefault="00F75E9E" w:rsidP="00E4420A">
      <w:r>
        <w:t xml:space="preserve">Another problem with </w:t>
      </w:r>
      <w:r>
        <w:rPr>
          <w:rStyle w:val="CodeFont"/>
        </w:rPr>
        <w:t>sequential</w:t>
      </w:r>
      <w:r>
        <w:t xml:space="preserve"> is that it clashes with the proposed </w:t>
      </w:r>
      <w:r>
        <w:rPr>
          <w:rStyle w:val="CodeFont"/>
        </w:rPr>
        <w:t>unseq</w:t>
      </w:r>
      <w:r>
        <w:t xml:space="preserve"> object.  The </w:t>
      </w:r>
      <w:r>
        <w:rPr>
          <w:rStyle w:val="CodeFont"/>
        </w:rPr>
        <w:t>seq</w:t>
      </w:r>
      <w:r>
        <w:t xml:space="preserve"> in </w:t>
      </w:r>
      <w:r>
        <w:rPr>
          <w:rStyle w:val="CodeFont"/>
        </w:rPr>
        <w:t>unseq</w:t>
      </w:r>
      <w:r>
        <w:t xml:space="preserve"> does not refer to “sequential” but to “sequenced”.  Having </w:t>
      </w:r>
      <w:r>
        <w:rPr>
          <w:rStyle w:val="CodeFont"/>
        </w:rPr>
        <w:t>sequential</w:t>
      </w:r>
      <w:r>
        <w:t xml:space="preserve"> and </w:t>
      </w:r>
      <w:r>
        <w:rPr>
          <w:rStyle w:val="CodeFont"/>
        </w:rPr>
        <w:t>unseq</w:t>
      </w:r>
      <w:r>
        <w:t xml:space="preserve"> in the same set of names is a recipe for confusion.</w:t>
      </w:r>
    </w:p>
    <w:p w:rsidR="00E4420A" w:rsidRDefault="00C57522" w:rsidP="00E4420A">
      <w:r>
        <w:t xml:space="preserve">The current WD defines the </w:t>
      </w:r>
      <w:r>
        <w:rPr>
          <w:rStyle w:val="CodeFont"/>
        </w:rPr>
        <w:t>parallel_vector_execution_policy</w:t>
      </w:r>
      <w:r w:rsidR="00F75E9E">
        <w:t xml:space="preserve"> and </w:t>
      </w:r>
      <w:r w:rsidR="00F75E9E">
        <w:rPr>
          <w:rStyle w:val="CodeFont"/>
        </w:rPr>
        <w:t>par_vec</w:t>
      </w:r>
      <w:r>
        <w:t xml:space="preserve">, which </w:t>
      </w:r>
      <w:r w:rsidR="00F75E9E">
        <w:t>are</w:t>
      </w:r>
      <w:r>
        <w:t xml:space="preserve"> renamed in P0076 to </w:t>
      </w:r>
      <w:r>
        <w:rPr>
          <w:rStyle w:val="CodeFont"/>
        </w:rPr>
        <w:t>paralle</w:t>
      </w:r>
      <w:r w:rsidR="00F75E9E">
        <w:rPr>
          <w:rStyle w:val="CodeFont"/>
        </w:rPr>
        <w:t>l</w:t>
      </w:r>
      <w:r>
        <w:rPr>
          <w:rStyle w:val="CodeFont"/>
        </w:rPr>
        <w:t>_unseq_execution_policy</w:t>
      </w:r>
      <w:r w:rsidR="00F75E9E">
        <w:t xml:space="preserve"> and </w:t>
      </w:r>
      <w:r w:rsidR="00F75E9E">
        <w:rPr>
          <w:rStyle w:val="CodeFont"/>
        </w:rPr>
        <w:t>par_unseq</w:t>
      </w:r>
      <w:r>
        <w:t xml:space="preserve">. </w:t>
      </w:r>
      <w:r w:rsidR="00F75E9E">
        <w:t xml:space="preserve">That is because the term </w:t>
      </w:r>
      <w:r w:rsidR="00F75E9E">
        <w:rPr>
          <w:rStyle w:val="CodeFont"/>
        </w:rPr>
        <w:t>vector</w:t>
      </w:r>
      <w:r w:rsidR="00F75E9E">
        <w:t xml:space="preserve"> (and </w:t>
      </w:r>
      <w:r w:rsidR="00F75E9E" w:rsidRPr="00F75E9E">
        <w:rPr>
          <w:rStyle w:val="CodeFont"/>
        </w:rPr>
        <w:t>vec</w:t>
      </w:r>
      <w:r w:rsidR="00F75E9E">
        <w:t xml:space="preserve">) </w:t>
      </w:r>
      <w:r w:rsidR="00F75E9E" w:rsidRPr="00F75E9E">
        <w:t>implies</w:t>
      </w:r>
      <w:r w:rsidR="00F75E9E">
        <w:t xml:space="preserve"> certain ordering </w:t>
      </w:r>
      <w:r w:rsidR="00B53020">
        <w:t xml:space="preserve">guarantees that are not implied by </w:t>
      </w:r>
      <w:r w:rsidR="00B53020">
        <w:rPr>
          <w:rStyle w:val="CodeFont"/>
        </w:rPr>
        <w:t>parallel_vector (par_vec)</w:t>
      </w:r>
      <w:r w:rsidR="00B53020">
        <w:t xml:space="preserve"> term.  We should not put a term into the next standard that is already known to be misleading.</w:t>
      </w:r>
    </w:p>
    <w:p w:rsidR="00B53020" w:rsidRPr="00B53020" w:rsidRDefault="00B53020" w:rsidP="00E4420A">
      <w:r>
        <w:t xml:space="preserve">For all of the above reasons, we need to improve the naming of our execution policies. Since the policies form P0076 are already in the pipeline, we should be considering a naming </w:t>
      </w:r>
      <w:r>
        <w:lastRenderedPageBreak/>
        <w:t xml:space="preserve">scheme that encompasses all five policies and, ideally, will </w:t>
      </w:r>
      <w:r w:rsidR="00191423">
        <w:t xml:space="preserve">continue to make sense </w:t>
      </w:r>
      <w:r>
        <w:t>as future policies are added.</w:t>
      </w:r>
    </w:p>
    <w:p w:rsidR="00522477" w:rsidRDefault="0082087F" w:rsidP="00EE35C0">
      <w:pPr>
        <w:pStyle w:val="Heading1"/>
      </w:pPr>
      <w:bookmarkStart w:id="4" w:name="_Toc454205278"/>
      <w:r>
        <w:t>Proposal Overview</w:t>
      </w:r>
      <w:bookmarkEnd w:id="4"/>
    </w:p>
    <w:p w:rsidR="00191423" w:rsidRDefault="00191423" w:rsidP="00191423">
      <w:r>
        <w:t xml:space="preserve">There are many different potential naming schemes for execution policies, and some decisions can be made independently of others (such as whether we should have a </w:t>
      </w:r>
      <w:r w:rsidRPr="00191423">
        <w:rPr>
          <w:rStyle w:val="CodeFont"/>
        </w:rPr>
        <w:t>std::</w:t>
      </w:r>
      <w:r>
        <w:rPr>
          <w:rStyle w:val="CodeFont"/>
        </w:rPr>
        <w:t>parallel</w:t>
      </w:r>
      <w:r>
        <w:t xml:space="preserve"> namespace).  This paper proposes a single, simple set of names.  However, see the Alternatives Considered section, below for an in depth discussion of other possibilities.</w:t>
      </w:r>
    </w:p>
    <w:p w:rsidR="00191423" w:rsidRPr="00CF79EA" w:rsidRDefault="00191423" w:rsidP="00191423">
      <w:r>
        <w:t xml:space="preserve">I propose that the five known execution policies be named as shown in the following table.  All </w:t>
      </w:r>
      <w:r w:rsidR="00DE5BCB">
        <w:t xml:space="preserve">singleton token </w:t>
      </w:r>
      <w:r>
        <w:t xml:space="preserve">names in the C++17 WD would be </w:t>
      </w:r>
      <w:r w:rsidR="00DE5BCB">
        <w:t xml:space="preserve">put within </w:t>
      </w:r>
      <w:r>
        <w:t xml:space="preserve">the </w:t>
      </w:r>
      <w:r>
        <w:rPr>
          <w:rStyle w:val="CodeFont"/>
        </w:rPr>
        <w:t>std</w:t>
      </w:r>
      <w:r w:rsidR="0099248E">
        <w:rPr>
          <w:rStyle w:val="CodeFont"/>
        </w:rPr>
        <w:t>::execution</w:t>
      </w:r>
      <w:r w:rsidRPr="00191423">
        <w:t xml:space="preserve"> namespace</w:t>
      </w:r>
      <w:r>
        <w:t xml:space="preserve">.  </w:t>
      </w:r>
      <w:r w:rsidR="00CF79EA">
        <w:t xml:space="preserve">The </w:t>
      </w:r>
      <w:r w:rsidR="0099248E">
        <w:rPr>
          <w:rStyle w:val="CodeFont"/>
        </w:rPr>
        <w:t>execution</w:t>
      </w:r>
      <w:r w:rsidR="00CF79EA">
        <w:t xml:space="preserve"> namespace prevents naming conflicts </w:t>
      </w:r>
      <w:r w:rsidR="0019583F">
        <w:t xml:space="preserve">and ambiguity of meaning </w:t>
      </w:r>
      <w:bookmarkStart w:id="5" w:name="_GoBack"/>
      <w:bookmarkEnd w:id="5"/>
      <w:r w:rsidR="00CF79EA">
        <w:t xml:space="preserve">for short names like </w:t>
      </w:r>
      <w:r w:rsidR="0019583F">
        <w:rPr>
          <w:rStyle w:val="CodeFont"/>
        </w:rPr>
        <w:t>seq</w:t>
      </w:r>
      <w:r w:rsidR="00CF79EA">
        <w:t xml:space="preserve"> and </w:t>
      </w:r>
      <w:r w:rsidR="00CF79EA">
        <w:rPr>
          <w:rStyle w:val="CodeFont"/>
        </w:rPr>
        <w:t>par</w:t>
      </w:r>
      <w:r w:rsidR="00CF79EA">
        <w:t xml:space="preserve">, but also allows the user to bring them into the current scope with a </w:t>
      </w:r>
      <w:r w:rsidR="00CF79EA">
        <w:rPr>
          <w:rStyle w:val="CodeFont"/>
        </w:rPr>
        <w:t>using</w:t>
      </w:r>
      <w:r w:rsidR="00CF79EA">
        <w:t xml:space="preserve"> directive.</w:t>
      </w:r>
    </w:p>
    <w:tbl>
      <w:tblPr>
        <w:tblStyle w:val="TableGrid"/>
        <w:tblW w:w="0" w:type="auto"/>
        <w:tblLook w:val="04A0" w:firstRow="1" w:lastRow="0" w:firstColumn="1" w:lastColumn="0" w:noHBand="0" w:noVBand="1"/>
      </w:tblPr>
      <w:tblGrid>
        <w:gridCol w:w="6025"/>
        <w:gridCol w:w="4045"/>
      </w:tblGrid>
      <w:tr w:rsidR="00191423" w:rsidRPr="00062187" w:rsidTr="0019583F">
        <w:trPr>
          <w:cantSplit/>
        </w:trPr>
        <w:tc>
          <w:tcPr>
            <w:tcW w:w="6025" w:type="dxa"/>
          </w:tcPr>
          <w:p w:rsidR="00191423" w:rsidRPr="00165827" w:rsidRDefault="00191423" w:rsidP="006047A2">
            <w:pPr>
              <w:keepNext/>
            </w:pPr>
            <w:r w:rsidRPr="00062187">
              <w:rPr>
                <w:b/>
              </w:rPr>
              <w:t>Policy type</w:t>
            </w:r>
            <w:r>
              <w:rPr>
                <w:b/>
              </w:rPr>
              <w:t xml:space="preserve"> name</w:t>
            </w:r>
            <w:r w:rsidR="00165827">
              <w:rPr>
                <w:b/>
              </w:rPr>
              <w:t xml:space="preserve"> (in namespace</w:t>
            </w:r>
            <w:r w:rsidR="00165827" w:rsidRPr="00165827">
              <w:rPr>
                <w:b/>
              </w:rPr>
              <w:t xml:space="preserve"> </w:t>
            </w:r>
            <w:r w:rsidR="00165827" w:rsidRPr="00165827">
              <w:rPr>
                <w:rStyle w:val="CodeFont"/>
                <w:b/>
              </w:rPr>
              <w:t>std</w:t>
            </w:r>
            <w:r w:rsidR="0099248E">
              <w:rPr>
                <w:rStyle w:val="CodeFont"/>
                <w:b/>
              </w:rPr>
              <w:t>::execution</w:t>
            </w:r>
            <w:r w:rsidR="00165827" w:rsidRPr="00165827">
              <w:rPr>
                <w:b/>
              </w:rPr>
              <w:t>)</w:t>
            </w:r>
          </w:p>
        </w:tc>
        <w:tc>
          <w:tcPr>
            <w:tcW w:w="4045" w:type="dxa"/>
          </w:tcPr>
          <w:p w:rsidR="00191423" w:rsidRPr="00165827" w:rsidRDefault="00191423" w:rsidP="00DE5BCB">
            <w:pPr>
              <w:keepNext/>
              <w:rPr>
                <w:rStyle w:val="CodeFont"/>
              </w:rPr>
            </w:pPr>
            <w:r w:rsidRPr="00062187">
              <w:rPr>
                <w:b/>
              </w:rPr>
              <w:t xml:space="preserve">Singleton </w:t>
            </w:r>
            <w:r w:rsidR="00DE5BCB">
              <w:rPr>
                <w:b/>
              </w:rPr>
              <w:t>token</w:t>
            </w:r>
            <w:r w:rsidRPr="00062187">
              <w:rPr>
                <w:b/>
              </w:rPr>
              <w:t xml:space="preserve"> of that type</w:t>
            </w:r>
            <w:r w:rsidR="00165827">
              <w:rPr>
                <w:b/>
              </w:rPr>
              <w:t xml:space="preserve"> (in namespace</w:t>
            </w:r>
            <w:r w:rsidR="00165827" w:rsidRPr="00165827">
              <w:rPr>
                <w:b/>
              </w:rPr>
              <w:t xml:space="preserve"> </w:t>
            </w:r>
            <w:r w:rsidR="0099248E">
              <w:rPr>
                <w:rStyle w:val="CodeFont"/>
                <w:b/>
              </w:rPr>
              <w:t>std::execution</w:t>
            </w:r>
            <w:r w:rsidR="00165827" w:rsidRPr="00165827">
              <w:rPr>
                <w:rStyle w:val="CodeFont"/>
                <w:b/>
              </w:rPr>
              <w:t>)</w:t>
            </w:r>
          </w:p>
        </w:tc>
      </w:tr>
      <w:tr w:rsidR="00191423" w:rsidRPr="00062187" w:rsidTr="0019583F">
        <w:trPr>
          <w:cantSplit/>
        </w:trPr>
        <w:tc>
          <w:tcPr>
            <w:tcW w:w="6025" w:type="dxa"/>
          </w:tcPr>
          <w:p w:rsidR="00191423" w:rsidRPr="0019583F" w:rsidRDefault="0019583F" w:rsidP="006047A2">
            <w:pPr>
              <w:rPr>
                <w:rStyle w:val="CodeFont"/>
              </w:rPr>
            </w:pPr>
            <w:r w:rsidRPr="0019583F">
              <w:rPr>
                <w:rStyle w:val="CodeFont"/>
              </w:rPr>
              <w:t>sequenced</w:t>
            </w:r>
            <w:r w:rsidR="00191423" w:rsidRPr="0019583F">
              <w:rPr>
                <w:rStyle w:val="CodeFont"/>
              </w:rPr>
              <w:t>_</w:t>
            </w:r>
            <w:r w:rsidR="0099248E" w:rsidRPr="0019583F">
              <w:rPr>
                <w:rStyle w:val="CodeFont"/>
              </w:rPr>
              <w:t>policy</w:t>
            </w:r>
          </w:p>
        </w:tc>
        <w:tc>
          <w:tcPr>
            <w:tcW w:w="4045" w:type="dxa"/>
          </w:tcPr>
          <w:p w:rsidR="00191423" w:rsidRPr="00062187" w:rsidRDefault="0019583F" w:rsidP="00191423">
            <w:r>
              <w:rPr>
                <w:rStyle w:val="CodeFont"/>
              </w:rPr>
              <w:t>seq</w:t>
            </w:r>
          </w:p>
        </w:tc>
      </w:tr>
      <w:tr w:rsidR="00191423" w:rsidRPr="00062187" w:rsidTr="0019583F">
        <w:trPr>
          <w:cantSplit/>
        </w:trPr>
        <w:tc>
          <w:tcPr>
            <w:tcW w:w="6025" w:type="dxa"/>
          </w:tcPr>
          <w:p w:rsidR="00191423" w:rsidRPr="00062187" w:rsidRDefault="00191423" w:rsidP="006047A2">
            <w:pPr>
              <w:rPr>
                <w:rStyle w:val="CodeFont"/>
              </w:rPr>
            </w:pPr>
            <w:r>
              <w:rPr>
                <w:rStyle w:val="CodeFont"/>
              </w:rPr>
              <w:t>parallel_</w:t>
            </w:r>
            <w:r w:rsidR="0099248E">
              <w:rPr>
                <w:rStyle w:val="CodeFont"/>
              </w:rPr>
              <w:t>policy</w:t>
            </w:r>
          </w:p>
        </w:tc>
        <w:tc>
          <w:tcPr>
            <w:tcW w:w="4045" w:type="dxa"/>
          </w:tcPr>
          <w:p w:rsidR="00191423" w:rsidRPr="00062187" w:rsidRDefault="00191423" w:rsidP="006047A2">
            <w:pPr>
              <w:rPr>
                <w:rStyle w:val="CodeFont"/>
              </w:rPr>
            </w:pPr>
            <w:r>
              <w:rPr>
                <w:rStyle w:val="CodeFont"/>
              </w:rPr>
              <w:t>par</w:t>
            </w:r>
          </w:p>
        </w:tc>
      </w:tr>
      <w:tr w:rsidR="00191423" w:rsidRPr="00062187" w:rsidTr="0019583F">
        <w:trPr>
          <w:cantSplit/>
        </w:trPr>
        <w:tc>
          <w:tcPr>
            <w:tcW w:w="6025" w:type="dxa"/>
          </w:tcPr>
          <w:p w:rsidR="00191423" w:rsidRPr="00062187" w:rsidRDefault="00191423" w:rsidP="006047A2">
            <w:r>
              <w:rPr>
                <w:rStyle w:val="CodeFont"/>
              </w:rPr>
              <w:t>vector_</w:t>
            </w:r>
            <w:r w:rsidR="0099248E">
              <w:rPr>
                <w:rStyle w:val="CodeFont"/>
              </w:rPr>
              <w:t>policy</w:t>
            </w:r>
            <w:r>
              <w:rPr>
                <w:rStyle w:val="CodeFont"/>
              </w:rPr>
              <w:t xml:space="preserve"> </w:t>
            </w:r>
            <w:r>
              <w:t>(P0076 only)</w:t>
            </w:r>
          </w:p>
        </w:tc>
        <w:tc>
          <w:tcPr>
            <w:tcW w:w="4045" w:type="dxa"/>
          </w:tcPr>
          <w:p w:rsidR="00191423" w:rsidRPr="00062187" w:rsidRDefault="00191423" w:rsidP="006047A2">
            <w:pPr>
              <w:rPr>
                <w:rStyle w:val="CodeFont"/>
              </w:rPr>
            </w:pPr>
            <w:r>
              <w:rPr>
                <w:rStyle w:val="CodeFont"/>
              </w:rPr>
              <w:t>vec</w:t>
            </w:r>
            <w:r w:rsidRPr="00062187">
              <w:t xml:space="preserve"> (P0076</w:t>
            </w:r>
            <w:r>
              <w:t xml:space="preserve"> only</w:t>
            </w:r>
            <w:r w:rsidRPr="00062187">
              <w:t>)</w:t>
            </w:r>
          </w:p>
        </w:tc>
      </w:tr>
      <w:tr w:rsidR="00191423" w:rsidRPr="00062187" w:rsidTr="0019583F">
        <w:trPr>
          <w:cantSplit/>
        </w:trPr>
        <w:tc>
          <w:tcPr>
            <w:tcW w:w="6025" w:type="dxa"/>
          </w:tcPr>
          <w:p w:rsidR="00191423" w:rsidRPr="00062187" w:rsidRDefault="00191423" w:rsidP="006047A2">
            <w:pPr>
              <w:rPr>
                <w:rStyle w:val="CodeFont"/>
              </w:rPr>
            </w:pPr>
            <w:r>
              <w:rPr>
                <w:rStyle w:val="CodeFont"/>
              </w:rPr>
              <w:t>unsequenced_</w:t>
            </w:r>
            <w:r w:rsidR="0099248E">
              <w:rPr>
                <w:rStyle w:val="CodeFont"/>
              </w:rPr>
              <w:t>policy</w:t>
            </w:r>
            <w:r w:rsidRPr="00062187">
              <w:t xml:space="preserve"> (P0076</w:t>
            </w:r>
            <w:r>
              <w:t xml:space="preserve"> only</w:t>
            </w:r>
            <w:r w:rsidRPr="00062187">
              <w:t>)</w:t>
            </w:r>
          </w:p>
        </w:tc>
        <w:tc>
          <w:tcPr>
            <w:tcW w:w="4045" w:type="dxa"/>
          </w:tcPr>
          <w:p w:rsidR="00191423" w:rsidRPr="00062187" w:rsidRDefault="00191423" w:rsidP="006047A2">
            <w:pPr>
              <w:rPr>
                <w:rStyle w:val="CodeFont"/>
              </w:rPr>
            </w:pPr>
            <w:r>
              <w:rPr>
                <w:rStyle w:val="CodeFont"/>
              </w:rPr>
              <w:t>unseq</w:t>
            </w:r>
            <w:r w:rsidRPr="00062187">
              <w:t xml:space="preserve"> (P0076</w:t>
            </w:r>
            <w:r>
              <w:t xml:space="preserve"> only</w:t>
            </w:r>
            <w:r w:rsidRPr="00062187">
              <w:t>)</w:t>
            </w:r>
          </w:p>
        </w:tc>
      </w:tr>
      <w:tr w:rsidR="00191423" w:rsidRPr="0019583F" w:rsidTr="0019583F">
        <w:trPr>
          <w:cantSplit/>
        </w:trPr>
        <w:tc>
          <w:tcPr>
            <w:tcW w:w="6025" w:type="dxa"/>
          </w:tcPr>
          <w:p w:rsidR="00191423" w:rsidRPr="0019583F" w:rsidRDefault="00191423" w:rsidP="00191423">
            <w:pPr>
              <w:rPr>
                <w:rStyle w:val="CodeFont"/>
              </w:rPr>
            </w:pPr>
            <w:r w:rsidRPr="0019583F">
              <w:rPr>
                <w:rStyle w:val="CodeFont"/>
              </w:rPr>
              <w:t>parallel_unsequenced_</w:t>
            </w:r>
            <w:r w:rsidR="0099248E" w:rsidRPr="0019583F">
              <w:rPr>
                <w:rStyle w:val="CodeFont"/>
              </w:rPr>
              <w:t>policy</w:t>
            </w:r>
          </w:p>
        </w:tc>
        <w:tc>
          <w:tcPr>
            <w:tcW w:w="4045" w:type="dxa"/>
          </w:tcPr>
          <w:p w:rsidR="00191423" w:rsidRPr="0019583F" w:rsidRDefault="00191423" w:rsidP="00191423">
            <w:pPr>
              <w:rPr>
                <w:rStyle w:val="CodeFont"/>
              </w:rPr>
            </w:pPr>
            <w:r w:rsidRPr="0019583F">
              <w:rPr>
                <w:rStyle w:val="CodeFont"/>
              </w:rPr>
              <w:t>par_unseq</w:t>
            </w:r>
          </w:p>
        </w:tc>
      </w:tr>
    </w:tbl>
    <w:p w:rsidR="0048523B" w:rsidRDefault="0048523B" w:rsidP="00EE35C0">
      <w:pPr>
        <w:pStyle w:val="Heading1"/>
      </w:pPr>
      <w:bookmarkStart w:id="6" w:name="_Toc454205279"/>
      <w:r>
        <w:t>Alternatives Considered</w:t>
      </w:r>
      <w:bookmarkEnd w:id="6"/>
    </w:p>
    <w:p w:rsidR="00B873C5" w:rsidRDefault="00B873C5" w:rsidP="00191423">
      <w:pPr>
        <w:pStyle w:val="Heading2"/>
      </w:pPr>
      <w:bookmarkStart w:id="7" w:name="_Toc454205280"/>
      <w:r>
        <w:t>Paint the bike shed a different color</w:t>
      </w:r>
      <w:bookmarkEnd w:id="7"/>
    </w:p>
    <w:p w:rsidR="00B873C5" w:rsidRDefault="00B873C5" w:rsidP="00B873C5">
      <w:r>
        <w:t xml:space="preserve">There is nothing particularly special about the terms I chose for this proposal.  I chose a minimalist approach and addressed the issues by changing </w:t>
      </w:r>
      <w:r>
        <w:rPr>
          <w:rStyle w:val="CodeFont"/>
        </w:rPr>
        <w:t>sequence/seq</w:t>
      </w:r>
      <w:r>
        <w:t xml:space="preserve"> to </w:t>
      </w:r>
      <w:r w:rsidR="0019583F">
        <w:rPr>
          <w:rStyle w:val="CodeFont"/>
        </w:rPr>
        <w:t>sequenced</w:t>
      </w:r>
      <w:r>
        <w:rPr>
          <w:rStyle w:val="CodeFont"/>
        </w:rPr>
        <w:t>/</w:t>
      </w:r>
      <w:r w:rsidR="0019583F">
        <w:rPr>
          <w:rStyle w:val="CodeFont"/>
        </w:rPr>
        <w:t>seq</w:t>
      </w:r>
      <w:r>
        <w:t>. Here is a (far from exhaustive) list of other possible terms</w:t>
      </w:r>
    </w:p>
    <w:p w:rsidR="00B873C5" w:rsidRDefault="00B873C5" w:rsidP="00B873C5">
      <w:pPr>
        <w:pStyle w:val="ListParagraph"/>
        <w:numPr>
          <w:ilvl w:val="0"/>
          <w:numId w:val="36"/>
        </w:numPr>
      </w:pPr>
      <w:r>
        <w:t>For sequential ordering within a single thread:</w:t>
      </w:r>
    </w:p>
    <w:p w:rsidR="0019583F" w:rsidRDefault="0019583F" w:rsidP="0019583F">
      <w:pPr>
        <w:pStyle w:val="ListParagraph"/>
        <w:numPr>
          <w:ilvl w:val="1"/>
          <w:numId w:val="36"/>
        </w:numPr>
      </w:pPr>
      <w:r>
        <w:rPr>
          <w:rStyle w:val="CodeFont"/>
        </w:rPr>
        <w:t>serial/ser</w:t>
      </w:r>
    </w:p>
    <w:p w:rsidR="00B873C5" w:rsidRPr="00CF79EA" w:rsidRDefault="00B873C5" w:rsidP="00B873C5">
      <w:pPr>
        <w:pStyle w:val="ListParagraph"/>
        <w:numPr>
          <w:ilvl w:val="1"/>
          <w:numId w:val="36"/>
        </w:numPr>
        <w:rPr>
          <w:rStyle w:val="CodeFont"/>
        </w:rPr>
      </w:pPr>
      <w:r w:rsidRPr="00CF79EA">
        <w:rPr>
          <w:rStyle w:val="CodeFont"/>
        </w:rPr>
        <w:t>ordered/ord</w:t>
      </w:r>
    </w:p>
    <w:p w:rsidR="00B873C5" w:rsidRDefault="00B873C5" w:rsidP="00B873C5">
      <w:pPr>
        <w:pStyle w:val="ListParagraph"/>
        <w:numPr>
          <w:ilvl w:val="1"/>
          <w:numId w:val="36"/>
        </w:numPr>
      </w:pPr>
      <w:r w:rsidRPr="00CF79EA">
        <w:rPr>
          <w:rStyle w:val="CodeFont"/>
        </w:rPr>
        <w:t>strict/strict</w:t>
      </w:r>
      <w:r>
        <w:t xml:space="preserve"> (“</w:t>
      </w:r>
      <w:proofErr w:type="spellStart"/>
      <w:r>
        <w:t>str</w:t>
      </w:r>
      <w:proofErr w:type="spellEnd"/>
      <w:r>
        <w:t>” would be a bad abbreviation, as it would imply “string”)</w:t>
      </w:r>
    </w:p>
    <w:p w:rsidR="00B873C5" w:rsidRDefault="00B873C5" w:rsidP="00B873C5">
      <w:pPr>
        <w:pStyle w:val="ListParagraph"/>
        <w:numPr>
          <w:ilvl w:val="0"/>
          <w:numId w:val="36"/>
        </w:numPr>
      </w:pPr>
      <w:r>
        <w:t xml:space="preserve">For </w:t>
      </w:r>
      <w:proofErr w:type="spellStart"/>
      <w:r>
        <w:t>unsequenced</w:t>
      </w:r>
      <w:proofErr w:type="spellEnd"/>
      <w:r>
        <w:t xml:space="preserve"> ordering within a single thread:</w:t>
      </w:r>
    </w:p>
    <w:p w:rsidR="00B873C5" w:rsidRDefault="00B873C5" w:rsidP="00B873C5">
      <w:pPr>
        <w:pStyle w:val="ListParagraph"/>
        <w:numPr>
          <w:ilvl w:val="1"/>
          <w:numId w:val="36"/>
        </w:numPr>
      </w:pPr>
      <w:r w:rsidRPr="00CF79EA">
        <w:rPr>
          <w:rStyle w:val="CodeFont"/>
        </w:rPr>
        <w:t>interleaved/intlv</w:t>
      </w:r>
      <w:r>
        <w:t xml:space="preserve"> (or </w:t>
      </w:r>
      <w:r w:rsidRPr="00CF79EA">
        <w:rPr>
          <w:rStyle w:val="CodeFont"/>
        </w:rPr>
        <w:t>inter</w:t>
      </w:r>
      <w:r>
        <w:t>)</w:t>
      </w:r>
    </w:p>
    <w:p w:rsidR="00B873C5" w:rsidRPr="00CF79EA" w:rsidRDefault="00B873C5" w:rsidP="00B873C5">
      <w:pPr>
        <w:pStyle w:val="ListParagraph"/>
        <w:numPr>
          <w:ilvl w:val="1"/>
          <w:numId w:val="36"/>
        </w:numPr>
      </w:pPr>
      <w:r w:rsidRPr="00CF79EA">
        <w:rPr>
          <w:rStyle w:val="CodeFont"/>
        </w:rPr>
        <w:t>unordered/unord</w:t>
      </w:r>
    </w:p>
    <w:p w:rsidR="00CF79EA" w:rsidRDefault="00CF79EA" w:rsidP="00CF79EA">
      <w:pPr>
        <w:pStyle w:val="ListParagraph"/>
        <w:numPr>
          <w:ilvl w:val="0"/>
          <w:numId w:val="36"/>
        </w:numPr>
      </w:pPr>
      <w:r w:rsidRPr="00CF79EA">
        <w:t>F</w:t>
      </w:r>
      <w:r>
        <w:t xml:space="preserve">or the </w:t>
      </w:r>
      <w:r>
        <w:rPr>
          <w:rStyle w:val="CodeFont"/>
        </w:rPr>
        <w:t>execution_policy</w:t>
      </w:r>
      <w:r>
        <w:t xml:space="preserve"> namespace</w:t>
      </w:r>
    </w:p>
    <w:p w:rsidR="00CF79EA" w:rsidRDefault="00CF79EA" w:rsidP="00CF79EA">
      <w:pPr>
        <w:pStyle w:val="ListParagraph"/>
        <w:numPr>
          <w:ilvl w:val="1"/>
          <w:numId w:val="36"/>
        </w:numPr>
      </w:pPr>
      <w:r>
        <w:rPr>
          <w:rStyle w:val="CodeFont"/>
        </w:rPr>
        <w:t>parallel</w:t>
      </w:r>
    </w:p>
    <w:p w:rsidR="00CF79EA" w:rsidRPr="00CF79EA" w:rsidRDefault="00CF79EA" w:rsidP="00CF79EA">
      <w:pPr>
        <w:pStyle w:val="ListParagraph"/>
        <w:numPr>
          <w:ilvl w:val="1"/>
          <w:numId w:val="36"/>
        </w:numPr>
      </w:pPr>
      <w:r>
        <w:rPr>
          <w:rStyle w:val="CodeFont"/>
        </w:rPr>
        <w:t>exec_policy</w:t>
      </w:r>
    </w:p>
    <w:p w:rsidR="00CF79EA" w:rsidRDefault="00CF79EA" w:rsidP="00CF79EA">
      <w:pPr>
        <w:pStyle w:val="ListParagraph"/>
        <w:numPr>
          <w:ilvl w:val="1"/>
          <w:numId w:val="36"/>
        </w:numPr>
      </w:pPr>
      <w:r>
        <w:rPr>
          <w:rStyle w:val="CodeFont"/>
        </w:rPr>
        <w:lastRenderedPageBreak/>
        <w:t>parallel_policy</w:t>
      </w:r>
    </w:p>
    <w:p w:rsidR="00813F49" w:rsidRPr="00813F49" w:rsidRDefault="00813F49" w:rsidP="00813F49">
      <w:r>
        <w:t xml:space="preserve">If anybody wants to advocate strongly for one of these terms, it might be worth having a </w:t>
      </w:r>
      <w:r>
        <w:rPr>
          <w:i/>
        </w:rPr>
        <w:t>short</w:t>
      </w:r>
      <w:r>
        <w:t xml:space="preserve"> bike shed discussion and simple vote.  (I personally like “interleaved”, but hate the abbreviations.)</w:t>
      </w:r>
    </w:p>
    <w:p w:rsidR="00191423" w:rsidRDefault="003E7F91" w:rsidP="00191423">
      <w:pPr>
        <w:pStyle w:val="Heading2"/>
      </w:pPr>
      <w:bookmarkStart w:id="8" w:name="_Toc454205281"/>
      <w:r>
        <w:t>Keep the old names but change the</w:t>
      </w:r>
      <w:r w:rsidR="00191423">
        <w:t xml:space="preserve"> namespace</w:t>
      </w:r>
      <w:bookmarkEnd w:id="8"/>
    </w:p>
    <w:p w:rsidR="00191423" w:rsidRPr="00B0067E" w:rsidRDefault="00191423" w:rsidP="00191423">
      <w:r>
        <w:t xml:space="preserve">The conflicting meanings for </w:t>
      </w:r>
      <w:r>
        <w:rPr>
          <w:rStyle w:val="CodeFont"/>
        </w:rPr>
        <w:t>seq</w:t>
      </w:r>
      <w:r>
        <w:t xml:space="preserve"> (“sequential” vs. “sequence”) would probably not be an issue if all of the execution policies were within a</w:t>
      </w:r>
      <w:r w:rsidR="00727F51">
        <w:t>n</w:t>
      </w:r>
      <w:r w:rsidR="003E7F91">
        <w:t xml:space="preserve"> </w:t>
      </w:r>
      <w:r w:rsidR="003E7F91">
        <w:rPr>
          <w:rStyle w:val="CodeFont"/>
        </w:rPr>
        <w:t>execution_policy</w:t>
      </w:r>
      <w:r w:rsidR="003E7F91">
        <w:t xml:space="preserve"> or </w:t>
      </w:r>
      <w:r>
        <w:rPr>
          <w:rStyle w:val="CodeFont"/>
        </w:rPr>
        <w:t>parallel</w:t>
      </w:r>
      <w:r>
        <w:t xml:space="preserve"> namespace.  </w:t>
      </w:r>
      <w:r w:rsidR="003E7F91">
        <w:t>A using directive could be used to avoid being too verbose.</w:t>
      </w:r>
      <w:r>
        <w:t xml:space="preserve">  </w:t>
      </w:r>
      <w:r w:rsidR="00727F51">
        <w:t xml:space="preserve">This alternative </w:t>
      </w:r>
      <w:r>
        <w:t xml:space="preserve">would not address the “sequential” vs. “sequenced” conflict for </w:t>
      </w:r>
      <w:r w:rsidR="003E7F91">
        <w:rPr>
          <w:rStyle w:val="CodeFont"/>
        </w:rPr>
        <w:t>execution_policy</w:t>
      </w:r>
      <w:r>
        <w:rPr>
          <w:rStyle w:val="CodeFont"/>
        </w:rPr>
        <w:t>:</w:t>
      </w:r>
      <w:r w:rsidRPr="00191423">
        <w:rPr>
          <w:rStyle w:val="CodeFont"/>
        </w:rPr>
        <w:t>:seq</w:t>
      </w:r>
      <w:r>
        <w:t xml:space="preserve"> and </w:t>
      </w:r>
      <w:r w:rsidR="003E7F91">
        <w:rPr>
          <w:rStyle w:val="CodeFont"/>
        </w:rPr>
        <w:t>execution_policy:</w:t>
      </w:r>
      <w:r w:rsidRPr="00191423">
        <w:rPr>
          <w:rStyle w:val="CodeFont"/>
        </w:rPr>
        <w:t>:unseq</w:t>
      </w:r>
      <w:r w:rsidR="00B0067E">
        <w:t>, however.</w:t>
      </w:r>
    </w:p>
    <w:p w:rsidR="00191423" w:rsidRDefault="00813F49" w:rsidP="00B873C5">
      <w:pPr>
        <w:pStyle w:val="Heading2"/>
      </w:pPr>
      <w:bookmarkStart w:id="9" w:name="_Toc454205282"/>
      <w:r>
        <w:t xml:space="preserve">Put some policies into the </w:t>
      </w:r>
      <w:r>
        <w:rPr>
          <w:rStyle w:val="CodeFont"/>
        </w:rPr>
        <w:t>std::this_thread</w:t>
      </w:r>
      <w:r>
        <w:t xml:space="preserve"> namespace</w:t>
      </w:r>
      <w:bookmarkEnd w:id="9"/>
    </w:p>
    <w:p w:rsidR="00813F49" w:rsidRDefault="004A4D35" w:rsidP="004A4D35">
      <w:r>
        <w:t>Jared</w:t>
      </w:r>
      <w:r w:rsidR="00813F49">
        <w:t xml:space="preserve"> Hoberock proposed using </w:t>
      </w:r>
      <w:r w:rsidR="00813F49">
        <w:rPr>
          <w:rStyle w:val="CodeFont"/>
        </w:rPr>
        <w:t>std::this_thread</w:t>
      </w:r>
      <w:r w:rsidR="00813F49">
        <w:t xml:space="preserve"> as a way of indicating that an execution policy applies to the current thread only</w:t>
      </w:r>
      <w:r w:rsidR="00EB208D">
        <w:t>. (S</w:t>
      </w:r>
      <w:r w:rsidR="00813F49">
        <w:t xml:space="preserve">ee reflector message </w:t>
      </w:r>
      <w:hyperlink r:id="rId11" w:history="1">
        <w:r w:rsidR="00EB208D" w:rsidRPr="004A0F83">
          <w:rPr>
            <w:rStyle w:val="Hyperlink"/>
          </w:rPr>
          <w:t>http://lists.isocpp.org/parallel/2016/04/0153.php</w:t>
        </w:r>
      </w:hyperlink>
      <w:r w:rsidR="00EB208D">
        <w:t xml:space="preserve">. Note that the archive discarded all of the newlines from this message, </w:t>
      </w:r>
      <w:r w:rsidR="00552228">
        <w:t xml:space="preserve">so </w:t>
      </w:r>
      <w:r w:rsidR="00EB208D">
        <w:t xml:space="preserve">it is probably better to read my reply, </w:t>
      </w:r>
      <w:hyperlink r:id="rId12" w:history="1">
        <w:r w:rsidR="00EB208D" w:rsidRPr="004A0F83">
          <w:rPr>
            <w:rStyle w:val="Hyperlink"/>
          </w:rPr>
          <w:t>http://lists.isocpp.org/parallel/2016/04/0210.php</w:t>
        </w:r>
      </w:hyperlink>
      <w:r w:rsidR="00EB208D">
        <w:t xml:space="preserve">, which includes </w:t>
      </w:r>
      <w:r>
        <w:t>Jared’s</w:t>
      </w:r>
      <w:r w:rsidR="00EB208D">
        <w:t xml:space="preserve"> message at the bottom.) </w:t>
      </w:r>
      <w:r>
        <w:t>According to Jared’s proposal, the five execution policy tokens would be:</w:t>
      </w:r>
    </w:p>
    <w:p w:rsidR="004A4D35" w:rsidRPr="004A4D35" w:rsidRDefault="004A4D35" w:rsidP="004A4D35">
      <w:pPr>
        <w:pStyle w:val="Example"/>
      </w:pPr>
      <w:r w:rsidRPr="004A4D35">
        <w:t>std::this_thread::seq</w:t>
      </w:r>
      <w:r w:rsidRPr="004A4D35">
        <w:br/>
        <w:t>std::this_thread::vec</w:t>
      </w:r>
      <w:r w:rsidRPr="004A4D35">
        <w:br/>
        <w:t>std::this_thread::unordered</w:t>
      </w:r>
      <w:r w:rsidRPr="004A4D35">
        <w:br/>
        <w:t>std::par</w:t>
      </w:r>
      <w:r w:rsidRPr="004A4D35">
        <w:br/>
        <w:t>std::unordered</w:t>
      </w:r>
    </w:p>
    <w:p w:rsidR="00552228" w:rsidRPr="00552228" w:rsidRDefault="004A4D35" w:rsidP="004A4D35">
      <w:r>
        <w:t xml:space="preserve">It is not clear to me whether Jared would put the execution policy names themselves in the </w:t>
      </w:r>
      <w:r>
        <w:rPr>
          <w:rStyle w:val="CodeFont"/>
        </w:rPr>
        <w:t>this_thread</w:t>
      </w:r>
      <w:r>
        <w:t xml:space="preserve"> namespace (e.g., </w:t>
      </w:r>
      <w:r w:rsidRPr="004A4D35">
        <w:rPr>
          <w:rStyle w:val="CodeFont"/>
        </w:rPr>
        <w:t>std::</w:t>
      </w:r>
      <w:r>
        <w:rPr>
          <w:rStyle w:val="CodeFont"/>
        </w:rPr>
        <w:t>this_thread::sequential_execution_policy</w:t>
      </w:r>
      <w:r>
        <w:t>) or just the short token names.</w:t>
      </w:r>
      <w:r w:rsidR="00552228">
        <w:t xml:space="preserve"> This proposal has some charm; I like the </w:t>
      </w:r>
      <w:r w:rsidR="0045264E">
        <w:t>information communicated by the use</w:t>
      </w:r>
      <w:r w:rsidR="00552228">
        <w:t xml:space="preserve"> of </w:t>
      </w:r>
      <w:r w:rsidR="00552228">
        <w:rPr>
          <w:rStyle w:val="CodeFont"/>
        </w:rPr>
        <w:t>this_thread</w:t>
      </w:r>
      <w:r w:rsidR="00552228">
        <w:t xml:space="preserve">. However, I don’t think it adds enough benefit to overcome some </w:t>
      </w:r>
      <w:r w:rsidR="00D5175B">
        <w:t>of its deficiencies.</w:t>
      </w:r>
    </w:p>
    <w:p w:rsidR="00552228" w:rsidRPr="00B0067E" w:rsidRDefault="00552228" w:rsidP="00552228">
      <w:r>
        <w:t xml:space="preserve">My main objection to Jared’s naming proposal is that it implies a certain orthogonality that isn’t really there. Only </w:t>
      </w:r>
      <w:r w:rsidRPr="00552228">
        <w:rPr>
          <w:rStyle w:val="CodeFont"/>
        </w:rPr>
        <w:t>unordered</w:t>
      </w:r>
      <w:r>
        <w:t xml:space="preserve"> appears in both namespaces.  The "ordered within a single thread</w:t>
      </w:r>
      <w:r w:rsidR="00B0067E">
        <w:t>”</w:t>
      </w:r>
      <w:r>
        <w:t xml:space="preserve"> primitive policy is named </w:t>
      </w:r>
      <w:r w:rsidRPr="00552228">
        <w:rPr>
          <w:rStyle w:val="CodeFont"/>
        </w:rPr>
        <w:t>seq</w:t>
      </w:r>
      <w:r>
        <w:t xml:space="preserve"> in the </w:t>
      </w:r>
      <w:r w:rsidRPr="00552228">
        <w:rPr>
          <w:rStyle w:val="CodeFont"/>
        </w:rPr>
        <w:t>std::this_thread</w:t>
      </w:r>
      <w:r>
        <w:t xml:space="preserve"> namespace but </w:t>
      </w:r>
      <w:r w:rsidRPr="00552228">
        <w:rPr>
          <w:rStyle w:val="CodeFont"/>
        </w:rPr>
        <w:t>par</w:t>
      </w:r>
      <w:r>
        <w:t xml:space="preserve"> in the other namespace. </w:t>
      </w:r>
      <w:r w:rsidR="00D5175B">
        <w:t xml:space="preserve">It is far from obvious that </w:t>
      </w:r>
      <w:r>
        <w:rPr>
          <w:rStyle w:val="CodeFont"/>
        </w:rPr>
        <w:t>std::unordered</w:t>
      </w:r>
      <w:r>
        <w:t xml:space="preserve"> </w:t>
      </w:r>
      <w:r w:rsidR="0045264E">
        <w:t>expresses any parallelism at all</w:t>
      </w:r>
      <w:r w:rsidR="00D5175B">
        <w:t>, whereas renaming it to</w:t>
      </w:r>
      <w:r>
        <w:t xml:space="preserve"> </w:t>
      </w:r>
      <w:r>
        <w:rPr>
          <w:rStyle w:val="CodeFont"/>
        </w:rPr>
        <w:t>std::par_unordered</w:t>
      </w:r>
      <w:r>
        <w:t xml:space="preserve"> would </w:t>
      </w:r>
      <w:r w:rsidR="00D5175B">
        <w:t xml:space="preserve">solve that problem and result in five unique names, </w:t>
      </w:r>
      <w:r w:rsidR="00B0067E">
        <w:t>obviating</w:t>
      </w:r>
      <w:r w:rsidR="00D5175B">
        <w:t xml:space="preserve"> the need to spread them across two namespaces.</w:t>
      </w:r>
      <w:r w:rsidR="00B0067E">
        <w:t xml:space="preserve"> There is no single </w:t>
      </w:r>
      <w:r w:rsidR="00B0067E">
        <w:rPr>
          <w:rStyle w:val="CodeFont"/>
        </w:rPr>
        <w:t>using</w:t>
      </w:r>
      <w:r w:rsidR="00B0067E">
        <w:t xml:space="preserve"> directive that would make all of the execution policies available without a name conflict.</w:t>
      </w:r>
    </w:p>
    <w:p w:rsidR="00D5175B" w:rsidRDefault="00D5175B" w:rsidP="00552228">
      <w:r>
        <w:t xml:space="preserve">This use of namespaces would also be redundant if we accept some version of </w:t>
      </w:r>
      <w:hyperlink r:id="rId13" w:history="1">
        <w:r w:rsidRPr="00B0067E">
          <w:rPr>
            <w:rStyle w:val="Hyperlink"/>
          </w:rPr>
          <w:t>N4406</w:t>
        </w:r>
      </w:hyperlink>
      <w:r>
        <w:t xml:space="preserve">, which proposes a mechanism for specifying executors as part of execution policies. Once you have a single-thread executor, there is no need to put a single-thread execution policy into a separate namespace.  There are more than two dimensions to the execution policy (concurrency, ordering guarantees, and type of threading, to name three), and they are not orthogonal, so any attempt to express them using a naming convention will necessarily be </w:t>
      </w:r>
      <w:r>
        <w:lastRenderedPageBreak/>
        <w:t xml:space="preserve">incomplete.  For a handful of execution policies, it seems like overkill.  I go into much more detail about these objections in </w:t>
      </w:r>
      <w:hyperlink r:id="rId14" w:history="1">
        <w:r w:rsidRPr="00B0067E">
          <w:rPr>
            <w:rStyle w:val="Hyperlink"/>
          </w:rPr>
          <w:t>my res</w:t>
        </w:r>
        <w:r w:rsidR="00B0067E" w:rsidRPr="00B0067E">
          <w:rPr>
            <w:rStyle w:val="Hyperlink"/>
          </w:rPr>
          <w:t>ponse</w:t>
        </w:r>
      </w:hyperlink>
      <w:r w:rsidR="00B0067E">
        <w:t xml:space="preserve"> to Jared’s reflector post.</w:t>
      </w:r>
    </w:p>
    <w:p w:rsidR="003D3F44" w:rsidRDefault="0082087F" w:rsidP="00EE35C0">
      <w:pPr>
        <w:pStyle w:val="Heading1"/>
      </w:pPr>
      <w:bookmarkStart w:id="10" w:name="_Toc454205283"/>
      <w:r>
        <w:t>Formal</w:t>
      </w:r>
      <w:r w:rsidR="003D3F44">
        <w:t xml:space="preserve"> Wording</w:t>
      </w:r>
      <w:bookmarkEnd w:id="10"/>
    </w:p>
    <w:p w:rsidR="00D474DA" w:rsidRDefault="00D474DA" w:rsidP="00D474DA">
      <w:pPr>
        <w:pStyle w:val="BodyText"/>
      </w:pPr>
      <w:r w:rsidRPr="0045264E">
        <w:rPr>
          <w:b w:val="0"/>
        </w:rPr>
        <w:t>All section names and numbers are relative to the</w:t>
      </w:r>
      <w:r>
        <w:t xml:space="preserve"> March 2016 working draft, </w:t>
      </w:r>
      <w:hyperlink r:id="rId15" w:history="1">
        <w:r w:rsidRPr="0045264E">
          <w:rPr>
            <w:rStyle w:val="Hyperlink"/>
          </w:rPr>
          <w:t>N4582</w:t>
        </w:r>
      </w:hyperlink>
      <w:r>
        <w:t>.</w:t>
      </w:r>
    </w:p>
    <w:p w:rsidR="00D474DA" w:rsidRDefault="00D474DA" w:rsidP="00D474DA">
      <w:r>
        <w:t>In section 20.18.2 [</w:t>
      </w:r>
      <w:proofErr w:type="spellStart"/>
      <w:r>
        <w:t>execpol.syn</w:t>
      </w:r>
      <w:proofErr w:type="spellEnd"/>
      <w:r>
        <w:t xml:space="preserve">], </w:t>
      </w:r>
      <w:r w:rsidR="00A63C6A">
        <w:t xml:space="preserve">rename the </w:t>
      </w:r>
      <w:r w:rsidR="00A63C6A">
        <w:rPr>
          <w:rStyle w:val="CodeFont"/>
        </w:rPr>
        <w:t>&lt;execution_policy&gt;</w:t>
      </w:r>
      <w:r w:rsidR="00A63C6A">
        <w:t xml:space="preserve"> header, </w:t>
      </w:r>
      <w:r>
        <w:t xml:space="preserve">add an </w:t>
      </w:r>
      <w:r>
        <w:rPr>
          <w:rStyle w:val="CodeFont"/>
        </w:rPr>
        <w:t>execution</w:t>
      </w:r>
      <w:r>
        <w:t xml:space="preserve"> namespace</w:t>
      </w:r>
      <w:r w:rsidR="00A63C6A">
        <w:t>,</w:t>
      </w:r>
      <w:r>
        <w:t xml:space="preserve"> and rename the execution policies:</w:t>
      </w:r>
    </w:p>
    <w:p w:rsidR="00D474DA" w:rsidRPr="00D474DA" w:rsidRDefault="00D474DA" w:rsidP="00D474DA">
      <w:pPr>
        <w:pStyle w:val="WP"/>
        <w:rPr>
          <w:b/>
        </w:rPr>
      </w:pPr>
      <w:r w:rsidRPr="00D474DA">
        <w:rPr>
          <w:b/>
        </w:rPr>
        <w:t xml:space="preserve">20.18.2 Header </w:t>
      </w:r>
      <w:r w:rsidRPr="00D474DA">
        <w:rPr>
          <w:rStyle w:val="CodeFont"/>
        </w:rPr>
        <w:t>&lt;execution</w:t>
      </w:r>
      <w:r w:rsidRPr="00A63C6A">
        <w:rPr>
          <w:rStyle w:val="Codestrikethrough"/>
        </w:rPr>
        <w:t>_policy</w:t>
      </w:r>
      <w:r w:rsidRPr="00D474DA">
        <w:rPr>
          <w:rStyle w:val="CodeFont"/>
        </w:rPr>
        <w:t>&gt;</w:t>
      </w:r>
      <w:r w:rsidRPr="00D474DA">
        <w:rPr>
          <w:b/>
        </w:rPr>
        <w:t xml:space="preserve"> synopsis [exec</w:t>
      </w:r>
      <w:r w:rsidR="00A63C6A" w:rsidRPr="00A63C6A">
        <w:rPr>
          <w:rStyle w:val="Addition"/>
        </w:rPr>
        <w:t>ecution</w:t>
      </w:r>
      <w:r w:rsidRPr="00A63C6A">
        <w:rPr>
          <w:rStyle w:val="StrikeThrough"/>
          <w:b/>
        </w:rPr>
        <w:t>pol</w:t>
      </w:r>
      <w:r w:rsidRPr="00D474DA">
        <w:rPr>
          <w:b/>
        </w:rPr>
        <w:t>.syn]</w:t>
      </w:r>
    </w:p>
    <w:p w:rsidR="00D474DA" w:rsidRDefault="00D474DA" w:rsidP="00D474DA">
      <w:pPr>
        <w:pStyle w:val="WPCode"/>
      </w:pPr>
      <w:r>
        <w:t>namespace std {</w:t>
      </w:r>
    </w:p>
    <w:p w:rsidR="00DE5BCB" w:rsidRDefault="00DE5BCB" w:rsidP="00DE5BCB">
      <w:pPr>
        <w:pStyle w:val="WPCode"/>
      </w:pPr>
      <w:r>
        <w:t xml:space="preserve">  // </w:t>
      </w:r>
      <w:r w:rsidRPr="00D474DA">
        <w:rPr>
          <w:rFonts w:ascii="Times New Roman" w:hAnsi="Times New Roman"/>
        </w:rPr>
        <w:t xml:space="preserve">20.18.3, </w:t>
      </w:r>
      <w:r w:rsidRPr="00D474DA">
        <w:rPr>
          <w:rFonts w:ascii="Times New Roman" w:hAnsi="Times New Roman"/>
          <w:i/>
        </w:rPr>
        <w:t>execution policy type trait</w:t>
      </w:r>
      <w:r w:rsidRPr="00D474DA">
        <w:rPr>
          <w:rFonts w:ascii="Times New Roman" w:hAnsi="Times New Roman"/>
        </w:rPr>
        <w:t>:</w:t>
      </w:r>
    </w:p>
    <w:p w:rsidR="00DE5BCB" w:rsidRDefault="00DE5BCB" w:rsidP="00DE5BCB">
      <w:pPr>
        <w:pStyle w:val="WPCode"/>
      </w:pPr>
      <w:r>
        <w:t xml:space="preserve">  template&lt;class T&gt; struct is_</w:t>
      </w:r>
      <w:r w:rsidRPr="00824DBF">
        <w:t>execution_</w:t>
      </w:r>
      <w:r>
        <w:t>policy;</w:t>
      </w:r>
    </w:p>
    <w:p w:rsidR="00DE5BCB" w:rsidRDefault="00DE5BCB" w:rsidP="00DE5BCB">
      <w:pPr>
        <w:pStyle w:val="WPCode"/>
      </w:pPr>
      <w:r>
        <w:t xml:space="preserve">  template&lt;class T&gt;</w:t>
      </w:r>
    </w:p>
    <w:p w:rsidR="00DE5BCB" w:rsidRDefault="00DE5BCB" w:rsidP="00DE5BCB">
      <w:pPr>
        <w:pStyle w:val="WPCode"/>
      </w:pPr>
      <w:r>
        <w:t xml:space="preserve">    constexpr bool is</w:t>
      </w:r>
      <w:r w:rsidRPr="00824DBF">
        <w:t>_</w:t>
      </w:r>
      <w:r w:rsidR="00700870" w:rsidRPr="00824DBF">
        <w:t>execution_</w:t>
      </w:r>
      <w:r>
        <w:t>policy_v = is_</w:t>
      </w:r>
      <w:r w:rsidR="00700870" w:rsidRPr="00824DBF">
        <w:t>execution_</w:t>
      </w:r>
      <w:r>
        <w:t>policy&lt;T&gt;::value;</w:t>
      </w:r>
    </w:p>
    <w:p w:rsidR="00A55314" w:rsidRDefault="00A55314" w:rsidP="00DE5BCB">
      <w:pPr>
        <w:pStyle w:val="WPCode"/>
      </w:pPr>
    </w:p>
    <w:p w:rsidR="00A55314" w:rsidRPr="00DE5BCB" w:rsidRDefault="00A55314" w:rsidP="00A55314">
      <w:pPr>
        <w:pStyle w:val="WPCode"/>
        <w:rPr>
          <w:rStyle w:val="Addition"/>
        </w:rPr>
      </w:pPr>
      <w:r>
        <w:rPr>
          <w:rStyle w:val="Addition"/>
        </w:rPr>
        <w:t>namespace execution {</w:t>
      </w:r>
    </w:p>
    <w:p w:rsidR="00DE5BCB" w:rsidRDefault="00DE5BCB" w:rsidP="00DE5BCB">
      <w:pPr>
        <w:pStyle w:val="WPCode"/>
      </w:pPr>
    </w:p>
    <w:p w:rsidR="00D474DA" w:rsidRDefault="00D474DA" w:rsidP="00D474DA">
      <w:pPr>
        <w:pStyle w:val="WPCode"/>
      </w:pPr>
      <w:r>
        <w:t xml:space="preserve">  // </w:t>
      </w:r>
      <w:r w:rsidRPr="00D474DA">
        <w:rPr>
          <w:rFonts w:ascii="Times New Roman" w:hAnsi="Times New Roman"/>
        </w:rPr>
        <w:t xml:space="preserve">20.18.4, </w:t>
      </w:r>
      <w:r w:rsidRPr="00D474DA">
        <w:rPr>
          <w:rStyle w:val="StrikeThrough"/>
          <w:rFonts w:ascii="Times New Roman" w:hAnsi="Times New Roman"/>
          <w:i/>
        </w:rPr>
        <w:t>sequential</w:t>
      </w:r>
      <w:r w:rsidR="0019583F">
        <w:rPr>
          <w:rStyle w:val="Addition"/>
          <w:rFonts w:ascii="Times New Roman" w:hAnsi="Times New Roman"/>
          <w:i/>
        </w:rPr>
        <w:t>sequenced</w:t>
      </w:r>
      <w:r w:rsidRPr="00D474DA">
        <w:rPr>
          <w:rFonts w:ascii="Times New Roman" w:hAnsi="Times New Roman"/>
          <w:i/>
        </w:rPr>
        <w:t xml:space="preserve"> execution policy</w:t>
      </w:r>
      <w:r w:rsidRPr="00D474DA">
        <w:rPr>
          <w:rFonts w:ascii="Times New Roman" w:hAnsi="Times New Roman"/>
        </w:rPr>
        <w:t>:</w:t>
      </w:r>
    </w:p>
    <w:p w:rsidR="00D474DA" w:rsidRDefault="00D474DA" w:rsidP="00D474DA">
      <w:pPr>
        <w:pStyle w:val="WPCode"/>
      </w:pPr>
      <w:r>
        <w:t xml:space="preserve">  class </w:t>
      </w:r>
      <w:r w:rsidRPr="00D474DA">
        <w:rPr>
          <w:rStyle w:val="StrikeThrough"/>
        </w:rPr>
        <w:t>sequential</w:t>
      </w:r>
      <w:r w:rsidR="00700870">
        <w:rPr>
          <w:rStyle w:val="StrikeThrough"/>
        </w:rPr>
        <w:t>_</w:t>
      </w:r>
      <w:r w:rsidR="00700870">
        <w:rPr>
          <w:strike/>
          <w:color w:val="FF0000"/>
        </w:rPr>
        <w:t>execution</w:t>
      </w:r>
      <w:r w:rsidR="0019583F">
        <w:rPr>
          <w:rStyle w:val="Addition"/>
        </w:rPr>
        <w:t>sequenced</w:t>
      </w:r>
      <w:r w:rsidR="00700870">
        <w:t>_</w:t>
      </w:r>
      <w:r>
        <w:t>policy;</w:t>
      </w:r>
    </w:p>
    <w:p w:rsidR="00D474DA" w:rsidRDefault="00D474DA" w:rsidP="00D474DA">
      <w:pPr>
        <w:pStyle w:val="WPCode"/>
      </w:pPr>
    </w:p>
    <w:p w:rsidR="00D474DA" w:rsidRDefault="00D474DA" w:rsidP="00D474DA">
      <w:pPr>
        <w:pStyle w:val="WPCode"/>
      </w:pPr>
      <w:r>
        <w:t xml:space="preserve">  // </w:t>
      </w:r>
      <w:r w:rsidRPr="00D474DA">
        <w:rPr>
          <w:rFonts w:ascii="Times New Roman" w:hAnsi="Times New Roman"/>
        </w:rPr>
        <w:t xml:space="preserve">20.18.5, </w:t>
      </w:r>
      <w:r w:rsidRPr="00D474DA">
        <w:rPr>
          <w:rFonts w:ascii="Times New Roman" w:hAnsi="Times New Roman"/>
          <w:i/>
        </w:rPr>
        <w:t>parallel execution policy</w:t>
      </w:r>
      <w:r w:rsidRPr="00D474DA">
        <w:rPr>
          <w:rFonts w:ascii="Times New Roman" w:hAnsi="Times New Roman"/>
        </w:rPr>
        <w:t>:</w:t>
      </w:r>
    </w:p>
    <w:p w:rsidR="00D474DA" w:rsidRDefault="00D474DA" w:rsidP="00D474DA">
      <w:pPr>
        <w:pStyle w:val="WPCode"/>
      </w:pPr>
      <w:r>
        <w:t xml:space="preserve">  class parallel_</w:t>
      </w:r>
      <w:r w:rsidR="00700870" w:rsidRPr="00700870">
        <w:rPr>
          <w:strike/>
          <w:color w:val="FF0000"/>
        </w:rPr>
        <w:t>execution_</w:t>
      </w:r>
      <w:r>
        <w:t>policy;</w:t>
      </w:r>
    </w:p>
    <w:p w:rsidR="00D474DA" w:rsidRDefault="00D474DA" w:rsidP="00D474DA">
      <w:pPr>
        <w:pStyle w:val="WPCode"/>
      </w:pPr>
    </w:p>
    <w:p w:rsidR="00D474DA" w:rsidRDefault="00D474DA" w:rsidP="00D474DA">
      <w:pPr>
        <w:pStyle w:val="WPCode"/>
      </w:pPr>
      <w:r>
        <w:t xml:space="preserve">  // </w:t>
      </w:r>
      <w:r w:rsidRPr="00D474DA">
        <w:rPr>
          <w:rFonts w:ascii="Times New Roman" w:hAnsi="Times New Roman"/>
        </w:rPr>
        <w:t xml:space="preserve">20.18.6, </w:t>
      </w:r>
      <w:r w:rsidRPr="00D474DA">
        <w:rPr>
          <w:rFonts w:ascii="Times New Roman" w:hAnsi="Times New Roman"/>
          <w:i/>
        </w:rPr>
        <w:t>parallel+</w:t>
      </w:r>
      <w:r w:rsidRPr="00D474DA">
        <w:rPr>
          <w:rStyle w:val="StrikeThrough"/>
          <w:rFonts w:ascii="Times New Roman" w:hAnsi="Times New Roman"/>
          <w:i/>
        </w:rPr>
        <w:t>vector</w:t>
      </w:r>
      <w:r>
        <w:rPr>
          <w:rStyle w:val="Addition"/>
          <w:rFonts w:ascii="Times New Roman" w:hAnsi="Times New Roman"/>
          <w:i/>
        </w:rPr>
        <w:t>unsequenced</w:t>
      </w:r>
      <w:r w:rsidRPr="00D474DA">
        <w:rPr>
          <w:rFonts w:ascii="Times New Roman" w:hAnsi="Times New Roman"/>
          <w:i/>
        </w:rPr>
        <w:t xml:space="preserve"> execution policy</w:t>
      </w:r>
      <w:r w:rsidRPr="00D474DA">
        <w:rPr>
          <w:rFonts w:ascii="Times New Roman" w:hAnsi="Times New Roman"/>
        </w:rPr>
        <w:t>:</w:t>
      </w:r>
    </w:p>
    <w:p w:rsidR="00D474DA" w:rsidRDefault="00D474DA" w:rsidP="00D474DA">
      <w:pPr>
        <w:pStyle w:val="WPCode"/>
      </w:pPr>
      <w:r>
        <w:t xml:space="preserve">  class parallel_</w:t>
      </w:r>
      <w:r w:rsidRPr="00D474DA">
        <w:rPr>
          <w:rStyle w:val="StrikeThrough"/>
        </w:rPr>
        <w:t>vector</w:t>
      </w:r>
      <w:r w:rsidR="00700870">
        <w:rPr>
          <w:rStyle w:val="StrikeThrough"/>
        </w:rPr>
        <w:t>_</w:t>
      </w:r>
      <w:r w:rsidR="00700870">
        <w:rPr>
          <w:strike/>
          <w:color w:val="FF0000"/>
        </w:rPr>
        <w:t>execution</w:t>
      </w:r>
      <w:r w:rsidR="00700870">
        <w:rPr>
          <w:rStyle w:val="Addition"/>
        </w:rPr>
        <w:t>unsequenced</w:t>
      </w:r>
      <w:r w:rsidR="00700870">
        <w:t>_</w:t>
      </w:r>
      <w:r>
        <w:t>policy;</w:t>
      </w:r>
    </w:p>
    <w:p w:rsidR="0089521A" w:rsidRDefault="0089521A" w:rsidP="00DE5BCB">
      <w:pPr>
        <w:pStyle w:val="WPCode"/>
        <w:rPr>
          <w:rStyle w:val="Addition"/>
        </w:rPr>
      </w:pPr>
    </w:p>
    <w:p w:rsidR="00D474DA" w:rsidRDefault="00D474DA" w:rsidP="00D474DA">
      <w:pPr>
        <w:pStyle w:val="WPCode"/>
      </w:pPr>
      <w:r>
        <w:t xml:space="preserve">  // </w:t>
      </w:r>
      <w:r w:rsidRPr="00D474DA">
        <w:rPr>
          <w:rFonts w:ascii="Times New Roman" w:hAnsi="Times New Roman"/>
        </w:rPr>
        <w:t>20.18.7</w:t>
      </w:r>
      <w:r w:rsidRPr="00D474DA">
        <w:rPr>
          <w:rFonts w:ascii="Times New Roman" w:hAnsi="Times New Roman"/>
          <w:i/>
        </w:rPr>
        <w:t>, execution policy objects</w:t>
      </w:r>
      <w:r w:rsidRPr="00D474DA">
        <w:rPr>
          <w:rFonts w:ascii="Times New Roman" w:hAnsi="Times New Roman"/>
        </w:rPr>
        <w:t>:</w:t>
      </w:r>
    </w:p>
    <w:p w:rsidR="00D474DA" w:rsidRDefault="00D474DA" w:rsidP="00D474DA">
      <w:pPr>
        <w:pStyle w:val="WPCode"/>
      </w:pPr>
      <w:r>
        <w:t xml:space="preserve">  constexpr </w:t>
      </w:r>
      <w:r w:rsidRPr="00D474DA">
        <w:rPr>
          <w:rStyle w:val="StrikeThrough"/>
        </w:rPr>
        <w:t>sequential</w:t>
      </w:r>
      <w:r w:rsidR="00700870">
        <w:rPr>
          <w:rStyle w:val="StrikeThrough"/>
        </w:rPr>
        <w:t>_</w:t>
      </w:r>
      <w:r w:rsidR="00700870">
        <w:rPr>
          <w:strike/>
          <w:color w:val="FF0000"/>
        </w:rPr>
        <w:t>execution</w:t>
      </w:r>
      <w:r w:rsidR="0019583F">
        <w:rPr>
          <w:rStyle w:val="Addition"/>
        </w:rPr>
        <w:t>sequenced</w:t>
      </w:r>
      <w:r w:rsidR="00700870">
        <w:t>_</w:t>
      </w:r>
      <w:r>
        <w:t xml:space="preserve">policy </w:t>
      </w:r>
      <w:r w:rsidRPr="00D474DA">
        <w:rPr>
          <w:rStyle w:val="StrikeThrough"/>
        </w:rPr>
        <w:t>sequential</w:t>
      </w:r>
      <w:r w:rsidR="0019583F">
        <w:rPr>
          <w:rStyle w:val="Addition"/>
        </w:rPr>
        <w:t>seq</w:t>
      </w:r>
      <w:r>
        <w:t>{</w:t>
      </w:r>
      <w:r w:rsidRPr="00D474DA">
        <w:rPr>
          <w:rFonts w:ascii="Times New Roman" w:hAnsi="Times New Roman"/>
        </w:rPr>
        <w:t xml:space="preserve"> </w:t>
      </w:r>
      <w:r w:rsidRPr="00D474DA">
        <w:rPr>
          <w:rFonts w:ascii="Times New Roman" w:hAnsi="Times New Roman"/>
          <w:i/>
        </w:rPr>
        <w:t>unspecified</w:t>
      </w:r>
      <w:r w:rsidRPr="00D474DA">
        <w:rPr>
          <w:rFonts w:ascii="Times New Roman" w:hAnsi="Times New Roman"/>
        </w:rPr>
        <w:t xml:space="preserve"> </w:t>
      </w:r>
      <w:r>
        <w:t>};</w:t>
      </w:r>
    </w:p>
    <w:p w:rsidR="00D474DA" w:rsidRDefault="00D474DA" w:rsidP="00D474DA">
      <w:pPr>
        <w:pStyle w:val="WPCode"/>
      </w:pPr>
      <w:r>
        <w:t xml:space="preserve">  constexpr parallel_</w:t>
      </w:r>
      <w:r w:rsidR="00700870" w:rsidRPr="00700870">
        <w:rPr>
          <w:strike/>
          <w:color w:val="FF0000"/>
        </w:rPr>
        <w:t>execution_</w:t>
      </w:r>
      <w:r>
        <w:t>policy par{</w:t>
      </w:r>
      <w:r w:rsidRPr="00D474DA">
        <w:rPr>
          <w:rFonts w:ascii="Times New Roman" w:hAnsi="Times New Roman"/>
        </w:rPr>
        <w:t xml:space="preserve"> </w:t>
      </w:r>
      <w:r w:rsidRPr="00D474DA">
        <w:rPr>
          <w:rFonts w:ascii="Times New Roman" w:hAnsi="Times New Roman"/>
          <w:i/>
        </w:rPr>
        <w:t>unspecified</w:t>
      </w:r>
      <w:r w:rsidRPr="00D474DA">
        <w:rPr>
          <w:rFonts w:ascii="Times New Roman" w:hAnsi="Times New Roman"/>
        </w:rPr>
        <w:t xml:space="preserve"> </w:t>
      </w:r>
      <w:r>
        <w:t>};</w:t>
      </w:r>
    </w:p>
    <w:p w:rsidR="00D474DA" w:rsidRDefault="00D474DA" w:rsidP="00D474DA">
      <w:pPr>
        <w:pStyle w:val="WPCode"/>
      </w:pPr>
      <w:r>
        <w:t xml:space="preserve">  constexpr parallel_</w:t>
      </w:r>
      <w:r w:rsidRPr="00D474DA">
        <w:rPr>
          <w:rStyle w:val="StrikeThrough"/>
        </w:rPr>
        <w:t>vector</w:t>
      </w:r>
      <w:r w:rsidR="00700870">
        <w:rPr>
          <w:rStyle w:val="StrikeThrough"/>
        </w:rPr>
        <w:t>_</w:t>
      </w:r>
      <w:r w:rsidR="00700870">
        <w:rPr>
          <w:strike/>
          <w:color w:val="FF0000"/>
        </w:rPr>
        <w:t>execution</w:t>
      </w:r>
      <w:r w:rsidR="00700870">
        <w:rPr>
          <w:rStyle w:val="Addition"/>
        </w:rPr>
        <w:t>unsequenced</w:t>
      </w:r>
      <w:r w:rsidR="00700870">
        <w:t>_</w:t>
      </w:r>
      <w:r>
        <w:t>policy par_</w:t>
      </w:r>
      <w:r w:rsidRPr="00D474DA">
        <w:rPr>
          <w:rStyle w:val="StrikeThrough"/>
        </w:rPr>
        <w:t>vec</w:t>
      </w:r>
      <w:r>
        <w:rPr>
          <w:rStyle w:val="Addition"/>
        </w:rPr>
        <w:t>unseq</w:t>
      </w:r>
      <w:r>
        <w:t>{</w:t>
      </w:r>
      <w:r w:rsidRPr="00D474DA">
        <w:rPr>
          <w:rFonts w:ascii="Times New Roman" w:hAnsi="Times New Roman"/>
        </w:rPr>
        <w:t xml:space="preserve"> </w:t>
      </w:r>
      <w:r w:rsidRPr="00D474DA">
        <w:rPr>
          <w:rFonts w:ascii="Times New Roman" w:hAnsi="Times New Roman"/>
          <w:i/>
        </w:rPr>
        <w:t>unspecified</w:t>
      </w:r>
      <w:r w:rsidRPr="00D474DA">
        <w:rPr>
          <w:rFonts w:ascii="Times New Roman" w:hAnsi="Times New Roman"/>
        </w:rPr>
        <w:t xml:space="preserve"> </w:t>
      </w:r>
      <w:r>
        <w:t>};</w:t>
      </w:r>
    </w:p>
    <w:p w:rsidR="00DE5BCB" w:rsidRPr="00DE5BCB" w:rsidRDefault="00DE5BCB" w:rsidP="00D474DA">
      <w:pPr>
        <w:pStyle w:val="WPCode"/>
        <w:rPr>
          <w:rStyle w:val="Addition"/>
        </w:rPr>
      </w:pPr>
      <w:r>
        <w:rPr>
          <w:rStyle w:val="Addition"/>
        </w:rPr>
        <w:t>}</w:t>
      </w:r>
    </w:p>
    <w:p w:rsidR="00D474DA" w:rsidRDefault="00D474DA" w:rsidP="00D474DA">
      <w:pPr>
        <w:pStyle w:val="WPCode"/>
      </w:pPr>
      <w:r>
        <w:t>}</w:t>
      </w:r>
    </w:p>
    <w:p w:rsidR="00700870" w:rsidRDefault="00CF79EA" w:rsidP="00CF79EA">
      <w:r>
        <w:t>Throughout the remainder of the WD,</w:t>
      </w:r>
      <w:r w:rsidR="00700870">
        <w:t xml:space="preserve"> perform the following replacements:</w:t>
      </w:r>
    </w:p>
    <w:tbl>
      <w:tblPr>
        <w:tblStyle w:val="TableGrid"/>
        <w:tblW w:w="0" w:type="auto"/>
        <w:tblLook w:val="04A0" w:firstRow="1" w:lastRow="0" w:firstColumn="1" w:lastColumn="0" w:noHBand="0" w:noVBand="1"/>
      </w:tblPr>
      <w:tblGrid>
        <w:gridCol w:w="4837"/>
        <w:gridCol w:w="5233"/>
      </w:tblGrid>
      <w:tr w:rsidR="00700870" w:rsidRPr="00700870" w:rsidTr="00824DBF">
        <w:tc>
          <w:tcPr>
            <w:tcW w:w="4837" w:type="dxa"/>
          </w:tcPr>
          <w:p w:rsidR="00700870" w:rsidRPr="00700870" w:rsidRDefault="00700870" w:rsidP="00CF79EA">
            <w:pPr>
              <w:rPr>
                <w:b/>
              </w:rPr>
            </w:pPr>
            <w:r w:rsidRPr="00700870">
              <w:rPr>
                <w:b/>
              </w:rPr>
              <w:t>R</w:t>
            </w:r>
            <w:r w:rsidRPr="00700870">
              <w:rPr>
                <w:b/>
              </w:rPr>
              <w:t>eplace occurrences of</w:t>
            </w:r>
            <w:r w:rsidRPr="00700870">
              <w:rPr>
                <w:b/>
              </w:rPr>
              <w:t>:</w:t>
            </w:r>
          </w:p>
        </w:tc>
        <w:tc>
          <w:tcPr>
            <w:tcW w:w="5233" w:type="dxa"/>
          </w:tcPr>
          <w:p w:rsidR="00700870" w:rsidRPr="00700870" w:rsidRDefault="00700870" w:rsidP="00CF79EA">
            <w:pPr>
              <w:rPr>
                <w:b/>
              </w:rPr>
            </w:pPr>
            <w:r w:rsidRPr="00700870">
              <w:rPr>
                <w:b/>
              </w:rPr>
              <w:t>with:</w:t>
            </w:r>
          </w:p>
        </w:tc>
      </w:tr>
      <w:tr w:rsidR="00700870" w:rsidRPr="00700870" w:rsidTr="00824DBF">
        <w:tc>
          <w:tcPr>
            <w:tcW w:w="4837" w:type="dxa"/>
          </w:tcPr>
          <w:p w:rsidR="00700870" w:rsidRPr="00700870" w:rsidRDefault="00700870" w:rsidP="00CF79EA">
            <w:pPr>
              <w:rPr>
                <w:rStyle w:val="CodeFont"/>
              </w:rPr>
            </w:pPr>
            <w:r>
              <w:rPr>
                <w:rStyle w:val="CodeFont"/>
              </w:rPr>
              <w:t>sequential_execution_policy</w:t>
            </w:r>
          </w:p>
        </w:tc>
        <w:tc>
          <w:tcPr>
            <w:tcW w:w="5233" w:type="dxa"/>
          </w:tcPr>
          <w:p w:rsidR="00700870" w:rsidRPr="00700870" w:rsidRDefault="00700870" w:rsidP="00CF79EA">
            <w:pPr>
              <w:rPr>
                <w:rStyle w:val="CodeFont"/>
              </w:rPr>
            </w:pPr>
            <w:r>
              <w:rPr>
                <w:rStyle w:val="CodeFont"/>
              </w:rPr>
              <w:t>execution::</w:t>
            </w:r>
            <w:r w:rsidR="0019583F">
              <w:rPr>
                <w:rStyle w:val="CodeFont"/>
              </w:rPr>
              <w:t>sequenced</w:t>
            </w:r>
            <w:r>
              <w:rPr>
                <w:rStyle w:val="CodeFont"/>
              </w:rPr>
              <w:t>_policy</w:t>
            </w:r>
          </w:p>
        </w:tc>
      </w:tr>
      <w:tr w:rsidR="00700870" w:rsidRPr="00700870" w:rsidTr="00824DBF">
        <w:tc>
          <w:tcPr>
            <w:tcW w:w="4837" w:type="dxa"/>
          </w:tcPr>
          <w:p w:rsidR="00700870" w:rsidRPr="00700870" w:rsidRDefault="00DA6A87" w:rsidP="00CF79EA">
            <w:pPr>
              <w:rPr>
                <w:rStyle w:val="CodeFont"/>
              </w:rPr>
            </w:pPr>
            <w:r>
              <w:rPr>
                <w:rStyle w:val="CodeFont"/>
              </w:rPr>
              <w:t>parallel_execution_policy</w:t>
            </w:r>
          </w:p>
        </w:tc>
        <w:tc>
          <w:tcPr>
            <w:tcW w:w="5233" w:type="dxa"/>
          </w:tcPr>
          <w:p w:rsidR="00700870" w:rsidRPr="00700870" w:rsidRDefault="00DA6A87" w:rsidP="00CF79EA">
            <w:pPr>
              <w:rPr>
                <w:rStyle w:val="CodeFont"/>
              </w:rPr>
            </w:pPr>
            <w:r>
              <w:rPr>
                <w:rStyle w:val="CodeFont"/>
              </w:rPr>
              <w:t>execution::parallel_policy</w:t>
            </w:r>
          </w:p>
        </w:tc>
      </w:tr>
      <w:tr w:rsidR="00DA6A87" w:rsidRPr="00700870" w:rsidTr="00824DBF">
        <w:tc>
          <w:tcPr>
            <w:tcW w:w="4837" w:type="dxa"/>
          </w:tcPr>
          <w:p w:rsidR="00DA6A87" w:rsidRDefault="00DA6A87" w:rsidP="00CF79EA">
            <w:pPr>
              <w:rPr>
                <w:rStyle w:val="CodeFont"/>
              </w:rPr>
            </w:pPr>
            <w:r>
              <w:rPr>
                <w:rStyle w:val="CodeFont"/>
              </w:rPr>
              <w:t>parallel_vector_execution_policy</w:t>
            </w:r>
          </w:p>
        </w:tc>
        <w:tc>
          <w:tcPr>
            <w:tcW w:w="5233" w:type="dxa"/>
          </w:tcPr>
          <w:p w:rsidR="00DA6A87" w:rsidRDefault="00DA6A87" w:rsidP="00CF79EA">
            <w:pPr>
              <w:rPr>
                <w:rStyle w:val="CodeFont"/>
              </w:rPr>
            </w:pPr>
            <w:r>
              <w:rPr>
                <w:rStyle w:val="CodeFont"/>
              </w:rPr>
              <w:t>execution::parallel_unsequenced_policy</w:t>
            </w:r>
          </w:p>
        </w:tc>
      </w:tr>
      <w:tr w:rsidR="00DA6A87" w:rsidRPr="00700870" w:rsidTr="00824DBF">
        <w:tc>
          <w:tcPr>
            <w:tcW w:w="4837" w:type="dxa"/>
          </w:tcPr>
          <w:p w:rsidR="00DA6A87" w:rsidRPr="0019583F" w:rsidRDefault="00DA6A87" w:rsidP="00CF79EA">
            <w:r>
              <w:rPr>
                <w:rStyle w:val="CodeFont"/>
              </w:rPr>
              <w:t>sequential</w:t>
            </w:r>
            <w:r w:rsidR="0019583F">
              <w:t xml:space="preserve"> (when referring to the policy token)</w:t>
            </w:r>
          </w:p>
        </w:tc>
        <w:tc>
          <w:tcPr>
            <w:tcW w:w="5233" w:type="dxa"/>
          </w:tcPr>
          <w:p w:rsidR="00DA6A87" w:rsidRDefault="00DA6A87" w:rsidP="00CF79EA">
            <w:pPr>
              <w:rPr>
                <w:rStyle w:val="CodeFont"/>
              </w:rPr>
            </w:pPr>
            <w:r>
              <w:rPr>
                <w:rStyle w:val="CodeFont"/>
              </w:rPr>
              <w:t>execution::</w:t>
            </w:r>
            <w:r w:rsidR="0019583F">
              <w:rPr>
                <w:rStyle w:val="CodeFont"/>
              </w:rPr>
              <w:t>seq</w:t>
            </w:r>
          </w:p>
        </w:tc>
      </w:tr>
      <w:tr w:rsidR="00DA6A87" w:rsidRPr="00700870" w:rsidTr="00824DBF">
        <w:tc>
          <w:tcPr>
            <w:tcW w:w="4837" w:type="dxa"/>
          </w:tcPr>
          <w:p w:rsidR="00DA6A87" w:rsidRDefault="00DA6A87" w:rsidP="00CF79EA">
            <w:pPr>
              <w:rPr>
                <w:rStyle w:val="CodeFont"/>
              </w:rPr>
            </w:pPr>
            <w:r>
              <w:rPr>
                <w:rStyle w:val="CodeFont"/>
              </w:rPr>
              <w:t>par</w:t>
            </w:r>
          </w:p>
        </w:tc>
        <w:tc>
          <w:tcPr>
            <w:tcW w:w="5233" w:type="dxa"/>
          </w:tcPr>
          <w:p w:rsidR="00DA6A87" w:rsidRDefault="00DA6A87" w:rsidP="00CF79EA">
            <w:pPr>
              <w:rPr>
                <w:rStyle w:val="CodeFont"/>
              </w:rPr>
            </w:pPr>
            <w:r>
              <w:rPr>
                <w:rStyle w:val="CodeFont"/>
              </w:rPr>
              <w:t>execution::par</w:t>
            </w:r>
          </w:p>
        </w:tc>
      </w:tr>
      <w:tr w:rsidR="00DA6A87" w:rsidRPr="00700870" w:rsidTr="00824DBF">
        <w:tc>
          <w:tcPr>
            <w:tcW w:w="4837" w:type="dxa"/>
          </w:tcPr>
          <w:p w:rsidR="00DA6A87" w:rsidRDefault="00DA6A87" w:rsidP="00CF79EA">
            <w:pPr>
              <w:rPr>
                <w:rStyle w:val="CodeFont"/>
              </w:rPr>
            </w:pPr>
            <w:r>
              <w:rPr>
                <w:rStyle w:val="CodeFont"/>
              </w:rPr>
              <w:t>par_vec</w:t>
            </w:r>
          </w:p>
        </w:tc>
        <w:tc>
          <w:tcPr>
            <w:tcW w:w="5233" w:type="dxa"/>
          </w:tcPr>
          <w:p w:rsidR="00DA6A87" w:rsidRDefault="00DA6A87" w:rsidP="00CF79EA">
            <w:pPr>
              <w:rPr>
                <w:rStyle w:val="CodeFont"/>
              </w:rPr>
            </w:pPr>
            <w:r>
              <w:rPr>
                <w:rStyle w:val="CodeFont"/>
              </w:rPr>
              <w:t>execution::par_unseq</w:t>
            </w:r>
          </w:p>
        </w:tc>
      </w:tr>
    </w:tbl>
    <w:p w:rsidR="0095246A" w:rsidRDefault="0095246A" w:rsidP="0095246A">
      <w:pPr>
        <w:pStyle w:val="Heading1"/>
      </w:pPr>
      <w:bookmarkStart w:id="11" w:name="_Toc454205284"/>
      <w:r w:rsidRPr="00BA0B9F">
        <w:lastRenderedPageBreak/>
        <w:t>References</w:t>
      </w:r>
      <w:bookmarkEnd w:id="11"/>
    </w:p>
    <w:p w:rsidR="006047A2" w:rsidRDefault="0013037E" w:rsidP="006047A2">
      <w:pPr>
        <w:ind w:left="360" w:hanging="360"/>
      </w:pPr>
      <w:hyperlink r:id="rId16" w:history="1">
        <w:r w:rsidR="006047A2" w:rsidRPr="006047A2">
          <w:rPr>
            <w:rStyle w:val="Hyperlink"/>
          </w:rPr>
          <w:t>P0076R2</w:t>
        </w:r>
      </w:hyperlink>
      <w:r w:rsidR="006047A2" w:rsidRPr="006047A2">
        <w:t xml:space="preserve"> </w:t>
      </w:r>
      <w:r w:rsidR="006047A2" w:rsidRPr="006047A2">
        <w:rPr>
          <w:i/>
        </w:rPr>
        <w:t>Vector and Wavefront Policies</w:t>
      </w:r>
      <w:r w:rsidR="006047A2" w:rsidRPr="006047A2">
        <w:t>, Arch Robison, Pablo Halpern, Robert Geva, Clark Nelson, Jens Maurer, 2016-05.</w:t>
      </w:r>
    </w:p>
    <w:p w:rsidR="006047A2" w:rsidRDefault="0013037E" w:rsidP="006047A2">
      <w:pPr>
        <w:ind w:left="360" w:hanging="360"/>
      </w:pPr>
      <w:hyperlink r:id="rId17" w:history="1">
        <w:r w:rsidR="006047A2" w:rsidRPr="004A0F83">
          <w:rPr>
            <w:rStyle w:val="Hyperlink"/>
          </w:rPr>
          <w:t>http://lists.isocpp.org/parallel/2016/04/0210.php</w:t>
        </w:r>
      </w:hyperlink>
      <w:r w:rsidR="006047A2">
        <w:t xml:space="preserve">, </w:t>
      </w:r>
      <w:r w:rsidR="006047A2">
        <w:rPr>
          <w:i/>
        </w:rPr>
        <w:t xml:space="preserve">A naming proposal by </w:t>
      </w:r>
      <w:r w:rsidR="006047A2" w:rsidRPr="006047A2">
        <w:rPr>
          <w:i/>
        </w:rPr>
        <w:t>Jared Hoberock</w:t>
      </w:r>
      <w:r w:rsidR="006047A2">
        <w:rPr>
          <w:i/>
        </w:rPr>
        <w:t xml:space="preserve"> and detailed response by Pablo Halpern</w:t>
      </w:r>
      <w:r w:rsidR="006047A2">
        <w:t>, ISO C++ parallelism reflector, 2016-04</w:t>
      </w:r>
    </w:p>
    <w:p w:rsidR="00B0067E" w:rsidRPr="00B0067E" w:rsidRDefault="0013037E" w:rsidP="006047A2">
      <w:pPr>
        <w:ind w:left="360" w:hanging="360"/>
      </w:pPr>
      <w:hyperlink r:id="rId18" w:history="1">
        <w:r w:rsidR="00B0067E" w:rsidRPr="00B0067E">
          <w:rPr>
            <w:rStyle w:val="Hyperlink"/>
          </w:rPr>
          <w:t>N4406</w:t>
        </w:r>
      </w:hyperlink>
      <w:r w:rsidR="00B0067E">
        <w:t xml:space="preserve"> </w:t>
      </w:r>
      <w:r w:rsidR="00B0067E" w:rsidRPr="00B0067E">
        <w:rPr>
          <w:i/>
        </w:rPr>
        <w:t>Integrating Executors with Parallel Algorithm Execution</w:t>
      </w:r>
      <w:r w:rsidR="00B0067E">
        <w:t>, Jared Hoberock, Michael Garland, Olivier Giroux, 2015-04-10</w:t>
      </w:r>
    </w:p>
    <w:p w:rsidR="0048523B" w:rsidRDefault="0048523B" w:rsidP="0048523B">
      <w:pPr>
        <w:pStyle w:val="Heading1"/>
      </w:pPr>
      <w:bookmarkStart w:id="12" w:name="_Toc454205285"/>
      <w:r>
        <w:t>Acknowledgements</w:t>
      </w:r>
      <w:bookmarkEnd w:id="3"/>
      <w:bookmarkEnd w:id="12"/>
    </w:p>
    <w:p w:rsidR="006047A2" w:rsidRDefault="006047A2" w:rsidP="006047A2">
      <w:r>
        <w:t>Thanks to Jared Hoberock for contributing his ideas on this subject.</w:t>
      </w:r>
    </w:p>
    <w:p w:rsidR="0019583F" w:rsidRPr="006047A2" w:rsidRDefault="0019583F" w:rsidP="006047A2">
      <w:r>
        <w:t>SG1 and LEWG did a great job in refining this proposal to come up with the best names.</w:t>
      </w:r>
    </w:p>
    <w:p w:rsidR="006047A2" w:rsidRPr="006047A2" w:rsidRDefault="006047A2"/>
    <w:sectPr w:rsidR="006047A2" w:rsidRPr="006047A2" w:rsidSect="00114C76">
      <w:footerReference w:type="default" r:id="rId19"/>
      <w:pgSz w:w="12240" w:h="15840" w:code="1"/>
      <w:pgMar w:top="1440" w:right="1080" w:bottom="1440" w:left="1080" w:header="720" w:footer="540"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037E" w:rsidRDefault="0013037E">
      <w:r>
        <w:separator/>
      </w:r>
    </w:p>
  </w:endnote>
  <w:endnote w:type="continuationSeparator" w:id="0">
    <w:p w:rsidR="0013037E" w:rsidRDefault="00130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47A2" w:rsidRDefault="0013037E" w:rsidP="00114C76">
    <w:pPr>
      <w:pStyle w:val="Footer"/>
      <w:tabs>
        <w:tab w:val="clear" w:pos="4320"/>
        <w:tab w:val="clear" w:pos="8640"/>
        <w:tab w:val="right" w:pos="10080"/>
      </w:tabs>
      <w:ind w:left="-360"/>
    </w:pPr>
    <w:r>
      <w:fldChar w:fldCharType="begin"/>
    </w:r>
    <w:r>
      <w:instrText xml:space="preserve"> DOCPROPERTY  "Document number"  \* MERGEFORMAT </w:instrText>
    </w:r>
    <w:r>
      <w:fldChar w:fldCharType="separate"/>
    </w:r>
    <w:r w:rsidR="008B2416">
      <w:t>D0336r1</w:t>
    </w:r>
    <w:r>
      <w:fldChar w:fldCharType="end"/>
    </w:r>
    <w:r w:rsidR="006047A2">
      <w:t xml:space="preserve">: </w:t>
    </w:r>
    <w:r>
      <w:fldChar w:fldCharType="begin"/>
    </w:r>
    <w:r>
      <w:instrText xml:space="preserve"> TITLE   \* MERGEFORMAT </w:instrText>
    </w:r>
    <w:r>
      <w:fldChar w:fldCharType="separate"/>
    </w:r>
    <w:r w:rsidR="008B2416">
      <w:t>Better Names for Parallel Execution Policies in C++17</w:t>
    </w:r>
    <w:r>
      <w:fldChar w:fldCharType="end"/>
    </w:r>
    <w:r w:rsidR="006047A2">
      <w:tab/>
    </w:r>
    <w:r w:rsidR="006047A2">
      <w:rPr>
        <w:rStyle w:val="PageNumber"/>
      </w:rPr>
      <w:t xml:space="preserve">Page </w:t>
    </w:r>
    <w:r w:rsidR="006047A2">
      <w:rPr>
        <w:rStyle w:val="PageNumber"/>
      </w:rPr>
      <w:fldChar w:fldCharType="begin"/>
    </w:r>
    <w:r w:rsidR="006047A2">
      <w:rPr>
        <w:rStyle w:val="PageNumber"/>
      </w:rPr>
      <w:instrText xml:space="preserve"> PAGE </w:instrText>
    </w:r>
    <w:r w:rsidR="006047A2">
      <w:rPr>
        <w:rStyle w:val="PageNumber"/>
      </w:rPr>
      <w:fldChar w:fldCharType="separate"/>
    </w:r>
    <w:r w:rsidR="0019583F">
      <w:rPr>
        <w:rStyle w:val="PageNumber"/>
        <w:noProof/>
      </w:rPr>
      <w:t>3</w:t>
    </w:r>
    <w:r w:rsidR="006047A2">
      <w:rPr>
        <w:rStyle w:val="PageNumber"/>
      </w:rPr>
      <w:fldChar w:fldCharType="end"/>
    </w:r>
    <w:r w:rsidR="006047A2">
      <w:rPr>
        <w:rStyle w:val="PageNumber"/>
      </w:rPr>
      <w:t xml:space="preserve"> of </w:t>
    </w:r>
    <w:r w:rsidR="006047A2">
      <w:rPr>
        <w:rStyle w:val="PageNumber"/>
      </w:rPr>
      <w:fldChar w:fldCharType="begin"/>
    </w:r>
    <w:r w:rsidR="006047A2">
      <w:rPr>
        <w:rStyle w:val="PageNumber"/>
      </w:rPr>
      <w:instrText xml:space="preserve"> NUMPAGES </w:instrText>
    </w:r>
    <w:r w:rsidR="006047A2">
      <w:rPr>
        <w:rStyle w:val="PageNumber"/>
      </w:rPr>
      <w:fldChar w:fldCharType="separate"/>
    </w:r>
    <w:r w:rsidR="0019583F">
      <w:rPr>
        <w:rStyle w:val="PageNumber"/>
        <w:noProof/>
      </w:rPr>
      <w:t>6</w:t>
    </w:r>
    <w:r w:rsidR="006047A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037E" w:rsidRDefault="0013037E">
      <w:r>
        <w:separator/>
      </w:r>
    </w:p>
  </w:footnote>
  <w:footnote w:type="continuationSeparator" w:id="0">
    <w:p w:rsidR="0013037E" w:rsidRDefault="001303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41622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3FC3D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3E099F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164A96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22E2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5082C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92F4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B6685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534AA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BEA26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737C3"/>
    <w:multiLevelType w:val="hybridMultilevel"/>
    <w:tmpl w:val="CCC40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D0E4C"/>
    <w:multiLevelType w:val="hybridMultilevel"/>
    <w:tmpl w:val="57605BEA"/>
    <w:lvl w:ilvl="0" w:tplc="9B8EFFDA">
      <w:start w:val="1"/>
      <w:numFmt w:val="bullet"/>
      <w:lvlText w:val=""/>
      <w:lvlJc w:val="left"/>
      <w:pPr>
        <w:tabs>
          <w:tab w:val="num" w:pos="720"/>
        </w:tabs>
        <w:ind w:left="720" w:hanging="360"/>
      </w:pPr>
      <w:rPr>
        <w:rFonts w:ascii="Symbol" w:hAnsi="Symbol" w:hint="default"/>
      </w:rPr>
    </w:lvl>
    <w:lvl w:ilvl="1" w:tplc="17E6554E" w:tentative="1">
      <w:start w:val="1"/>
      <w:numFmt w:val="bullet"/>
      <w:lvlText w:val="o"/>
      <w:lvlJc w:val="left"/>
      <w:pPr>
        <w:tabs>
          <w:tab w:val="num" w:pos="1440"/>
        </w:tabs>
        <w:ind w:left="1440" w:hanging="360"/>
      </w:pPr>
      <w:rPr>
        <w:rFonts w:ascii="Courier New" w:hAnsi="Courier New" w:cs="Courier New" w:hint="default"/>
      </w:rPr>
    </w:lvl>
    <w:lvl w:ilvl="2" w:tplc="F06844DA" w:tentative="1">
      <w:start w:val="1"/>
      <w:numFmt w:val="bullet"/>
      <w:lvlText w:val=""/>
      <w:lvlJc w:val="left"/>
      <w:pPr>
        <w:tabs>
          <w:tab w:val="num" w:pos="2160"/>
        </w:tabs>
        <w:ind w:left="2160" w:hanging="360"/>
      </w:pPr>
      <w:rPr>
        <w:rFonts w:ascii="Wingdings" w:hAnsi="Wingdings" w:hint="default"/>
      </w:rPr>
    </w:lvl>
    <w:lvl w:ilvl="3" w:tplc="B9E28244" w:tentative="1">
      <w:start w:val="1"/>
      <w:numFmt w:val="bullet"/>
      <w:lvlText w:val=""/>
      <w:lvlJc w:val="left"/>
      <w:pPr>
        <w:tabs>
          <w:tab w:val="num" w:pos="2880"/>
        </w:tabs>
        <w:ind w:left="2880" w:hanging="360"/>
      </w:pPr>
      <w:rPr>
        <w:rFonts w:ascii="Symbol" w:hAnsi="Symbol" w:hint="default"/>
      </w:rPr>
    </w:lvl>
    <w:lvl w:ilvl="4" w:tplc="D9CE5FC0" w:tentative="1">
      <w:start w:val="1"/>
      <w:numFmt w:val="bullet"/>
      <w:lvlText w:val="o"/>
      <w:lvlJc w:val="left"/>
      <w:pPr>
        <w:tabs>
          <w:tab w:val="num" w:pos="3600"/>
        </w:tabs>
        <w:ind w:left="3600" w:hanging="360"/>
      </w:pPr>
      <w:rPr>
        <w:rFonts w:ascii="Courier New" w:hAnsi="Courier New" w:cs="Courier New" w:hint="default"/>
      </w:rPr>
    </w:lvl>
    <w:lvl w:ilvl="5" w:tplc="D34A59FA" w:tentative="1">
      <w:start w:val="1"/>
      <w:numFmt w:val="bullet"/>
      <w:lvlText w:val=""/>
      <w:lvlJc w:val="left"/>
      <w:pPr>
        <w:tabs>
          <w:tab w:val="num" w:pos="4320"/>
        </w:tabs>
        <w:ind w:left="4320" w:hanging="360"/>
      </w:pPr>
      <w:rPr>
        <w:rFonts w:ascii="Wingdings" w:hAnsi="Wingdings" w:hint="default"/>
      </w:rPr>
    </w:lvl>
    <w:lvl w:ilvl="6" w:tplc="62AA7F00" w:tentative="1">
      <w:start w:val="1"/>
      <w:numFmt w:val="bullet"/>
      <w:lvlText w:val=""/>
      <w:lvlJc w:val="left"/>
      <w:pPr>
        <w:tabs>
          <w:tab w:val="num" w:pos="5040"/>
        </w:tabs>
        <w:ind w:left="5040" w:hanging="360"/>
      </w:pPr>
      <w:rPr>
        <w:rFonts w:ascii="Symbol" w:hAnsi="Symbol" w:hint="default"/>
      </w:rPr>
    </w:lvl>
    <w:lvl w:ilvl="7" w:tplc="8C4CCB52" w:tentative="1">
      <w:start w:val="1"/>
      <w:numFmt w:val="bullet"/>
      <w:lvlText w:val="o"/>
      <w:lvlJc w:val="left"/>
      <w:pPr>
        <w:tabs>
          <w:tab w:val="num" w:pos="5760"/>
        </w:tabs>
        <w:ind w:left="5760" w:hanging="360"/>
      </w:pPr>
      <w:rPr>
        <w:rFonts w:ascii="Courier New" w:hAnsi="Courier New" w:cs="Courier New" w:hint="default"/>
      </w:rPr>
    </w:lvl>
    <w:lvl w:ilvl="8" w:tplc="9DFE809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6E65F36"/>
    <w:multiLevelType w:val="hybridMultilevel"/>
    <w:tmpl w:val="B3C05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7004A73"/>
    <w:multiLevelType w:val="singleLevel"/>
    <w:tmpl w:val="85C2D808"/>
    <w:lvl w:ilvl="0">
      <w:start w:val="1"/>
      <w:numFmt w:val="decimal"/>
      <w:lvlText w:val="%1."/>
      <w:lvlJc w:val="left"/>
      <w:pPr>
        <w:tabs>
          <w:tab w:val="num" w:pos="360"/>
        </w:tabs>
        <w:ind w:left="360" w:hanging="360"/>
      </w:pPr>
    </w:lvl>
  </w:abstractNum>
  <w:abstractNum w:abstractNumId="14" w15:restartNumberingAfterBreak="0">
    <w:nsid w:val="0A936B38"/>
    <w:multiLevelType w:val="hybridMultilevel"/>
    <w:tmpl w:val="6DE44680"/>
    <w:lvl w:ilvl="0" w:tplc="81B47A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837963"/>
    <w:multiLevelType w:val="singleLevel"/>
    <w:tmpl w:val="85C2D808"/>
    <w:lvl w:ilvl="0">
      <w:start w:val="1"/>
      <w:numFmt w:val="decimal"/>
      <w:lvlText w:val="%1."/>
      <w:lvlJc w:val="left"/>
      <w:pPr>
        <w:tabs>
          <w:tab w:val="num" w:pos="360"/>
        </w:tabs>
        <w:ind w:left="360" w:hanging="360"/>
      </w:pPr>
    </w:lvl>
  </w:abstractNum>
  <w:abstractNum w:abstractNumId="16" w15:restartNumberingAfterBreak="0">
    <w:nsid w:val="1A4508F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0C00CB9"/>
    <w:multiLevelType w:val="hybridMultilevel"/>
    <w:tmpl w:val="9D042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76770D"/>
    <w:multiLevelType w:val="singleLevel"/>
    <w:tmpl w:val="7244FCBA"/>
    <w:lvl w:ilvl="0">
      <w:start w:val="14"/>
      <w:numFmt w:val="decimal"/>
      <w:lvlText w:val="%1."/>
      <w:lvlJc w:val="left"/>
      <w:pPr>
        <w:tabs>
          <w:tab w:val="num" w:pos="360"/>
        </w:tabs>
        <w:ind w:left="360" w:hanging="360"/>
      </w:pPr>
    </w:lvl>
  </w:abstractNum>
  <w:abstractNum w:abstractNumId="19" w15:restartNumberingAfterBreak="0">
    <w:nsid w:val="232D3227"/>
    <w:multiLevelType w:val="multilevel"/>
    <w:tmpl w:val="72268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6F0143"/>
    <w:multiLevelType w:val="hybridMultilevel"/>
    <w:tmpl w:val="D338A032"/>
    <w:lvl w:ilvl="0" w:tplc="7682F6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DB4D13"/>
    <w:multiLevelType w:val="hybridMultilevel"/>
    <w:tmpl w:val="3870A9C0"/>
    <w:lvl w:ilvl="0" w:tplc="882A39D6">
      <w:start w:val="1"/>
      <w:numFmt w:val="decimal"/>
      <w:lvlText w:val="%1."/>
      <w:lvlJc w:val="left"/>
      <w:pPr>
        <w:tabs>
          <w:tab w:val="num" w:pos="360"/>
        </w:tabs>
        <w:ind w:left="360" w:hanging="360"/>
      </w:pPr>
    </w:lvl>
    <w:lvl w:ilvl="1" w:tplc="4EE2B05C" w:tentative="1">
      <w:start w:val="1"/>
      <w:numFmt w:val="lowerLetter"/>
      <w:lvlText w:val="%2."/>
      <w:lvlJc w:val="left"/>
      <w:pPr>
        <w:tabs>
          <w:tab w:val="num" w:pos="1080"/>
        </w:tabs>
        <w:ind w:left="1080" w:hanging="360"/>
      </w:pPr>
    </w:lvl>
    <w:lvl w:ilvl="2" w:tplc="44829648" w:tentative="1">
      <w:start w:val="1"/>
      <w:numFmt w:val="lowerRoman"/>
      <w:lvlText w:val="%3."/>
      <w:lvlJc w:val="right"/>
      <w:pPr>
        <w:tabs>
          <w:tab w:val="num" w:pos="1800"/>
        </w:tabs>
        <w:ind w:left="1800" w:hanging="180"/>
      </w:pPr>
    </w:lvl>
    <w:lvl w:ilvl="3" w:tplc="AEEE8DF2" w:tentative="1">
      <w:start w:val="1"/>
      <w:numFmt w:val="decimal"/>
      <w:lvlText w:val="%4."/>
      <w:lvlJc w:val="left"/>
      <w:pPr>
        <w:tabs>
          <w:tab w:val="num" w:pos="2520"/>
        </w:tabs>
        <w:ind w:left="2520" w:hanging="360"/>
      </w:pPr>
    </w:lvl>
    <w:lvl w:ilvl="4" w:tplc="111A6A10" w:tentative="1">
      <w:start w:val="1"/>
      <w:numFmt w:val="lowerLetter"/>
      <w:lvlText w:val="%5."/>
      <w:lvlJc w:val="left"/>
      <w:pPr>
        <w:tabs>
          <w:tab w:val="num" w:pos="3240"/>
        </w:tabs>
        <w:ind w:left="3240" w:hanging="360"/>
      </w:pPr>
    </w:lvl>
    <w:lvl w:ilvl="5" w:tplc="53681A5C" w:tentative="1">
      <w:start w:val="1"/>
      <w:numFmt w:val="lowerRoman"/>
      <w:lvlText w:val="%6."/>
      <w:lvlJc w:val="right"/>
      <w:pPr>
        <w:tabs>
          <w:tab w:val="num" w:pos="3960"/>
        </w:tabs>
        <w:ind w:left="3960" w:hanging="180"/>
      </w:pPr>
    </w:lvl>
    <w:lvl w:ilvl="6" w:tplc="9E62C0A4" w:tentative="1">
      <w:start w:val="1"/>
      <w:numFmt w:val="decimal"/>
      <w:lvlText w:val="%7."/>
      <w:lvlJc w:val="left"/>
      <w:pPr>
        <w:tabs>
          <w:tab w:val="num" w:pos="4680"/>
        </w:tabs>
        <w:ind w:left="4680" w:hanging="360"/>
      </w:pPr>
    </w:lvl>
    <w:lvl w:ilvl="7" w:tplc="C85C2490" w:tentative="1">
      <w:start w:val="1"/>
      <w:numFmt w:val="lowerLetter"/>
      <w:lvlText w:val="%8."/>
      <w:lvlJc w:val="left"/>
      <w:pPr>
        <w:tabs>
          <w:tab w:val="num" w:pos="5400"/>
        </w:tabs>
        <w:ind w:left="5400" w:hanging="360"/>
      </w:pPr>
    </w:lvl>
    <w:lvl w:ilvl="8" w:tplc="FC4C8668" w:tentative="1">
      <w:start w:val="1"/>
      <w:numFmt w:val="lowerRoman"/>
      <w:lvlText w:val="%9."/>
      <w:lvlJc w:val="right"/>
      <w:pPr>
        <w:tabs>
          <w:tab w:val="num" w:pos="6120"/>
        </w:tabs>
        <w:ind w:left="6120" w:hanging="180"/>
      </w:pPr>
    </w:lvl>
  </w:abstractNum>
  <w:abstractNum w:abstractNumId="22" w15:restartNumberingAfterBreak="0">
    <w:nsid w:val="2A2765D6"/>
    <w:multiLevelType w:val="hybridMultilevel"/>
    <w:tmpl w:val="6DE44680"/>
    <w:lvl w:ilvl="0" w:tplc="81B47A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A7723D"/>
    <w:multiLevelType w:val="hybridMultilevel"/>
    <w:tmpl w:val="EF88DEF4"/>
    <w:lvl w:ilvl="0" w:tplc="15301F94">
      <w:start w:val="1"/>
      <w:numFmt w:val="bullet"/>
      <w:lvlText w:val=""/>
      <w:lvlJc w:val="left"/>
      <w:pPr>
        <w:ind w:left="900" w:hanging="360"/>
      </w:pPr>
      <w:rPr>
        <w:rFonts w:ascii="Wingdings" w:eastAsia="Times New Roman" w:hAnsi="Wingdings"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4" w15:restartNumberingAfterBreak="0">
    <w:nsid w:val="2C42199B"/>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2ECF0A1E"/>
    <w:multiLevelType w:val="hybridMultilevel"/>
    <w:tmpl w:val="13EA532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54454A"/>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345B3A23"/>
    <w:multiLevelType w:val="hybridMultilevel"/>
    <w:tmpl w:val="3BB4E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FA3F1A"/>
    <w:multiLevelType w:val="singleLevel"/>
    <w:tmpl w:val="2B4AFA38"/>
    <w:lvl w:ilvl="0">
      <w:numFmt w:val="bullet"/>
      <w:pStyle w:val="WPList"/>
      <w:lvlText w:val="–"/>
      <w:lvlJc w:val="left"/>
      <w:pPr>
        <w:tabs>
          <w:tab w:val="num" w:pos="720"/>
        </w:tabs>
        <w:ind w:left="720" w:hanging="360"/>
      </w:pPr>
      <w:rPr>
        <w:rFonts w:hint="default"/>
      </w:rPr>
    </w:lvl>
  </w:abstractNum>
  <w:abstractNum w:abstractNumId="29" w15:restartNumberingAfterBreak="0">
    <w:nsid w:val="3C096FE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3F6951C2"/>
    <w:multiLevelType w:val="hybridMultilevel"/>
    <w:tmpl w:val="A52E7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F91F06"/>
    <w:multiLevelType w:val="hybridMultilevel"/>
    <w:tmpl w:val="BFCEF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D86C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AAC47C5"/>
    <w:multiLevelType w:val="hybridMultilevel"/>
    <w:tmpl w:val="4AA86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CF4933"/>
    <w:multiLevelType w:val="hybridMultilevel"/>
    <w:tmpl w:val="D4D68E44"/>
    <w:lvl w:ilvl="0" w:tplc="16F2B412">
      <w:start w:val="1"/>
      <w:numFmt w:val="decimal"/>
      <w:lvlText w:val="%1."/>
      <w:lvlJc w:val="left"/>
      <w:pPr>
        <w:tabs>
          <w:tab w:val="num" w:pos="720"/>
        </w:tabs>
        <w:ind w:left="720" w:hanging="360"/>
      </w:pPr>
    </w:lvl>
    <w:lvl w:ilvl="1" w:tplc="CEB80568" w:tentative="1">
      <w:start w:val="1"/>
      <w:numFmt w:val="lowerLetter"/>
      <w:lvlText w:val="%2."/>
      <w:lvlJc w:val="left"/>
      <w:pPr>
        <w:tabs>
          <w:tab w:val="num" w:pos="1440"/>
        </w:tabs>
        <w:ind w:left="1440" w:hanging="360"/>
      </w:pPr>
    </w:lvl>
    <w:lvl w:ilvl="2" w:tplc="E88274AE" w:tentative="1">
      <w:start w:val="1"/>
      <w:numFmt w:val="lowerRoman"/>
      <w:lvlText w:val="%3."/>
      <w:lvlJc w:val="right"/>
      <w:pPr>
        <w:tabs>
          <w:tab w:val="num" w:pos="2160"/>
        </w:tabs>
        <w:ind w:left="2160" w:hanging="180"/>
      </w:pPr>
    </w:lvl>
    <w:lvl w:ilvl="3" w:tplc="DCCC1A3E" w:tentative="1">
      <w:start w:val="1"/>
      <w:numFmt w:val="decimal"/>
      <w:lvlText w:val="%4."/>
      <w:lvlJc w:val="left"/>
      <w:pPr>
        <w:tabs>
          <w:tab w:val="num" w:pos="2880"/>
        </w:tabs>
        <w:ind w:left="2880" w:hanging="360"/>
      </w:pPr>
    </w:lvl>
    <w:lvl w:ilvl="4" w:tplc="34F04AA8" w:tentative="1">
      <w:start w:val="1"/>
      <w:numFmt w:val="lowerLetter"/>
      <w:lvlText w:val="%5."/>
      <w:lvlJc w:val="left"/>
      <w:pPr>
        <w:tabs>
          <w:tab w:val="num" w:pos="3600"/>
        </w:tabs>
        <w:ind w:left="3600" w:hanging="360"/>
      </w:pPr>
    </w:lvl>
    <w:lvl w:ilvl="5" w:tplc="9786913E" w:tentative="1">
      <w:start w:val="1"/>
      <w:numFmt w:val="lowerRoman"/>
      <w:lvlText w:val="%6."/>
      <w:lvlJc w:val="right"/>
      <w:pPr>
        <w:tabs>
          <w:tab w:val="num" w:pos="4320"/>
        </w:tabs>
        <w:ind w:left="4320" w:hanging="180"/>
      </w:pPr>
    </w:lvl>
    <w:lvl w:ilvl="6" w:tplc="5B901D9A" w:tentative="1">
      <w:start w:val="1"/>
      <w:numFmt w:val="decimal"/>
      <w:lvlText w:val="%7."/>
      <w:lvlJc w:val="left"/>
      <w:pPr>
        <w:tabs>
          <w:tab w:val="num" w:pos="5040"/>
        </w:tabs>
        <w:ind w:left="5040" w:hanging="360"/>
      </w:pPr>
    </w:lvl>
    <w:lvl w:ilvl="7" w:tplc="0AC6D084" w:tentative="1">
      <w:start w:val="1"/>
      <w:numFmt w:val="lowerLetter"/>
      <w:lvlText w:val="%8."/>
      <w:lvlJc w:val="left"/>
      <w:pPr>
        <w:tabs>
          <w:tab w:val="num" w:pos="5760"/>
        </w:tabs>
        <w:ind w:left="5760" w:hanging="360"/>
      </w:pPr>
    </w:lvl>
    <w:lvl w:ilvl="8" w:tplc="0A28E61E" w:tentative="1">
      <w:start w:val="1"/>
      <w:numFmt w:val="lowerRoman"/>
      <w:lvlText w:val="%9."/>
      <w:lvlJc w:val="right"/>
      <w:pPr>
        <w:tabs>
          <w:tab w:val="num" w:pos="6480"/>
        </w:tabs>
        <w:ind w:left="6480" w:hanging="180"/>
      </w:pPr>
    </w:lvl>
  </w:abstractNum>
  <w:abstractNum w:abstractNumId="35" w15:restartNumberingAfterBreak="0">
    <w:nsid w:val="60FD0965"/>
    <w:multiLevelType w:val="multilevel"/>
    <w:tmpl w:val="3870A9C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15:restartNumberingAfterBreak="0">
    <w:nsid w:val="664A6A6C"/>
    <w:multiLevelType w:val="hybridMultilevel"/>
    <w:tmpl w:val="E430A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5B272D"/>
    <w:multiLevelType w:val="singleLevel"/>
    <w:tmpl w:val="0409000F"/>
    <w:lvl w:ilvl="0">
      <w:start w:val="1"/>
      <w:numFmt w:val="decimal"/>
      <w:lvlText w:val="%1."/>
      <w:lvlJc w:val="left"/>
      <w:pPr>
        <w:tabs>
          <w:tab w:val="num" w:pos="360"/>
        </w:tabs>
        <w:ind w:left="360" w:hanging="360"/>
      </w:pPr>
    </w:lvl>
  </w:abstractNum>
  <w:abstractNum w:abstractNumId="38" w15:restartNumberingAfterBreak="0">
    <w:nsid w:val="6B211559"/>
    <w:multiLevelType w:val="hybridMultilevel"/>
    <w:tmpl w:val="5372C216"/>
    <w:lvl w:ilvl="0" w:tplc="E3CCA60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4E622B"/>
    <w:multiLevelType w:val="hybridMultilevel"/>
    <w:tmpl w:val="2D54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3B74DA"/>
    <w:multiLevelType w:val="hybridMultilevel"/>
    <w:tmpl w:val="2FEE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111A1B"/>
    <w:multiLevelType w:val="hybridMultilevel"/>
    <w:tmpl w:val="4AA86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1E445F"/>
    <w:multiLevelType w:val="hybridMultilevel"/>
    <w:tmpl w:val="DB782AB6"/>
    <w:lvl w:ilvl="0" w:tplc="196A4628">
      <w:start w:val="1"/>
      <w:numFmt w:val="bullet"/>
      <w:lvlText w:val=""/>
      <w:lvlJc w:val="left"/>
      <w:pPr>
        <w:ind w:left="900" w:hanging="360"/>
      </w:pPr>
      <w:rPr>
        <w:rFonts w:ascii="Wingdings" w:eastAsia="Times New Roman" w:hAnsi="Wingdings" w:cs="Times New Roman" w:hint="default"/>
        <w:i/>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3" w15:restartNumberingAfterBreak="0">
    <w:nsid w:val="766E25D3"/>
    <w:multiLevelType w:val="hybridMultilevel"/>
    <w:tmpl w:val="81BEF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4E0F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AEB6C8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7CFB07F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7D1A286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6"/>
  </w:num>
  <w:num w:numId="2">
    <w:abstractNumId w:val="11"/>
  </w:num>
  <w:num w:numId="3">
    <w:abstractNumId w:val="34"/>
  </w:num>
  <w:num w:numId="4">
    <w:abstractNumId w:val="44"/>
  </w:num>
  <w:num w:numId="5">
    <w:abstractNumId w:val="28"/>
  </w:num>
  <w:num w:numId="6">
    <w:abstractNumId w:val="21"/>
  </w:num>
  <w:num w:numId="7">
    <w:abstractNumId w:val="35"/>
  </w:num>
  <w:num w:numId="8">
    <w:abstractNumId w:val="26"/>
  </w:num>
  <w:num w:numId="9">
    <w:abstractNumId w:val="46"/>
  </w:num>
  <w:num w:numId="10">
    <w:abstractNumId w:val="29"/>
  </w:num>
  <w:num w:numId="11">
    <w:abstractNumId w:val="45"/>
  </w:num>
  <w:num w:numId="12">
    <w:abstractNumId w:val="24"/>
  </w:num>
  <w:num w:numId="13">
    <w:abstractNumId w:val="37"/>
  </w:num>
  <w:num w:numId="14">
    <w:abstractNumId w:val="16"/>
  </w:num>
  <w:num w:numId="15">
    <w:abstractNumId w:val="13"/>
  </w:num>
  <w:num w:numId="16">
    <w:abstractNumId w:val="16"/>
  </w:num>
  <w:num w:numId="17">
    <w:abstractNumId w:val="32"/>
  </w:num>
  <w:num w:numId="18">
    <w:abstractNumId w:val="40"/>
  </w:num>
  <w:num w:numId="19">
    <w:abstractNumId w:val="12"/>
  </w:num>
  <w:num w:numId="20">
    <w:abstractNumId w:val="22"/>
  </w:num>
  <w:num w:numId="21">
    <w:abstractNumId w:val="38"/>
  </w:num>
  <w:num w:numId="22">
    <w:abstractNumId w:val="20"/>
  </w:num>
  <w:num w:numId="23">
    <w:abstractNumId w:val="43"/>
  </w:num>
  <w:num w:numId="24">
    <w:abstractNumId w:val="14"/>
  </w:num>
  <w:num w:numId="25">
    <w:abstractNumId w:val="36"/>
  </w:num>
  <w:num w:numId="26">
    <w:abstractNumId w:val="33"/>
  </w:num>
  <w:num w:numId="27">
    <w:abstractNumId w:val="41"/>
  </w:num>
  <w:num w:numId="28">
    <w:abstractNumId w:val="10"/>
  </w:num>
  <w:num w:numId="29">
    <w:abstractNumId w:val="27"/>
  </w:num>
  <w:num w:numId="30">
    <w:abstractNumId w:val="39"/>
  </w:num>
  <w:num w:numId="31">
    <w:abstractNumId w:val="30"/>
  </w:num>
  <w:num w:numId="32">
    <w:abstractNumId w:val="23"/>
  </w:num>
  <w:num w:numId="33">
    <w:abstractNumId w:val="42"/>
  </w:num>
  <w:num w:numId="34">
    <w:abstractNumId w:val="47"/>
  </w:num>
  <w:num w:numId="35">
    <w:abstractNumId w:val="19"/>
  </w:num>
  <w:num w:numId="36">
    <w:abstractNumId w:val="31"/>
  </w:num>
  <w:num w:numId="37">
    <w:abstractNumId w:val="9"/>
  </w:num>
  <w:num w:numId="38">
    <w:abstractNumId w:val="7"/>
  </w:num>
  <w:num w:numId="39">
    <w:abstractNumId w:val="6"/>
  </w:num>
  <w:num w:numId="40">
    <w:abstractNumId w:val="5"/>
  </w:num>
  <w:num w:numId="41">
    <w:abstractNumId w:val="4"/>
  </w:num>
  <w:num w:numId="42">
    <w:abstractNumId w:val="8"/>
  </w:num>
  <w:num w:numId="43">
    <w:abstractNumId w:val="3"/>
  </w:num>
  <w:num w:numId="44">
    <w:abstractNumId w:val="2"/>
  </w:num>
  <w:num w:numId="45">
    <w:abstractNumId w:val="1"/>
  </w:num>
  <w:num w:numId="46">
    <w:abstractNumId w:val="0"/>
  </w:num>
  <w:num w:numId="47">
    <w:abstractNumId w:val="25"/>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8" w:dllVersion="513" w:checkStyle="1"/>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F00"/>
    <w:rsid w:val="00006EF3"/>
    <w:rsid w:val="000071C3"/>
    <w:rsid w:val="0001145F"/>
    <w:rsid w:val="00014969"/>
    <w:rsid w:val="00017190"/>
    <w:rsid w:val="00017B09"/>
    <w:rsid w:val="00024F9E"/>
    <w:rsid w:val="00032CD3"/>
    <w:rsid w:val="0003371E"/>
    <w:rsid w:val="00035E30"/>
    <w:rsid w:val="000404BF"/>
    <w:rsid w:val="000415BB"/>
    <w:rsid w:val="00044C0D"/>
    <w:rsid w:val="00044EDD"/>
    <w:rsid w:val="00051CA1"/>
    <w:rsid w:val="000530A8"/>
    <w:rsid w:val="00055404"/>
    <w:rsid w:val="00062187"/>
    <w:rsid w:val="0007015D"/>
    <w:rsid w:val="000828BF"/>
    <w:rsid w:val="0008533D"/>
    <w:rsid w:val="000904DA"/>
    <w:rsid w:val="0009090C"/>
    <w:rsid w:val="000914DA"/>
    <w:rsid w:val="00094CD1"/>
    <w:rsid w:val="000954B0"/>
    <w:rsid w:val="000A3AA7"/>
    <w:rsid w:val="000A48FB"/>
    <w:rsid w:val="000A4E69"/>
    <w:rsid w:val="000B066F"/>
    <w:rsid w:val="000B30C8"/>
    <w:rsid w:val="000B646E"/>
    <w:rsid w:val="000B6B28"/>
    <w:rsid w:val="000C6597"/>
    <w:rsid w:val="000D5017"/>
    <w:rsid w:val="000D7FC0"/>
    <w:rsid w:val="000E1314"/>
    <w:rsid w:val="000E38CB"/>
    <w:rsid w:val="000E53F6"/>
    <w:rsid w:val="000F1796"/>
    <w:rsid w:val="000F3323"/>
    <w:rsid w:val="000F547E"/>
    <w:rsid w:val="000F6426"/>
    <w:rsid w:val="000F6575"/>
    <w:rsid w:val="000F6B49"/>
    <w:rsid w:val="00101561"/>
    <w:rsid w:val="001067E2"/>
    <w:rsid w:val="00112ABF"/>
    <w:rsid w:val="00112C4F"/>
    <w:rsid w:val="00114C76"/>
    <w:rsid w:val="001157B2"/>
    <w:rsid w:val="00121C1A"/>
    <w:rsid w:val="0013037E"/>
    <w:rsid w:val="00131AD9"/>
    <w:rsid w:val="00132DDD"/>
    <w:rsid w:val="00132DE1"/>
    <w:rsid w:val="00134570"/>
    <w:rsid w:val="00134C09"/>
    <w:rsid w:val="0014606E"/>
    <w:rsid w:val="00146A19"/>
    <w:rsid w:val="00153230"/>
    <w:rsid w:val="00164D49"/>
    <w:rsid w:val="00165032"/>
    <w:rsid w:val="00165827"/>
    <w:rsid w:val="00166CBA"/>
    <w:rsid w:val="0018302F"/>
    <w:rsid w:val="00183E0E"/>
    <w:rsid w:val="0018463C"/>
    <w:rsid w:val="001846BF"/>
    <w:rsid w:val="00185660"/>
    <w:rsid w:val="0019076A"/>
    <w:rsid w:val="00191423"/>
    <w:rsid w:val="00193580"/>
    <w:rsid w:val="0019517C"/>
    <w:rsid w:val="0019583F"/>
    <w:rsid w:val="001A1F1E"/>
    <w:rsid w:val="001B02DE"/>
    <w:rsid w:val="001B21F1"/>
    <w:rsid w:val="001B7A3A"/>
    <w:rsid w:val="001C2295"/>
    <w:rsid w:val="001C3B43"/>
    <w:rsid w:val="001C485F"/>
    <w:rsid w:val="001C5F3E"/>
    <w:rsid w:val="001C7FD7"/>
    <w:rsid w:val="001D19CC"/>
    <w:rsid w:val="001E3B51"/>
    <w:rsid w:val="001E3FC7"/>
    <w:rsid w:val="001F0D97"/>
    <w:rsid w:val="001F15B3"/>
    <w:rsid w:val="001F15BB"/>
    <w:rsid w:val="001F4F80"/>
    <w:rsid w:val="001F5D9A"/>
    <w:rsid w:val="0020019F"/>
    <w:rsid w:val="0020038A"/>
    <w:rsid w:val="002003F9"/>
    <w:rsid w:val="00201ADC"/>
    <w:rsid w:val="002031BA"/>
    <w:rsid w:val="00206E17"/>
    <w:rsid w:val="002109F2"/>
    <w:rsid w:val="002129CB"/>
    <w:rsid w:val="002131B6"/>
    <w:rsid w:val="00213FE3"/>
    <w:rsid w:val="002160E6"/>
    <w:rsid w:val="0022327A"/>
    <w:rsid w:val="002341F7"/>
    <w:rsid w:val="00240502"/>
    <w:rsid w:val="00241364"/>
    <w:rsid w:val="002479B8"/>
    <w:rsid w:val="00247B9A"/>
    <w:rsid w:val="00251B88"/>
    <w:rsid w:val="00252E7D"/>
    <w:rsid w:val="00256DB0"/>
    <w:rsid w:val="0026384B"/>
    <w:rsid w:val="002643A7"/>
    <w:rsid w:val="002653C4"/>
    <w:rsid w:val="00266521"/>
    <w:rsid w:val="00267A30"/>
    <w:rsid w:val="0027491F"/>
    <w:rsid w:val="00275A7E"/>
    <w:rsid w:val="00276445"/>
    <w:rsid w:val="002777E3"/>
    <w:rsid w:val="002844FA"/>
    <w:rsid w:val="002851C6"/>
    <w:rsid w:val="00286C1B"/>
    <w:rsid w:val="0029290B"/>
    <w:rsid w:val="002A5C91"/>
    <w:rsid w:val="002C0752"/>
    <w:rsid w:val="002C1604"/>
    <w:rsid w:val="002C2BC4"/>
    <w:rsid w:val="002C3C1C"/>
    <w:rsid w:val="002C43CB"/>
    <w:rsid w:val="002C596E"/>
    <w:rsid w:val="002C6890"/>
    <w:rsid w:val="002C6DA8"/>
    <w:rsid w:val="002D1242"/>
    <w:rsid w:val="002D1A59"/>
    <w:rsid w:val="002D2286"/>
    <w:rsid w:val="002E0377"/>
    <w:rsid w:val="002E4479"/>
    <w:rsid w:val="002F1270"/>
    <w:rsid w:val="002F4A43"/>
    <w:rsid w:val="00300420"/>
    <w:rsid w:val="003021F0"/>
    <w:rsid w:val="00303052"/>
    <w:rsid w:val="00305F86"/>
    <w:rsid w:val="00313502"/>
    <w:rsid w:val="00317A75"/>
    <w:rsid w:val="003203AA"/>
    <w:rsid w:val="0032493D"/>
    <w:rsid w:val="003269B7"/>
    <w:rsid w:val="00333452"/>
    <w:rsid w:val="00333B06"/>
    <w:rsid w:val="0033632B"/>
    <w:rsid w:val="003366AF"/>
    <w:rsid w:val="00340E63"/>
    <w:rsid w:val="003431B5"/>
    <w:rsid w:val="0034368B"/>
    <w:rsid w:val="003438F2"/>
    <w:rsid w:val="00351778"/>
    <w:rsid w:val="00356DE3"/>
    <w:rsid w:val="00357075"/>
    <w:rsid w:val="00361090"/>
    <w:rsid w:val="003659AB"/>
    <w:rsid w:val="00371751"/>
    <w:rsid w:val="00372B2B"/>
    <w:rsid w:val="00376785"/>
    <w:rsid w:val="00384D3B"/>
    <w:rsid w:val="00390735"/>
    <w:rsid w:val="003954E7"/>
    <w:rsid w:val="003956B9"/>
    <w:rsid w:val="003A70C9"/>
    <w:rsid w:val="003B4741"/>
    <w:rsid w:val="003B61C3"/>
    <w:rsid w:val="003B686F"/>
    <w:rsid w:val="003C1DF2"/>
    <w:rsid w:val="003C40EB"/>
    <w:rsid w:val="003C470D"/>
    <w:rsid w:val="003D3F44"/>
    <w:rsid w:val="003E029D"/>
    <w:rsid w:val="003E2C49"/>
    <w:rsid w:val="003E5019"/>
    <w:rsid w:val="003E59B5"/>
    <w:rsid w:val="003E7F91"/>
    <w:rsid w:val="003F1C12"/>
    <w:rsid w:val="003F5CBA"/>
    <w:rsid w:val="00404998"/>
    <w:rsid w:val="00405E4C"/>
    <w:rsid w:val="00407972"/>
    <w:rsid w:val="004101B2"/>
    <w:rsid w:val="00417B02"/>
    <w:rsid w:val="00420F04"/>
    <w:rsid w:val="00422053"/>
    <w:rsid w:val="00430240"/>
    <w:rsid w:val="00430CE4"/>
    <w:rsid w:val="00440DE9"/>
    <w:rsid w:val="0044245F"/>
    <w:rsid w:val="004424BB"/>
    <w:rsid w:val="00443FA5"/>
    <w:rsid w:val="00443FEF"/>
    <w:rsid w:val="0045264E"/>
    <w:rsid w:val="004550BF"/>
    <w:rsid w:val="00455160"/>
    <w:rsid w:val="00460222"/>
    <w:rsid w:val="00463654"/>
    <w:rsid w:val="0047022F"/>
    <w:rsid w:val="004747A6"/>
    <w:rsid w:val="00480058"/>
    <w:rsid w:val="00482C14"/>
    <w:rsid w:val="004850A6"/>
    <w:rsid w:val="0048523B"/>
    <w:rsid w:val="004879BB"/>
    <w:rsid w:val="00491445"/>
    <w:rsid w:val="00491451"/>
    <w:rsid w:val="004A0984"/>
    <w:rsid w:val="004A0A12"/>
    <w:rsid w:val="004A4D35"/>
    <w:rsid w:val="004A7021"/>
    <w:rsid w:val="004B20E6"/>
    <w:rsid w:val="004C4E72"/>
    <w:rsid w:val="004D4BA3"/>
    <w:rsid w:val="004D6167"/>
    <w:rsid w:val="004D69A6"/>
    <w:rsid w:val="004E02D9"/>
    <w:rsid w:val="004E67B2"/>
    <w:rsid w:val="004F2756"/>
    <w:rsid w:val="004F2C34"/>
    <w:rsid w:val="004F45DE"/>
    <w:rsid w:val="004F4C6B"/>
    <w:rsid w:val="004F6F63"/>
    <w:rsid w:val="00502602"/>
    <w:rsid w:val="00503ED0"/>
    <w:rsid w:val="00507512"/>
    <w:rsid w:val="00511E5F"/>
    <w:rsid w:val="005137BC"/>
    <w:rsid w:val="00516781"/>
    <w:rsid w:val="00516E3E"/>
    <w:rsid w:val="00522477"/>
    <w:rsid w:val="00522A96"/>
    <w:rsid w:val="005254B1"/>
    <w:rsid w:val="00530EF3"/>
    <w:rsid w:val="00551976"/>
    <w:rsid w:val="00552228"/>
    <w:rsid w:val="00553EBF"/>
    <w:rsid w:val="00555C10"/>
    <w:rsid w:val="00565817"/>
    <w:rsid w:val="005748EB"/>
    <w:rsid w:val="00576E4F"/>
    <w:rsid w:val="00582147"/>
    <w:rsid w:val="005843D9"/>
    <w:rsid w:val="00586DA0"/>
    <w:rsid w:val="005910E4"/>
    <w:rsid w:val="0059428C"/>
    <w:rsid w:val="00595BDF"/>
    <w:rsid w:val="005A1DFA"/>
    <w:rsid w:val="005A659E"/>
    <w:rsid w:val="005B16B3"/>
    <w:rsid w:val="005B5BE9"/>
    <w:rsid w:val="005C2A2A"/>
    <w:rsid w:val="005C330F"/>
    <w:rsid w:val="005C54BA"/>
    <w:rsid w:val="005C6D4B"/>
    <w:rsid w:val="005D0BD8"/>
    <w:rsid w:val="005D2543"/>
    <w:rsid w:val="005D2FE1"/>
    <w:rsid w:val="005E3966"/>
    <w:rsid w:val="005F2A3C"/>
    <w:rsid w:val="005F4A52"/>
    <w:rsid w:val="00602386"/>
    <w:rsid w:val="006047A2"/>
    <w:rsid w:val="006063A7"/>
    <w:rsid w:val="006176BD"/>
    <w:rsid w:val="00617FBE"/>
    <w:rsid w:val="006216B2"/>
    <w:rsid w:val="006231D7"/>
    <w:rsid w:val="00623439"/>
    <w:rsid w:val="00625E61"/>
    <w:rsid w:val="00632896"/>
    <w:rsid w:val="00641ABF"/>
    <w:rsid w:val="0064278F"/>
    <w:rsid w:val="00643FED"/>
    <w:rsid w:val="006442B0"/>
    <w:rsid w:val="006443A0"/>
    <w:rsid w:val="00644E5C"/>
    <w:rsid w:val="00646C72"/>
    <w:rsid w:val="006517F9"/>
    <w:rsid w:val="00655C79"/>
    <w:rsid w:val="00660843"/>
    <w:rsid w:val="00662E89"/>
    <w:rsid w:val="0066445A"/>
    <w:rsid w:val="00680769"/>
    <w:rsid w:val="00682F00"/>
    <w:rsid w:val="00690D53"/>
    <w:rsid w:val="00691F71"/>
    <w:rsid w:val="0069395E"/>
    <w:rsid w:val="00695B87"/>
    <w:rsid w:val="00697330"/>
    <w:rsid w:val="00697474"/>
    <w:rsid w:val="0069786D"/>
    <w:rsid w:val="006A7968"/>
    <w:rsid w:val="006B1919"/>
    <w:rsid w:val="006B49B6"/>
    <w:rsid w:val="006C5F09"/>
    <w:rsid w:val="006C67F5"/>
    <w:rsid w:val="006C7573"/>
    <w:rsid w:val="006D78AD"/>
    <w:rsid w:val="006F7E45"/>
    <w:rsid w:val="00700870"/>
    <w:rsid w:val="00702955"/>
    <w:rsid w:val="00703281"/>
    <w:rsid w:val="00705989"/>
    <w:rsid w:val="007069CC"/>
    <w:rsid w:val="00713802"/>
    <w:rsid w:val="00724FEC"/>
    <w:rsid w:val="00727AE8"/>
    <w:rsid w:val="00727F51"/>
    <w:rsid w:val="00732C25"/>
    <w:rsid w:val="00734244"/>
    <w:rsid w:val="00736EC0"/>
    <w:rsid w:val="0075054A"/>
    <w:rsid w:val="007609ED"/>
    <w:rsid w:val="00761107"/>
    <w:rsid w:val="00765C14"/>
    <w:rsid w:val="00767C63"/>
    <w:rsid w:val="00767FD1"/>
    <w:rsid w:val="00780057"/>
    <w:rsid w:val="00782E5D"/>
    <w:rsid w:val="007833CF"/>
    <w:rsid w:val="00786C41"/>
    <w:rsid w:val="00790F9D"/>
    <w:rsid w:val="00793756"/>
    <w:rsid w:val="007A3CE8"/>
    <w:rsid w:val="007B3F81"/>
    <w:rsid w:val="007B620C"/>
    <w:rsid w:val="007C2675"/>
    <w:rsid w:val="007C4F76"/>
    <w:rsid w:val="007C68CC"/>
    <w:rsid w:val="007D49B3"/>
    <w:rsid w:val="007D5C0C"/>
    <w:rsid w:val="007D7CE6"/>
    <w:rsid w:val="007F0101"/>
    <w:rsid w:val="007F4518"/>
    <w:rsid w:val="007F46A9"/>
    <w:rsid w:val="007F4995"/>
    <w:rsid w:val="00801D72"/>
    <w:rsid w:val="00813F49"/>
    <w:rsid w:val="00813F6D"/>
    <w:rsid w:val="00814B23"/>
    <w:rsid w:val="00816158"/>
    <w:rsid w:val="00816B7C"/>
    <w:rsid w:val="00816EAF"/>
    <w:rsid w:val="0082087F"/>
    <w:rsid w:val="00824DBF"/>
    <w:rsid w:val="008273BD"/>
    <w:rsid w:val="0083319C"/>
    <w:rsid w:val="00834A15"/>
    <w:rsid w:val="00834ECE"/>
    <w:rsid w:val="00835801"/>
    <w:rsid w:val="0084605E"/>
    <w:rsid w:val="00847278"/>
    <w:rsid w:val="00853C4E"/>
    <w:rsid w:val="00860EC2"/>
    <w:rsid w:val="008653B6"/>
    <w:rsid w:val="008710D6"/>
    <w:rsid w:val="00875EC9"/>
    <w:rsid w:val="008812AE"/>
    <w:rsid w:val="00886391"/>
    <w:rsid w:val="0089250F"/>
    <w:rsid w:val="0089521A"/>
    <w:rsid w:val="008A4EEF"/>
    <w:rsid w:val="008A785A"/>
    <w:rsid w:val="008B20E4"/>
    <w:rsid w:val="008B2271"/>
    <w:rsid w:val="008B2416"/>
    <w:rsid w:val="008B2E4B"/>
    <w:rsid w:val="008B76DF"/>
    <w:rsid w:val="008C047A"/>
    <w:rsid w:val="008D1F7D"/>
    <w:rsid w:val="008D37CD"/>
    <w:rsid w:val="008D3F0F"/>
    <w:rsid w:val="008D5117"/>
    <w:rsid w:val="008E29D6"/>
    <w:rsid w:val="008E6B82"/>
    <w:rsid w:val="008F57AA"/>
    <w:rsid w:val="00902966"/>
    <w:rsid w:val="00912CFB"/>
    <w:rsid w:val="009169E2"/>
    <w:rsid w:val="009301CD"/>
    <w:rsid w:val="00931A48"/>
    <w:rsid w:val="00940651"/>
    <w:rsid w:val="00942D47"/>
    <w:rsid w:val="00942F66"/>
    <w:rsid w:val="0094484F"/>
    <w:rsid w:val="00944F32"/>
    <w:rsid w:val="0095035D"/>
    <w:rsid w:val="00950FEE"/>
    <w:rsid w:val="0095246A"/>
    <w:rsid w:val="00956FC7"/>
    <w:rsid w:val="009577CF"/>
    <w:rsid w:val="00957A11"/>
    <w:rsid w:val="00960F77"/>
    <w:rsid w:val="009612DF"/>
    <w:rsid w:val="00962BD0"/>
    <w:rsid w:val="00972882"/>
    <w:rsid w:val="00975F84"/>
    <w:rsid w:val="00980135"/>
    <w:rsid w:val="00991BBF"/>
    <w:rsid w:val="0099248E"/>
    <w:rsid w:val="00997ABF"/>
    <w:rsid w:val="009A4824"/>
    <w:rsid w:val="009A5C53"/>
    <w:rsid w:val="009A61B6"/>
    <w:rsid w:val="009B0131"/>
    <w:rsid w:val="009B4AAE"/>
    <w:rsid w:val="009B6043"/>
    <w:rsid w:val="009C0696"/>
    <w:rsid w:val="009C43A5"/>
    <w:rsid w:val="009C74B1"/>
    <w:rsid w:val="009C7DAA"/>
    <w:rsid w:val="009D0332"/>
    <w:rsid w:val="009D1FD3"/>
    <w:rsid w:val="009D4E51"/>
    <w:rsid w:val="009E1B2C"/>
    <w:rsid w:val="009E302A"/>
    <w:rsid w:val="009F7882"/>
    <w:rsid w:val="00A00EDC"/>
    <w:rsid w:val="00A05F25"/>
    <w:rsid w:val="00A07DCF"/>
    <w:rsid w:val="00A1418E"/>
    <w:rsid w:val="00A20372"/>
    <w:rsid w:val="00A24DF3"/>
    <w:rsid w:val="00A26CB3"/>
    <w:rsid w:val="00A374F1"/>
    <w:rsid w:val="00A41ABE"/>
    <w:rsid w:val="00A54D43"/>
    <w:rsid w:val="00A54DD4"/>
    <w:rsid w:val="00A55314"/>
    <w:rsid w:val="00A56AA1"/>
    <w:rsid w:val="00A573E4"/>
    <w:rsid w:val="00A62A06"/>
    <w:rsid w:val="00A62EBF"/>
    <w:rsid w:val="00A63C6A"/>
    <w:rsid w:val="00A75FDE"/>
    <w:rsid w:val="00A804E9"/>
    <w:rsid w:val="00A84E4F"/>
    <w:rsid w:val="00A92334"/>
    <w:rsid w:val="00A9324F"/>
    <w:rsid w:val="00A938F6"/>
    <w:rsid w:val="00A96485"/>
    <w:rsid w:val="00A970A0"/>
    <w:rsid w:val="00AA4976"/>
    <w:rsid w:val="00AA4C15"/>
    <w:rsid w:val="00AA6EB4"/>
    <w:rsid w:val="00AA7FDD"/>
    <w:rsid w:val="00AB75BA"/>
    <w:rsid w:val="00AC40DB"/>
    <w:rsid w:val="00AD226C"/>
    <w:rsid w:val="00AD5001"/>
    <w:rsid w:val="00AD67CC"/>
    <w:rsid w:val="00AD739D"/>
    <w:rsid w:val="00AE3426"/>
    <w:rsid w:val="00AF396E"/>
    <w:rsid w:val="00AF7A4B"/>
    <w:rsid w:val="00B003F9"/>
    <w:rsid w:val="00B0067E"/>
    <w:rsid w:val="00B07F33"/>
    <w:rsid w:val="00B1562B"/>
    <w:rsid w:val="00B15FE0"/>
    <w:rsid w:val="00B16418"/>
    <w:rsid w:val="00B20047"/>
    <w:rsid w:val="00B27D21"/>
    <w:rsid w:val="00B31378"/>
    <w:rsid w:val="00B31599"/>
    <w:rsid w:val="00B31881"/>
    <w:rsid w:val="00B32290"/>
    <w:rsid w:val="00B3310C"/>
    <w:rsid w:val="00B3636E"/>
    <w:rsid w:val="00B36C97"/>
    <w:rsid w:val="00B374D6"/>
    <w:rsid w:val="00B4129A"/>
    <w:rsid w:val="00B41A6A"/>
    <w:rsid w:val="00B46A69"/>
    <w:rsid w:val="00B50B1E"/>
    <w:rsid w:val="00B53020"/>
    <w:rsid w:val="00B5565F"/>
    <w:rsid w:val="00B55852"/>
    <w:rsid w:val="00B57384"/>
    <w:rsid w:val="00B626A6"/>
    <w:rsid w:val="00B628F6"/>
    <w:rsid w:val="00B6371B"/>
    <w:rsid w:val="00B63A4C"/>
    <w:rsid w:val="00B713EE"/>
    <w:rsid w:val="00B7210A"/>
    <w:rsid w:val="00B82765"/>
    <w:rsid w:val="00B82DC0"/>
    <w:rsid w:val="00B8492A"/>
    <w:rsid w:val="00B873C5"/>
    <w:rsid w:val="00B939EE"/>
    <w:rsid w:val="00B9492D"/>
    <w:rsid w:val="00B97FF6"/>
    <w:rsid w:val="00BA0498"/>
    <w:rsid w:val="00BA0B9F"/>
    <w:rsid w:val="00BA1430"/>
    <w:rsid w:val="00BA5D14"/>
    <w:rsid w:val="00BB3EC7"/>
    <w:rsid w:val="00BB6652"/>
    <w:rsid w:val="00BC1628"/>
    <w:rsid w:val="00BD6DF6"/>
    <w:rsid w:val="00BD7145"/>
    <w:rsid w:val="00BD7961"/>
    <w:rsid w:val="00BD7CBC"/>
    <w:rsid w:val="00BE2E9A"/>
    <w:rsid w:val="00BE70F7"/>
    <w:rsid w:val="00BF1E99"/>
    <w:rsid w:val="00BF2970"/>
    <w:rsid w:val="00BF4345"/>
    <w:rsid w:val="00BF4409"/>
    <w:rsid w:val="00BF4B7A"/>
    <w:rsid w:val="00BF4F8E"/>
    <w:rsid w:val="00BF5795"/>
    <w:rsid w:val="00C0158C"/>
    <w:rsid w:val="00C02C03"/>
    <w:rsid w:val="00C03580"/>
    <w:rsid w:val="00C03D5B"/>
    <w:rsid w:val="00C06545"/>
    <w:rsid w:val="00C12EAC"/>
    <w:rsid w:val="00C13449"/>
    <w:rsid w:val="00C1562C"/>
    <w:rsid w:val="00C211C1"/>
    <w:rsid w:val="00C2542D"/>
    <w:rsid w:val="00C32122"/>
    <w:rsid w:val="00C3251D"/>
    <w:rsid w:val="00C41F31"/>
    <w:rsid w:val="00C423ED"/>
    <w:rsid w:val="00C4249F"/>
    <w:rsid w:val="00C56B8A"/>
    <w:rsid w:val="00C57522"/>
    <w:rsid w:val="00C655BA"/>
    <w:rsid w:val="00C66DF8"/>
    <w:rsid w:val="00C75611"/>
    <w:rsid w:val="00C76C41"/>
    <w:rsid w:val="00C81A66"/>
    <w:rsid w:val="00C84ADE"/>
    <w:rsid w:val="00C91A97"/>
    <w:rsid w:val="00C9493D"/>
    <w:rsid w:val="00C950B1"/>
    <w:rsid w:val="00C971E7"/>
    <w:rsid w:val="00CA4369"/>
    <w:rsid w:val="00CA6608"/>
    <w:rsid w:val="00CA6F83"/>
    <w:rsid w:val="00CB0406"/>
    <w:rsid w:val="00CB3E38"/>
    <w:rsid w:val="00CB51ED"/>
    <w:rsid w:val="00CB6E4D"/>
    <w:rsid w:val="00CB757D"/>
    <w:rsid w:val="00CC2E42"/>
    <w:rsid w:val="00CD2D23"/>
    <w:rsid w:val="00CD3403"/>
    <w:rsid w:val="00CD7E2A"/>
    <w:rsid w:val="00CF1DAF"/>
    <w:rsid w:val="00CF4BAA"/>
    <w:rsid w:val="00CF6CCF"/>
    <w:rsid w:val="00CF79EA"/>
    <w:rsid w:val="00D018F7"/>
    <w:rsid w:val="00D036D4"/>
    <w:rsid w:val="00D03F87"/>
    <w:rsid w:val="00D071C3"/>
    <w:rsid w:val="00D10651"/>
    <w:rsid w:val="00D118AA"/>
    <w:rsid w:val="00D139BD"/>
    <w:rsid w:val="00D14DB5"/>
    <w:rsid w:val="00D17FBB"/>
    <w:rsid w:val="00D232A0"/>
    <w:rsid w:val="00D25FA4"/>
    <w:rsid w:val="00D30183"/>
    <w:rsid w:val="00D37AB5"/>
    <w:rsid w:val="00D40A08"/>
    <w:rsid w:val="00D42FE3"/>
    <w:rsid w:val="00D463A4"/>
    <w:rsid w:val="00D4723F"/>
    <w:rsid w:val="00D474DA"/>
    <w:rsid w:val="00D5175B"/>
    <w:rsid w:val="00D6175D"/>
    <w:rsid w:val="00D712BA"/>
    <w:rsid w:val="00D75E3A"/>
    <w:rsid w:val="00D90CEE"/>
    <w:rsid w:val="00D952E1"/>
    <w:rsid w:val="00D96D21"/>
    <w:rsid w:val="00D96E02"/>
    <w:rsid w:val="00DA43F3"/>
    <w:rsid w:val="00DA6A87"/>
    <w:rsid w:val="00DA6CDA"/>
    <w:rsid w:val="00DA772E"/>
    <w:rsid w:val="00DB57DC"/>
    <w:rsid w:val="00DC62F1"/>
    <w:rsid w:val="00DC7039"/>
    <w:rsid w:val="00DD15EC"/>
    <w:rsid w:val="00DD6BA8"/>
    <w:rsid w:val="00DE3550"/>
    <w:rsid w:val="00DE4BAB"/>
    <w:rsid w:val="00DE5BCB"/>
    <w:rsid w:val="00DE6E53"/>
    <w:rsid w:val="00DF10E6"/>
    <w:rsid w:val="00DF3A6B"/>
    <w:rsid w:val="00E037D7"/>
    <w:rsid w:val="00E04A93"/>
    <w:rsid w:val="00E070F1"/>
    <w:rsid w:val="00E074BC"/>
    <w:rsid w:val="00E07A4D"/>
    <w:rsid w:val="00E15781"/>
    <w:rsid w:val="00E15BBA"/>
    <w:rsid w:val="00E17883"/>
    <w:rsid w:val="00E231F0"/>
    <w:rsid w:val="00E25EE4"/>
    <w:rsid w:val="00E274FE"/>
    <w:rsid w:val="00E334BF"/>
    <w:rsid w:val="00E356B4"/>
    <w:rsid w:val="00E36894"/>
    <w:rsid w:val="00E37007"/>
    <w:rsid w:val="00E4420A"/>
    <w:rsid w:val="00E52E9D"/>
    <w:rsid w:val="00E53362"/>
    <w:rsid w:val="00E572FB"/>
    <w:rsid w:val="00E65C41"/>
    <w:rsid w:val="00E66A9F"/>
    <w:rsid w:val="00E676AF"/>
    <w:rsid w:val="00E72582"/>
    <w:rsid w:val="00E73DE8"/>
    <w:rsid w:val="00E75C95"/>
    <w:rsid w:val="00E8039D"/>
    <w:rsid w:val="00E80AFA"/>
    <w:rsid w:val="00E86336"/>
    <w:rsid w:val="00E877A0"/>
    <w:rsid w:val="00E90149"/>
    <w:rsid w:val="00E934E9"/>
    <w:rsid w:val="00EA4EE4"/>
    <w:rsid w:val="00EA788A"/>
    <w:rsid w:val="00EA7EFC"/>
    <w:rsid w:val="00EB0272"/>
    <w:rsid w:val="00EB0498"/>
    <w:rsid w:val="00EB208D"/>
    <w:rsid w:val="00EB7335"/>
    <w:rsid w:val="00ED5FF4"/>
    <w:rsid w:val="00EE0831"/>
    <w:rsid w:val="00EE35C0"/>
    <w:rsid w:val="00EE3F72"/>
    <w:rsid w:val="00EE56CC"/>
    <w:rsid w:val="00EE760E"/>
    <w:rsid w:val="00EF05A2"/>
    <w:rsid w:val="00EF0F54"/>
    <w:rsid w:val="00EF6A55"/>
    <w:rsid w:val="00EF7D5F"/>
    <w:rsid w:val="00F009DA"/>
    <w:rsid w:val="00F03A30"/>
    <w:rsid w:val="00F0768C"/>
    <w:rsid w:val="00F204BF"/>
    <w:rsid w:val="00F27EBC"/>
    <w:rsid w:val="00F30D2B"/>
    <w:rsid w:val="00F32366"/>
    <w:rsid w:val="00F324F9"/>
    <w:rsid w:val="00F32F85"/>
    <w:rsid w:val="00F41D36"/>
    <w:rsid w:val="00F424C8"/>
    <w:rsid w:val="00F433F8"/>
    <w:rsid w:val="00F4595D"/>
    <w:rsid w:val="00F57760"/>
    <w:rsid w:val="00F72754"/>
    <w:rsid w:val="00F75E9E"/>
    <w:rsid w:val="00F929DA"/>
    <w:rsid w:val="00F92E93"/>
    <w:rsid w:val="00F96426"/>
    <w:rsid w:val="00FA086D"/>
    <w:rsid w:val="00FA1E72"/>
    <w:rsid w:val="00FB0C81"/>
    <w:rsid w:val="00FB2D25"/>
    <w:rsid w:val="00FB5595"/>
    <w:rsid w:val="00FC1627"/>
    <w:rsid w:val="00FC664F"/>
    <w:rsid w:val="00FD3876"/>
    <w:rsid w:val="00FD444A"/>
    <w:rsid w:val="00FD4DB3"/>
    <w:rsid w:val="00FD54F2"/>
    <w:rsid w:val="00FD5A54"/>
    <w:rsid w:val="00FE716C"/>
    <w:rsid w:val="00FE7DCD"/>
    <w:rsid w:val="00FF0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155CBBB-4515-434F-91E6-820E9A6E6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4C6B"/>
    <w:pPr>
      <w:spacing w:before="120" w:after="120"/>
    </w:pPr>
    <w:rPr>
      <w:rFonts w:ascii="Bookman Old Style" w:hAnsi="Bookman Old Style"/>
      <w:sz w:val="22"/>
    </w:rPr>
  </w:style>
  <w:style w:type="paragraph" w:styleId="Heading1">
    <w:name w:val="heading 1"/>
    <w:basedOn w:val="Normal"/>
    <w:next w:val="Normal"/>
    <w:qFormat/>
    <w:rsid w:val="000F1796"/>
    <w:pPr>
      <w:keepNext/>
      <w:numPr>
        <w:numId w:val="34"/>
      </w:numPr>
      <w:spacing w:before="240" w:after="60"/>
      <w:outlineLvl w:val="0"/>
    </w:pPr>
    <w:rPr>
      <w:rFonts w:ascii="Calibri" w:hAnsi="Calibri"/>
      <w:b/>
      <w:color w:val="2E74B5" w:themeColor="accent1" w:themeShade="BF"/>
      <w:kern w:val="28"/>
      <w:sz w:val="32"/>
    </w:rPr>
  </w:style>
  <w:style w:type="paragraph" w:styleId="Heading2">
    <w:name w:val="heading 2"/>
    <w:basedOn w:val="Normal"/>
    <w:next w:val="Normal"/>
    <w:qFormat/>
    <w:rsid w:val="000F1796"/>
    <w:pPr>
      <w:keepNext/>
      <w:numPr>
        <w:ilvl w:val="1"/>
        <w:numId w:val="34"/>
      </w:numPr>
      <w:spacing w:before="200" w:after="60"/>
      <w:outlineLvl w:val="1"/>
    </w:pPr>
    <w:rPr>
      <w:rFonts w:ascii="Calibri" w:hAnsi="Calibri"/>
      <w:b/>
      <w:color w:val="2E74B5" w:themeColor="accent1" w:themeShade="BF"/>
      <w:sz w:val="28"/>
    </w:rPr>
  </w:style>
  <w:style w:type="paragraph" w:styleId="Heading3">
    <w:name w:val="heading 3"/>
    <w:basedOn w:val="Normal"/>
    <w:next w:val="Normal"/>
    <w:qFormat/>
    <w:rsid w:val="000F1796"/>
    <w:pPr>
      <w:keepNext/>
      <w:numPr>
        <w:ilvl w:val="2"/>
        <w:numId w:val="34"/>
      </w:numPr>
      <w:spacing w:before="180" w:after="60"/>
      <w:outlineLvl w:val="2"/>
    </w:pPr>
    <w:rPr>
      <w:rFonts w:ascii="Calibri" w:hAnsi="Calibri" w:cs="Arial"/>
      <w:bCs/>
      <w:color w:val="5B9BD5" w:themeColor="accent1"/>
      <w:sz w:val="28"/>
      <w:szCs w:val="22"/>
    </w:rPr>
  </w:style>
  <w:style w:type="paragraph" w:styleId="Heading4">
    <w:name w:val="heading 4"/>
    <w:basedOn w:val="Normal"/>
    <w:next w:val="Normal"/>
    <w:link w:val="Heading4Char"/>
    <w:uiPriority w:val="9"/>
    <w:semiHidden/>
    <w:unhideWhenUsed/>
    <w:qFormat/>
    <w:rsid w:val="0048523B"/>
    <w:pPr>
      <w:keepNext/>
      <w:keepLines/>
      <w:numPr>
        <w:ilvl w:val="3"/>
        <w:numId w:val="3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8523B"/>
    <w:pPr>
      <w:keepNext/>
      <w:keepLines/>
      <w:numPr>
        <w:ilvl w:val="4"/>
        <w:numId w:val="3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8523B"/>
    <w:pPr>
      <w:keepNext/>
      <w:keepLines/>
      <w:numPr>
        <w:ilvl w:val="5"/>
        <w:numId w:val="3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8523B"/>
    <w:pPr>
      <w:keepNext/>
      <w:keepLines/>
      <w:numPr>
        <w:ilvl w:val="6"/>
        <w:numId w:val="3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8523B"/>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523B"/>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semiHidden/>
    <w:pPr>
      <w:spacing w:before="0" w:after="0"/>
      <w:ind w:left="432"/>
    </w:pPr>
    <w:rPr>
      <w:rFonts w:ascii="Arial" w:hAnsi="Arial"/>
      <w:sz w:val="20"/>
    </w:rPr>
  </w:style>
  <w:style w:type="paragraph" w:styleId="EnvelopeAddress">
    <w:name w:val="envelope address"/>
    <w:basedOn w:val="EnvelopeReturn"/>
    <w:semiHidden/>
    <w:pPr>
      <w:framePr w:w="7920" w:h="1980" w:hRule="exact" w:hSpace="180" w:wrap="auto" w:hAnchor="page" w:xAlign="center" w:yAlign="bottom"/>
      <w:ind w:left="2880"/>
    </w:pPr>
    <w:rPr>
      <w:sz w:val="22"/>
    </w:rPr>
  </w:style>
  <w:style w:type="paragraph" w:customStyle="1" w:styleId="Example">
    <w:name w:val="Example"/>
    <w:basedOn w:val="Normal"/>
    <w:rsid w:val="004A4D35"/>
    <w:pPr>
      <w:keepNext/>
      <w:keepLines/>
      <w:spacing w:before="0" w:after="0"/>
      <w:ind w:left="720"/>
    </w:pPr>
    <w:rPr>
      <w:rFonts w:ascii="Courier New" w:hAnsi="Courier New"/>
      <w:noProof/>
      <w:sz w:val="20"/>
    </w:rPr>
  </w:style>
  <w:style w:type="character" w:customStyle="1" w:styleId="CodeFont">
    <w:name w:val="Code Font"/>
    <w:basedOn w:val="DefaultParagraphFont"/>
    <w:rPr>
      <w:rFonts w:ascii="Courier New" w:hAnsi="Courier New"/>
      <w:noProof/>
    </w:rPr>
  </w:style>
  <w:style w:type="paragraph" w:styleId="BodyText">
    <w:name w:val="Body Text"/>
    <w:basedOn w:val="Normal"/>
    <w:link w:val="BodyTextChar"/>
    <w:semiHidden/>
    <w:rPr>
      <w:b/>
    </w:rPr>
  </w:style>
  <w:style w:type="paragraph" w:styleId="Title">
    <w:name w:val="Title"/>
    <w:basedOn w:val="Normal"/>
    <w:qFormat/>
    <w:rsid w:val="0048523B"/>
    <w:pPr>
      <w:spacing w:before="240" w:after="60"/>
      <w:jc w:val="center"/>
      <w:outlineLvl w:val="0"/>
    </w:pPr>
    <w:rPr>
      <w:rFonts w:ascii="Calibri Light" w:hAnsi="Calibri Light"/>
      <w:color w:val="1F4E79" w:themeColor="accent1" w:themeShade="80"/>
      <w:kern w:val="28"/>
      <w:sz w:val="36"/>
    </w:rPr>
  </w:style>
  <w:style w:type="paragraph" w:customStyle="1" w:styleId="Guidance">
    <w:name w:val="Guidance"/>
    <w:basedOn w:val="Rationale"/>
    <w:pPr>
      <w:shd w:val="clear" w:color="auto" w:fill="FFFF00"/>
    </w:pPr>
  </w:style>
  <w:style w:type="paragraph" w:customStyle="1" w:styleId="WP">
    <w:name w:val="WP"/>
    <w:basedOn w:val="Normal"/>
    <w:rsid w:val="00EE35C0"/>
    <w:pPr>
      <w:ind w:left="540" w:hanging="360"/>
    </w:pPr>
    <w:rPr>
      <w:rFonts w:ascii="Times New Roman" w:hAnsi="Times New Roman"/>
      <w:color w:val="000080"/>
      <w:szCs w:val="22"/>
    </w:rPr>
  </w:style>
  <w:style w:type="character" w:customStyle="1" w:styleId="StrikeThrough">
    <w:name w:val="Strike Through"/>
    <w:basedOn w:val="DefaultParagraphFont"/>
    <w:rsid w:val="008653B6"/>
    <w:rPr>
      <w:strike/>
      <w:dstrike w:val="0"/>
      <w:color w:val="FF0000"/>
    </w:rPr>
  </w:style>
  <w:style w:type="character" w:customStyle="1" w:styleId="Addition">
    <w:name w:val="Addition"/>
    <w:basedOn w:val="DefaultParagraphFont"/>
    <w:rsid w:val="00FC1627"/>
    <w:rPr>
      <w:dstrike w:val="0"/>
      <w:color w:val="009999"/>
      <w:u w:val="single"/>
    </w:rPr>
  </w:style>
  <w:style w:type="paragraph" w:customStyle="1" w:styleId="Rationale">
    <w:name w:val="Rationale"/>
    <w:basedOn w:val="Normal"/>
    <w:pPr>
      <w:shd w:val="clear" w:color="auto" w:fill="C0C0C0"/>
    </w:pPr>
  </w:style>
  <w:style w:type="paragraph" w:customStyle="1" w:styleId="WPList">
    <w:name w:val="WP List"/>
    <w:basedOn w:val="WP"/>
    <w:pPr>
      <w:numPr>
        <w:numId w:val="5"/>
      </w:numPr>
      <w:tabs>
        <w:tab w:val="clear" w:pos="720"/>
        <w:tab w:val="num" w:pos="1080"/>
      </w:tabs>
      <w:spacing w:before="0" w:after="0"/>
      <w:ind w:left="1080"/>
    </w:pPr>
  </w:style>
  <w:style w:type="paragraph" w:styleId="TOC1">
    <w:name w:val="toc 1"/>
    <w:basedOn w:val="Normal"/>
    <w:next w:val="Normal"/>
    <w:uiPriority w:val="39"/>
    <w:pPr>
      <w:spacing w:before="0" w:after="0"/>
    </w:pPr>
  </w:style>
  <w:style w:type="paragraph" w:styleId="TOC4">
    <w:name w:val="toc 4"/>
    <w:basedOn w:val="Normal"/>
    <w:next w:val="Normal"/>
    <w:autoRedefine/>
    <w:semiHidden/>
    <w:pPr>
      <w:ind w:left="720"/>
    </w:pPr>
  </w:style>
  <w:style w:type="paragraph" w:styleId="TOC2">
    <w:name w:val="toc 2"/>
    <w:basedOn w:val="Normal"/>
    <w:next w:val="Normal"/>
    <w:autoRedefine/>
    <w:uiPriority w:val="39"/>
    <w:pPr>
      <w:spacing w:before="0" w:after="0"/>
      <w:ind w:left="245"/>
    </w:pPr>
  </w:style>
  <w:style w:type="character" w:styleId="Hyperlink">
    <w:name w:val="Hyperlink"/>
    <w:basedOn w:val="DefaultParagraphFont"/>
    <w:semiHidden/>
    <w:rPr>
      <w:color w:val="0000FF"/>
      <w:u w:val="single"/>
    </w:rPr>
  </w:style>
  <w:style w:type="paragraph" w:customStyle="1" w:styleId="StyleWPLeft05">
    <w:name w:val="Style WP + Left:  0.5&quot;"/>
    <w:basedOn w:val="WP"/>
    <w:pPr>
      <w:ind w:left="720"/>
    </w:pPr>
  </w:style>
  <w:style w:type="paragraph" w:customStyle="1" w:styleId="StyleWPBold">
    <w:name w:val="Style WP + Bold"/>
    <w:basedOn w:val="WP"/>
    <w:rPr>
      <w:b/>
      <w:bCs/>
    </w:rPr>
  </w:style>
  <w:style w:type="character" w:customStyle="1" w:styleId="WPChar">
    <w:name w:val="WP Char"/>
    <w:basedOn w:val="DefaultParagraphFont"/>
    <w:rPr>
      <w:noProof w:val="0"/>
      <w:color w:val="000080"/>
      <w:sz w:val="22"/>
      <w:szCs w:val="22"/>
      <w:lang w:val="en-US" w:eastAsia="en-US" w:bidi="ar-SA"/>
    </w:rPr>
  </w:style>
  <w:style w:type="character" w:customStyle="1" w:styleId="StyleWPBoldChar">
    <w:name w:val="Style WP + Bold Char"/>
    <w:basedOn w:val="WPChar"/>
    <w:rPr>
      <w:b/>
      <w:bCs/>
      <w:noProof w:val="0"/>
      <w:color w:val="000080"/>
      <w:sz w:val="22"/>
      <w:szCs w:val="22"/>
      <w:lang w:val="en-US" w:eastAsia="en-US" w:bidi="ar-SA"/>
    </w:rPr>
  </w:style>
  <w:style w:type="paragraph" w:customStyle="1" w:styleId="WPAddition">
    <w:name w:val="WP Addition"/>
    <w:basedOn w:val="WP"/>
    <w:rPr>
      <w:color w:val="008000"/>
      <w:u w:val="single"/>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FollowedHyperlink">
    <w:name w:val="FollowedHyperlink"/>
    <w:basedOn w:val="DefaultParagraphFont"/>
    <w:semiHidden/>
    <w:rPr>
      <w:color w:val="800080"/>
      <w:u w:val="single"/>
    </w:rPr>
  </w:style>
  <w:style w:type="paragraph" w:styleId="TOC3">
    <w:name w:val="toc 3"/>
    <w:basedOn w:val="Normal"/>
    <w:next w:val="Normal"/>
    <w:autoRedefine/>
    <w:semiHidden/>
    <w:pPr>
      <w:ind w:left="48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odyTextIndent">
    <w:name w:val="Body Text Indent"/>
    <w:basedOn w:val="Normal"/>
    <w:link w:val="BodyTextIndentChar"/>
    <w:semiHidden/>
    <w:pPr>
      <w:ind w:left="720"/>
    </w:pPr>
  </w:style>
  <w:style w:type="paragraph" w:customStyle="1" w:styleId="WPConcept">
    <w:name w:val="WP Concept"/>
    <w:basedOn w:val="WP"/>
    <w:rsid w:val="006C67F5"/>
    <w:pPr>
      <w:pBdr>
        <w:top w:val="single" w:sz="18" w:space="1" w:color="FF0000"/>
        <w:left w:val="single" w:sz="18" w:space="4" w:color="FF0000"/>
        <w:bottom w:val="single" w:sz="18" w:space="1" w:color="FF0000"/>
        <w:right w:val="single" w:sz="18" w:space="4" w:color="FF0000"/>
      </w:pBdr>
      <w:shd w:val="clear" w:color="auto" w:fill="FFAFAF"/>
    </w:pPr>
  </w:style>
  <w:style w:type="paragraph" w:customStyle="1" w:styleId="WPCode">
    <w:name w:val="WP Code"/>
    <w:basedOn w:val="WP"/>
    <w:qFormat/>
    <w:rsid w:val="00D474DA"/>
    <w:pPr>
      <w:spacing w:before="0" w:after="0"/>
    </w:pPr>
    <w:rPr>
      <w:rFonts w:ascii="Courier New" w:hAnsi="Courier New"/>
      <w:noProof/>
      <w:sz w:val="20"/>
    </w:rPr>
  </w:style>
  <w:style w:type="paragraph" w:customStyle="1" w:styleId="WPConceptCode">
    <w:name w:val="WP Concept Code"/>
    <w:basedOn w:val="WPConcept"/>
    <w:rsid w:val="003E2C49"/>
    <w:pPr>
      <w:spacing w:before="0" w:after="0"/>
    </w:pPr>
    <w:rPr>
      <w:rFonts w:ascii="Courier New" w:hAnsi="Courier New"/>
      <w:noProof/>
    </w:rPr>
  </w:style>
  <w:style w:type="paragraph" w:styleId="BalloonText">
    <w:name w:val="Balloon Text"/>
    <w:basedOn w:val="Normal"/>
    <w:link w:val="BalloonTextChar"/>
    <w:uiPriority w:val="99"/>
    <w:semiHidden/>
    <w:unhideWhenUsed/>
    <w:rsid w:val="00702955"/>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955"/>
    <w:rPr>
      <w:rFonts w:ascii="Tahoma" w:hAnsi="Tahoma" w:cs="Tahoma"/>
      <w:sz w:val="16"/>
      <w:szCs w:val="16"/>
    </w:rPr>
  </w:style>
  <w:style w:type="paragraph" w:styleId="EndnoteText">
    <w:name w:val="endnote text"/>
    <w:basedOn w:val="Normal"/>
    <w:link w:val="EndnoteTextChar"/>
    <w:uiPriority w:val="99"/>
    <w:semiHidden/>
    <w:unhideWhenUsed/>
    <w:rsid w:val="00A84E4F"/>
    <w:rPr>
      <w:sz w:val="20"/>
    </w:rPr>
  </w:style>
  <w:style w:type="character" w:customStyle="1" w:styleId="EndnoteTextChar">
    <w:name w:val="Endnote Text Char"/>
    <w:basedOn w:val="DefaultParagraphFont"/>
    <w:link w:val="EndnoteText"/>
    <w:uiPriority w:val="99"/>
    <w:semiHidden/>
    <w:rsid w:val="00A84E4F"/>
    <w:rPr>
      <w:rFonts w:ascii="Palatino Linotype" w:hAnsi="Palatino Linotype"/>
    </w:rPr>
  </w:style>
  <w:style w:type="character" w:styleId="EndnoteReference">
    <w:name w:val="endnote reference"/>
    <w:basedOn w:val="DefaultParagraphFont"/>
    <w:uiPriority w:val="99"/>
    <w:semiHidden/>
    <w:unhideWhenUsed/>
    <w:rsid w:val="00A84E4F"/>
    <w:rPr>
      <w:vertAlign w:val="superscript"/>
    </w:rPr>
  </w:style>
  <w:style w:type="character" w:styleId="PlaceholderText">
    <w:name w:val="Placeholder Text"/>
    <w:basedOn w:val="DefaultParagraphFont"/>
    <w:uiPriority w:val="99"/>
    <w:semiHidden/>
    <w:rsid w:val="00183E0E"/>
    <w:rPr>
      <w:color w:val="808080"/>
    </w:rPr>
  </w:style>
  <w:style w:type="character" w:customStyle="1" w:styleId="Heading4Char">
    <w:name w:val="Heading 4 Char"/>
    <w:basedOn w:val="DefaultParagraphFont"/>
    <w:link w:val="Heading4"/>
    <w:uiPriority w:val="9"/>
    <w:semiHidden/>
    <w:rsid w:val="0048523B"/>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48523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48523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48523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4852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523B"/>
    <w:rPr>
      <w:rFonts w:asciiTheme="majorHAnsi" w:eastAsiaTheme="majorEastAsia" w:hAnsiTheme="majorHAnsi" w:cstheme="majorBidi"/>
      <w:i/>
      <w:iCs/>
      <w:color w:val="272727" w:themeColor="text1" w:themeTint="D8"/>
      <w:sz w:val="21"/>
      <w:szCs w:val="21"/>
    </w:rPr>
  </w:style>
  <w:style w:type="character" w:customStyle="1" w:styleId="BodyTextChar">
    <w:name w:val="Body Text Char"/>
    <w:basedOn w:val="DefaultParagraphFont"/>
    <w:link w:val="BodyText"/>
    <w:semiHidden/>
    <w:rsid w:val="004F4C6B"/>
    <w:rPr>
      <w:rFonts w:ascii="Bookman Old Style" w:hAnsi="Bookman Old Style"/>
      <w:b/>
      <w:sz w:val="22"/>
    </w:rPr>
  </w:style>
  <w:style w:type="character" w:customStyle="1" w:styleId="BodyTextIndentChar">
    <w:name w:val="Body Text Indent Char"/>
    <w:basedOn w:val="DefaultParagraphFont"/>
    <w:link w:val="BodyTextIndent"/>
    <w:semiHidden/>
    <w:rsid w:val="004F4C6B"/>
    <w:rPr>
      <w:rFonts w:ascii="Bookman Old Style" w:hAnsi="Bookman Old Style"/>
      <w:sz w:val="22"/>
    </w:rPr>
  </w:style>
  <w:style w:type="table" w:styleId="TableGrid">
    <w:name w:val="Table Grid"/>
    <w:basedOn w:val="TableNormal"/>
    <w:uiPriority w:val="59"/>
    <w:rsid w:val="0006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73C5"/>
    <w:pPr>
      <w:ind w:left="720"/>
      <w:contextualSpacing/>
    </w:pPr>
  </w:style>
  <w:style w:type="character" w:customStyle="1" w:styleId="Codestrikethrough">
    <w:name w:val="Code strikethrough"/>
    <w:basedOn w:val="CodeFont"/>
    <w:uiPriority w:val="1"/>
    <w:qFormat/>
    <w:rsid w:val="00A63C6A"/>
    <w:rPr>
      <w:rFonts w:ascii="Courier New" w:hAnsi="Courier New"/>
      <w:strike/>
      <w:dstrike w:val="0"/>
      <w:noProof/>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28167">
      <w:bodyDiv w:val="1"/>
      <w:marLeft w:val="0"/>
      <w:marRight w:val="0"/>
      <w:marTop w:val="0"/>
      <w:marBottom w:val="0"/>
      <w:divBdr>
        <w:top w:val="none" w:sz="0" w:space="0" w:color="auto"/>
        <w:left w:val="none" w:sz="0" w:space="0" w:color="auto"/>
        <w:bottom w:val="none" w:sz="0" w:space="0" w:color="auto"/>
        <w:right w:val="none" w:sz="0" w:space="0" w:color="auto"/>
      </w:divBdr>
    </w:div>
    <w:div w:id="136846494">
      <w:bodyDiv w:val="1"/>
      <w:marLeft w:val="0"/>
      <w:marRight w:val="0"/>
      <w:marTop w:val="0"/>
      <w:marBottom w:val="0"/>
      <w:divBdr>
        <w:top w:val="none" w:sz="0" w:space="0" w:color="auto"/>
        <w:left w:val="none" w:sz="0" w:space="0" w:color="auto"/>
        <w:bottom w:val="none" w:sz="0" w:space="0" w:color="auto"/>
        <w:right w:val="none" w:sz="0" w:space="0" w:color="auto"/>
      </w:divBdr>
    </w:div>
    <w:div w:id="480077049">
      <w:bodyDiv w:val="1"/>
      <w:marLeft w:val="0"/>
      <w:marRight w:val="0"/>
      <w:marTop w:val="0"/>
      <w:marBottom w:val="0"/>
      <w:divBdr>
        <w:top w:val="none" w:sz="0" w:space="0" w:color="auto"/>
        <w:left w:val="none" w:sz="0" w:space="0" w:color="auto"/>
        <w:bottom w:val="none" w:sz="0" w:space="0" w:color="auto"/>
        <w:right w:val="none" w:sz="0" w:space="0" w:color="auto"/>
      </w:divBdr>
    </w:div>
    <w:div w:id="620846897">
      <w:bodyDiv w:val="1"/>
      <w:marLeft w:val="0"/>
      <w:marRight w:val="0"/>
      <w:marTop w:val="0"/>
      <w:marBottom w:val="0"/>
      <w:divBdr>
        <w:top w:val="none" w:sz="0" w:space="0" w:color="auto"/>
        <w:left w:val="none" w:sz="0" w:space="0" w:color="auto"/>
        <w:bottom w:val="none" w:sz="0" w:space="0" w:color="auto"/>
        <w:right w:val="none" w:sz="0" w:space="0" w:color="auto"/>
      </w:divBdr>
    </w:div>
    <w:div w:id="745691393">
      <w:bodyDiv w:val="1"/>
      <w:marLeft w:val="0"/>
      <w:marRight w:val="0"/>
      <w:marTop w:val="0"/>
      <w:marBottom w:val="0"/>
      <w:divBdr>
        <w:top w:val="none" w:sz="0" w:space="0" w:color="auto"/>
        <w:left w:val="none" w:sz="0" w:space="0" w:color="auto"/>
        <w:bottom w:val="none" w:sz="0" w:space="0" w:color="auto"/>
        <w:right w:val="none" w:sz="0" w:space="0" w:color="auto"/>
      </w:divBdr>
    </w:div>
    <w:div w:id="794836947">
      <w:bodyDiv w:val="1"/>
      <w:marLeft w:val="0"/>
      <w:marRight w:val="0"/>
      <w:marTop w:val="0"/>
      <w:marBottom w:val="0"/>
      <w:divBdr>
        <w:top w:val="none" w:sz="0" w:space="0" w:color="auto"/>
        <w:left w:val="none" w:sz="0" w:space="0" w:color="auto"/>
        <w:bottom w:val="none" w:sz="0" w:space="0" w:color="auto"/>
        <w:right w:val="none" w:sz="0" w:space="0" w:color="auto"/>
      </w:divBdr>
    </w:div>
    <w:div w:id="939021501">
      <w:bodyDiv w:val="1"/>
      <w:marLeft w:val="0"/>
      <w:marRight w:val="0"/>
      <w:marTop w:val="0"/>
      <w:marBottom w:val="0"/>
      <w:divBdr>
        <w:top w:val="none" w:sz="0" w:space="0" w:color="auto"/>
        <w:left w:val="none" w:sz="0" w:space="0" w:color="auto"/>
        <w:bottom w:val="none" w:sz="0" w:space="0" w:color="auto"/>
        <w:right w:val="none" w:sz="0" w:space="0" w:color="auto"/>
      </w:divBdr>
    </w:div>
    <w:div w:id="1363048121">
      <w:bodyDiv w:val="1"/>
      <w:marLeft w:val="0"/>
      <w:marRight w:val="0"/>
      <w:marTop w:val="0"/>
      <w:marBottom w:val="0"/>
      <w:divBdr>
        <w:top w:val="none" w:sz="0" w:space="0" w:color="auto"/>
        <w:left w:val="none" w:sz="0" w:space="0" w:color="auto"/>
        <w:bottom w:val="none" w:sz="0" w:space="0" w:color="auto"/>
        <w:right w:val="none" w:sz="0" w:space="0" w:color="auto"/>
      </w:divBdr>
    </w:div>
    <w:div w:id="1481077665">
      <w:bodyDiv w:val="1"/>
      <w:marLeft w:val="0"/>
      <w:marRight w:val="0"/>
      <w:marTop w:val="0"/>
      <w:marBottom w:val="0"/>
      <w:divBdr>
        <w:top w:val="none" w:sz="0" w:space="0" w:color="auto"/>
        <w:left w:val="none" w:sz="0" w:space="0" w:color="auto"/>
        <w:bottom w:val="none" w:sz="0" w:space="0" w:color="auto"/>
        <w:right w:val="none" w:sz="0" w:space="0" w:color="auto"/>
      </w:divBdr>
    </w:div>
    <w:div w:id="1540818755">
      <w:bodyDiv w:val="1"/>
      <w:marLeft w:val="0"/>
      <w:marRight w:val="0"/>
      <w:marTop w:val="0"/>
      <w:marBottom w:val="0"/>
      <w:divBdr>
        <w:top w:val="none" w:sz="0" w:space="0" w:color="auto"/>
        <w:left w:val="none" w:sz="0" w:space="0" w:color="auto"/>
        <w:bottom w:val="none" w:sz="0" w:space="0" w:color="auto"/>
        <w:right w:val="none" w:sz="0" w:space="0" w:color="auto"/>
      </w:divBdr>
    </w:div>
    <w:div w:id="1829056542">
      <w:bodyDiv w:val="1"/>
      <w:marLeft w:val="0"/>
      <w:marRight w:val="0"/>
      <w:marTop w:val="0"/>
      <w:marBottom w:val="0"/>
      <w:divBdr>
        <w:top w:val="none" w:sz="0" w:space="0" w:color="auto"/>
        <w:left w:val="none" w:sz="0" w:space="0" w:color="auto"/>
        <w:bottom w:val="none" w:sz="0" w:space="0" w:color="auto"/>
        <w:right w:val="none" w:sz="0" w:space="0" w:color="auto"/>
      </w:divBdr>
    </w:div>
    <w:div w:id="198870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pen-std.org/JTC1/SC22/WG21/docs/papers/2015/n4406.pdf" TargetMode="External"/><Relationship Id="rId18" Type="http://schemas.openxmlformats.org/officeDocument/2006/relationships/hyperlink" Target="http://www.open-std.org/JTC1/SC22/WG21/docs/papers/2015/n4406.pdf"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lists.isocpp.org/parallel/2016/04/0210.php" TargetMode="External"/><Relationship Id="rId17" Type="http://schemas.openxmlformats.org/officeDocument/2006/relationships/hyperlink" Target="http://lists.isocpp.org/parallel/2016/04/0210.php" TargetMode="External"/><Relationship Id="rId2" Type="http://schemas.openxmlformats.org/officeDocument/2006/relationships/customXml" Target="../customXml/item1.xml"/><Relationship Id="rId16" Type="http://schemas.openxmlformats.org/officeDocument/2006/relationships/hyperlink" Target="http://www.open-std.org/JTC1/SC22/WG21/docs/papers/2016/p0076r2.pdf" TargetMode="Externa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lists.isocpp.org/parallel/2016/04/0153.php" TargetMode="External"/><Relationship Id="rId5" Type="http://schemas.openxmlformats.org/officeDocument/2006/relationships/settings" Target="settings.xml"/><Relationship Id="rId15" Type="http://schemas.openxmlformats.org/officeDocument/2006/relationships/hyperlink" Target="http://www.open-std.org/JTC1/SC22/WG21/docs/papers/2016/n4582.pdf" TargetMode="External"/><Relationship Id="rId10" Type="http://schemas.openxmlformats.org/officeDocument/2006/relationships/hyperlink" Target="http://www.open-std.org/JTC1/SC22/WG21/docs/papers/2016/p0076r2.pdf"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phalpern@halpernwightsoftware.com" TargetMode="External"/><Relationship Id="rId14" Type="http://schemas.openxmlformats.org/officeDocument/2006/relationships/hyperlink" Target="http://lists.isocpp.org/parallel/2016/04/0210.php"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halper\AppData\Roaming\Microsoft\Templates\Standard%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A51117416EC41758BF9C642E19C16A6"/>
        <w:category>
          <w:name w:val="General"/>
          <w:gallery w:val="placeholder"/>
        </w:category>
        <w:types>
          <w:type w:val="bbPlcHdr"/>
        </w:types>
        <w:behaviors>
          <w:behavior w:val="content"/>
        </w:behaviors>
        <w:guid w:val="{F14B7E6D-EA22-4475-AF33-85C1DA4915E1}"/>
      </w:docPartPr>
      <w:docPartBody>
        <w:p w:rsidR="00270A80" w:rsidRDefault="00A14E63">
          <w:pPr>
            <w:pStyle w:val="DA51117416EC41758BF9C642E19C16A6"/>
          </w:pPr>
          <w:r w:rsidRPr="00A725B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E63"/>
    <w:rsid w:val="00270A80"/>
    <w:rsid w:val="004E0BDC"/>
    <w:rsid w:val="00A14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51117416EC41758BF9C642E19C16A6">
    <w:name w:val="DA51117416EC41758BF9C642E19C16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C63900-41FA-4DEB-911A-428127E9A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Proposal.dotx</Template>
  <TotalTime>2756</TotalTime>
  <Pages>6</Pages>
  <Words>1500</Words>
  <Characters>9226</Characters>
  <Application>Microsoft Office Word</Application>
  <DocSecurity>0</DocSecurity>
  <Lines>215</Lines>
  <Paragraphs>126</Paragraphs>
  <ScaleCrop>false</ScaleCrop>
  <HeadingPairs>
    <vt:vector size="2" baseType="variant">
      <vt:variant>
        <vt:lpstr>Title</vt:lpstr>
      </vt:variant>
      <vt:variant>
        <vt:i4>1</vt:i4>
      </vt:variant>
    </vt:vector>
  </HeadingPairs>
  <TitlesOfParts>
    <vt:vector size="1" baseType="lpstr">
      <vt:lpstr>Better Names for Parallel Execution Policies in C++17</vt:lpstr>
    </vt:vector>
  </TitlesOfParts>
  <Company>Cilk Arts</Company>
  <LinksUpToDate>false</LinksUpToDate>
  <CharactersWithSpaces>10658</CharactersWithSpaces>
  <SharedDoc>false</SharedDoc>
  <HLinks>
    <vt:vector size="36" baseType="variant">
      <vt:variant>
        <vt:i4>262149</vt:i4>
      </vt:variant>
      <vt:variant>
        <vt:i4>36</vt:i4>
      </vt:variant>
      <vt:variant>
        <vt:i4>0</vt:i4>
      </vt:variant>
      <vt:variant>
        <vt:i4>5</vt:i4>
      </vt:variant>
      <vt:variant>
        <vt:lpwstr>http://www.open-std.org/JTC1/SC22/WG21/docs/papers/2008/</vt:lpwstr>
      </vt:variant>
      <vt:variant>
        <vt:lpwstr/>
      </vt:variant>
      <vt:variant>
        <vt:i4>4718610</vt:i4>
      </vt:variant>
      <vt:variant>
        <vt:i4>33</vt:i4>
      </vt:variant>
      <vt:variant>
        <vt:i4>0</vt:i4>
      </vt:variant>
      <vt:variant>
        <vt:i4>5</vt:i4>
      </vt:variant>
      <vt:variant>
        <vt:lpwstr>http://www.open-std.org/JTC1/SC22/WG21/docs/papers/2009/n2840.pdf</vt:lpwstr>
      </vt:variant>
      <vt:variant>
        <vt:lpwstr/>
      </vt:variant>
      <vt:variant>
        <vt:i4>262149</vt:i4>
      </vt:variant>
      <vt:variant>
        <vt:i4>30</vt:i4>
      </vt:variant>
      <vt:variant>
        <vt:i4>0</vt:i4>
      </vt:variant>
      <vt:variant>
        <vt:i4>5</vt:i4>
      </vt:variant>
      <vt:variant>
        <vt:lpwstr>http://www.open-std.org/JTC1/SC22/WG21/docs/papers/2008/</vt:lpwstr>
      </vt:variant>
      <vt:variant>
        <vt:lpwstr/>
      </vt:variant>
      <vt:variant>
        <vt:i4>5177366</vt:i4>
      </vt:variant>
      <vt:variant>
        <vt:i4>27</vt:i4>
      </vt:variant>
      <vt:variant>
        <vt:i4>0</vt:i4>
      </vt:variant>
      <vt:variant>
        <vt:i4>5</vt:i4>
      </vt:variant>
      <vt:variant>
        <vt:lpwstr>http://www.open-std.org/JTC1/SC22/WG21/docs/papers/2009/n2834.pdf</vt:lpwstr>
      </vt:variant>
      <vt:variant>
        <vt:lpwstr/>
      </vt:variant>
      <vt:variant>
        <vt:i4>4653164</vt:i4>
      </vt:variant>
      <vt:variant>
        <vt:i4>3</vt:i4>
      </vt:variant>
      <vt:variant>
        <vt:i4>0</vt:i4>
      </vt:variant>
      <vt:variant>
        <vt:i4>5</vt:i4>
      </vt:variant>
      <vt:variant>
        <vt:lpwstr>mailto:cpp@alantalbot.com</vt:lpwstr>
      </vt:variant>
      <vt:variant>
        <vt:lpwstr/>
      </vt:variant>
      <vt:variant>
        <vt:i4>2555930</vt:i4>
      </vt:variant>
      <vt:variant>
        <vt:i4>0</vt:i4>
      </vt:variant>
      <vt:variant>
        <vt:i4>0</vt:i4>
      </vt:variant>
      <vt:variant>
        <vt:i4>5</vt:i4>
      </vt:variant>
      <vt:variant>
        <vt:lpwstr>mailto:phalpern@halpernwightsoftware.com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Better Names for Parallel Execution Policies in C++17</dc:title>
  <dc:subject/>
  <dc:creator>Pablo Halpern</dc:creator>
  <cp:keywords>CTPClassification=CTP_PUBLIC:VisualMarkings=</cp:keywords>
  <dc:description/>
  <cp:lastModifiedBy>Halpern, Pablo G</cp:lastModifiedBy>
  <cp:revision>20</cp:revision>
  <cp:lastPrinted>2016-06-20T13:59:00Z</cp:lastPrinted>
  <dcterms:created xsi:type="dcterms:W3CDTF">2016-05-27T15:24:00Z</dcterms:created>
  <dcterms:modified xsi:type="dcterms:W3CDTF">2016-06-21T08:59:00Z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f2b54c89-3bb5-438a-a037-938a0fb1bc25</vt:lpwstr>
  </property>
  <property fmtid="{D5CDD505-2E9C-101B-9397-08002B2CF9AE}" pid="3" name="Document number">
    <vt:lpwstr>D0336r1</vt:lpwstr>
  </property>
  <property fmtid="{D5CDD505-2E9C-101B-9397-08002B2CF9AE}" pid="4" name="CTP_TimeStamp">
    <vt:lpwstr>2016-06-21 08:59:48Z</vt:lpwstr>
  </property>
  <property fmtid="{D5CDD505-2E9C-101B-9397-08002B2CF9AE}" pid="5" name="CTP_BU">
    <vt:lpwstr>NA</vt:lpwstr>
  </property>
  <property fmtid="{D5CDD505-2E9C-101B-9397-08002B2CF9AE}" pid="6" name="CTP_IDSID">
    <vt:lpwstr>NA</vt:lpwstr>
  </property>
  <property fmtid="{D5CDD505-2E9C-101B-9397-08002B2CF9AE}" pid="7" name="CTP_WWID">
    <vt:lpwstr>NA</vt:lpwstr>
  </property>
  <property fmtid="{D5CDD505-2E9C-101B-9397-08002B2CF9AE}" pid="8" name="CTPClassification">
    <vt:lpwstr>CTP_PUBLIC</vt:lpwstr>
  </property>
</Properties>
</file>