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0B" w:rsidRDefault="00FB5911">
      <w:bookmarkStart w:id="0" w:name="_GoBack"/>
      <w:r>
        <w:t xml:space="preserve">An </w:t>
      </w:r>
      <w:r>
        <w:rPr>
          <w:i/>
        </w:rPr>
        <w:t>evaluation</w:t>
      </w:r>
      <w:r>
        <w:t xml:space="preserve"> is the execution of a statement, expression, constructor, destructor, initialization of an object (including unnamed temporary objects).</w:t>
      </w:r>
    </w:p>
    <w:p w:rsidR="00FB5911" w:rsidRDefault="00FB5911">
      <w:r>
        <w:t>Two evaluations, X</w:t>
      </w:r>
      <w:r w:rsidRPr="00FB5911">
        <w:rPr>
          <w:vertAlign w:val="subscript"/>
        </w:rPr>
        <w:t>i</w:t>
      </w:r>
      <w:r>
        <w:t xml:space="preserve"> and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 xml:space="preserve"> </w:t>
      </w:r>
      <w:r>
        <w:t>of the same statement, expression, etc.</w:t>
      </w:r>
      <w:r>
        <w:t>, X</w:t>
      </w:r>
      <w:r>
        <w:t xml:space="preserve"> in two different vector applications </w:t>
      </w:r>
      <w:r>
        <w:t xml:space="preserve">i and j </w:t>
      </w:r>
      <w:r>
        <w:t xml:space="preserve">of F </w:t>
      </w:r>
      <w:r>
        <w:t xml:space="preserve">might be </w:t>
      </w:r>
      <w:r>
        <w:rPr>
          <w:i/>
        </w:rPr>
        <w:t>horizontally matched</w:t>
      </w:r>
      <w:r>
        <w:t>, according to the following rules.</w:t>
      </w:r>
    </w:p>
    <w:p w:rsidR="00FB5911" w:rsidRDefault="00FB5911" w:rsidP="00FB5911">
      <w:pPr>
        <w:pStyle w:val="ListParagraph"/>
        <w:numPr>
          <w:ilvl w:val="0"/>
          <w:numId w:val="10"/>
        </w:numPr>
      </w:pPr>
      <w:r>
        <w:t>If X is the top-level statement in F, then 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>.</w:t>
      </w:r>
    </w:p>
    <w:p w:rsidR="00FB5911" w:rsidRDefault="00FB5911" w:rsidP="00FB5911">
      <w:pPr>
        <w:pStyle w:val="ListParagraph"/>
        <w:numPr>
          <w:ilvl w:val="0"/>
          <w:numId w:val="10"/>
        </w:numPr>
      </w:pPr>
      <w:r>
        <w:t xml:space="preserve">If Y is an unconditionally-executed sub-part of X and </w:t>
      </w:r>
      <w:r>
        <w:t>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 xml:space="preserve"> then Y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p w:rsidR="00FB5911" w:rsidRDefault="00FB5911" w:rsidP="00FB5911">
      <w:pPr>
        <w:pStyle w:val="ListParagraph"/>
        <w:numPr>
          <w:ilvl w:val="0"/>
          <w:numId w:val="10"/>
        </w:numPr>
      </w:pPr>
      <w:r>
        <w:t xml:space="preserve">If </w:t>
      </w:r>
      <w:r>
        <w:t>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FB5911">
        <w:t xml:space="preserve">and </w:t>
      </w:r>
      <w:r>
        <w:t xml:space="preserve">X is a selection statement, conditional expression, or an evaluation of (built-in) operator </w:t>
      </w:r>
      <w:r w:rsidRPr="00FB5911">
        <w:rPr>
          <w:rStyle w:val="CodeFont"/>
        </w:rPr>
        <w:t>&amp;&amp;</w:t>
      </w:r>
      <w:r>
        <w:t xml:space="preserve"> or operator </w:t>
      </w:r>
      <w:r>
        <w:rPr>
          <w:rStyle w:val="CodeFont"/>
        </w:rPr>
        <w:t>||</w:t>
      </w:r>
      <w:r>
        <w:t xml:space="preserve">, and both evaluations select the same sub-statement or sub-expression Y, then </w:t>
      </w:r>
      <w:r>
        <w:t>Y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p w:rsidR="00FB5911" w:rsidRDefault="00FB5911" w:rsidP="00FB5911">
      <w:pPr>
        <w:pStyle w:val="ListParagraph"/>
        <w:numPr>
          <w:ilvl w:val="0"/>
          <w:numId w:val="10"/>
        </w:numPr>
      </w:pPr>
      <w:r>
        <w:t>If 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FB5911">
        <w:t xml:space="preserve">and </w:t>
      </w:r>
      <w:r>
        <w:t xml:space="preserve">X is an iteration </w:t>
      </w:r>
      <w:r>
        <w:t>statement</w:t>
      </w:r>
      <w:r w:rsidR="000D79FD">
        <w:t xml:space="preserve">, then each </w:t>
      </w:r>
      <w:r w:rsidR="007F11AA">
        <w:t xml:space="preserve">evaluation of the (immediate) subexpressions and </w:t>
      </w:r>
      <w:proofErr w:type="spellStart"/>
      <w:r w:rsidR="007F11AA">
        <w:t>substatements</w:t>
      </w:r>
      <w:proofErr w:type="spellEnd"/>
      <w:r w:rsidR="007F11AA">
        <w:t xml:space="preserve"> of X in application i is horizontally matched with the corresponding subexpression and </w:t>
      </w:r>
      <w:proofErr w:type="spellStart"/>
      <w:r w:rsidR="007F11AA">
        <w:t>substatement</w:t>
      </w:r>
      <w:proofErr w:type="spellEnd"/>
      <w:r w:rsidR="007F11AA">
        <w:t xml:space="preserve"> in application j, where </w:t>
      </w:r>
      <w:r w:rsidR="007F11AA">
        <w:rPr>
          <w:i/>
        </w:rPr>
        <w:t>corresponding</w:t>
      </w:r>
      <w:r w:rsidR="007F11AA">
        <w:t xml:space="preserve"> refers to the ordered sequence of iterations, regardless of the values of the loop control variables.  If the application execute different numbers of iterations, the </w:t>
      </w:r>
      <w:r w:rsidR="005771B8">
        <w:t>common iterations are horizontally matched and the remainder are not.</w:t>
      </w:r>
    </w:p>
    <w:p w:rsidR="005771B8" w:rsidRDefault="005771B8" w:rsidP="00FB5911">
      <w:pPr>
        <w:pStyle w:val="ListParagraph"/>
        <w:numPr>
          <w:ilvl w:val="0"/>
          <w:numId w:val="10"/>
        </w:numPr>
      </w:pPr>
      <w:r>
        <w:t xml:space="preserve">[Some rule(s) about </w:t>
      </w:r>
      <w:proofErr w:type="spellStart"/>
      <w:r>
        <w:t>gotos</w:t>
      </w:r>
      <w:proofErr w:type="spellEnd"/>
      <w:r>
        <w:t xml:space="preserve">, </w:t>
      </w:r>
      <w:proofErr w:type="spellStart"/>
      <w:r>
        <w:t>longjmp</w:t>
      </w:r>
      <w:proofErr w:type="spellEnd"/>
      <w:r>
        <w:t>, throw, and unstructured switch goes here]</w:t>
      </w:r>
    </w:p>
    <w:p w:rsidR="005771B8" w:rsidRDefault="005771B8" w:rsidP="005771B8"/>
    <w:p w:rsidR="005771B8" w:rsidRDefault="005771B8" w:rsidP="005771B8">
      <w:r>
        <w:t xml:space="preserve">For distinct statements, expressions, etc. X and Y and applications i and j, where i would precede j in the sequential order of applications, </w:t>
      </w:r>
      <w:r>
        <w:rPr>
          <w:i/>
        </w:rPr>
        <w:t>wavefront application</w:t>
      </w:r>
      <w:r>
        <w:t xml:space="preserve"> of F provides the following sequencing guarantee</w:t>
      </w:r>
      <w:r w:rsidR="005408BC">
        <w:t>s</w:t>
      </w:r>
      <w:r>
        <w:t>:</w:t>
      </w:r>
    </w:p>
    <w:p w:rsidR="005771B8" w:rsidRDefault="005771B8" w:rsidP="005771B8">
      <w:pPr>
        <w:pStyle w:val="ListParagraph"/>
        <w:numPr>
          <w:ilvl w:val="0"/>
          <w:numId w:val="10"/>
        </w:numPr>
      </w:pPr>
      <w:r>
        <w:t xml:space="preserve">If </w:t>
      </w:r>
      <w:r>
        <w:t>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 xml:space="preserve"> and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 xml:space="preserve"> is sequenced before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 xml:space="preserve">is sequenced before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p w:rsidR="005408BC" w:rsidRPr="005771B8" w:rsidRDefault="005408BC" w:rsidP="005408BC">
      <w:pPr>
        <w:pStyle w:val="ListParagraph"/>
        <w:numPr>
          <w:ilvl w:val="0"/>
          <w:numId w:val="10"/>
        </w:numPr>
      </w:pPr>
      <w:r>
        <w:t xml:space="preserve">If </w:t>
      </w:r>
      <w:r>
        <w:t>Y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 xml:space="preserve"> and X</w:t>
      </w:r>
      <w:r>
        <w:rPr>
          <w:vertAlign w:val="subscript"/>
        </w:rPr>
        <w:t>i</w:t>
      </w:r>
      <w:r>
        <w:t xml:space="preserve"> is sequenced before Y</w:t>
      </w:r>
      <w:r>
        <w:rPr>
          <w:vertAlign w:val="subscript"/>
        </w:rPr>
        <w:t>i</w:t>
      </w:r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 xml:space="preserve">is sequenced before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bookmarkEnd w:id="0"/>
    <w:p w:rsidR="005408BC" w:rsidRPr="005771B8" w:rsidRDefault="005408BC" w:rsidP="005408BC"/>
    <w:sectPr w:rsidR="005408BC" w:rsidRPr="0057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B79"/>
    <w:multiLevelType w:val="hybridMultilevel"/>
    <w:tmpl w:val="29004474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F6105"/>
    <w:multiLevelType w:val="multilevel"/>
    <w:tmpl w:val="162E62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11"/>
    <w:rsid w:val="000118E6"/>
    <w:rsid w:val="000120B9"/>
    <w:rsid w:val="00024590"/>
    <w:rsid w:val="00047727"/>
    <w:rsid w:val="00054B28"/>
    <w:rsid w:val="00060283"/>
    <w:rsid w:val="000724B5"/>
    <w:rsid w:val="00074A9E"/>
    <w:rsid w:val="000953DA"/>
    <w:rsid w:val="0009663E"/>
    <w:rsid w:val="000A3DD9"/>
    <w:rsid w:val="000A6E96"/>
    <w:rsid w:val="000B2138"/>
    <w:rsid w:val="000C04AE"/>
    <w:rsid w:val="000C2D1B"/>
    <w:rsid w:val="000D79FD"/>
    <w:rsid w:val="000F0C61"/>
    <w:rsid w:val="0010560D"/>
    <w:rsid w:val="00113C50"/>
    <w:rsid w:val="00133DE1"/>
    <w:rsid w:val="001354DF"/>
    <w:rsid w:val="00154C12"/>
    <w:rsid w:val="00156E8A"/>
    <w:rsid w:val="001A2E9D"/>
    <w:rsid w:val="001E683A"/>
    <w:rsid w:val="00232901"/>
    <w:rsid w:val="00233238"/>
    <w:rsid w:val="002570B9"/>
    <w:rsid w:val="00274ED2"/>
    <w:rsid w:val="0029339E"/>
    <w:rsid w:val="002B3E25"/>
    <w:rsid w:val="002B4E2B"/>
    <w:rsid w:val="002C60C3"/>
    <w:rsid w:val="0031330B"/>
    <w:rsid w:val="003224AA"/>
    <w:rsid w:val="00351993"/>
    <w:rsid w:val="00356A04"/>
    <w:rsid w:val="00374335"/>
    <w:rsid w:val="00376C13"/>
    <w:rsid w:val="00380D9E"/>
    <w:rsid w:val="0038598E"/>
    <w:rsid w:val="003B0E13"/>
    <w:rsid w:val="003F1B2E"/>
    <w:rsid w:val="0040182E"/>
    <w:rsid w:val="00407C4C"/>
    <w:rsid w:val="00411CAB"/>
    <w:rsid w:val="00433961"/>
    <w:rsid w:val="00440670"/>
    <w:rsid w:val="00494635"/>
    <w:rsid w:val="004B44E6"/>
    <w:rsid w:val="004B6711"/>
    <w:rsid w:val="004D00AB"/>
    <w:rsid w:val="004E58FB"/>
    <w:rsid w:val="00501740"/>
    <w:rsid w:val="00517B78"/>
    <w:rsid w:val="005408BC"/>
    <w:rsid w:val="0057460C"/>
    <w:rsid w:val="005771B8"/>
    <w:rsid w:val="005922FA"/>
    <w:rsid w:val="005C1790"/>
    <w:rsid w:val="00600096"/>
    <w:rsid w:val="00632595"/>
    <w:rsid w:val="00643166"/>
    <w:rsid w:val="00667D7B"/>
    <w:rsid w:val="00671769"/>
    <w:rsid w:val="0068354F"/>
    <w:rsid w:val="006D16D1"/>
    <w:rsid w:val="006E077A"/>
    <w:rsid w:val="006F480E"/>
    <w:rsid w:val="007275E7"/>
    <w:rsid w:val="007B1850"/>
    <w:rsid w:val="007B7778"/>
    <w:rsid w:val="007E0FC1"/>
    <w:rsid w:val="007E54B9"/>
    <w:rsid w:val="007E5EF8"/>
    <w:rsid w:val="007F11AA"/>
    <w:rsid w:val="007F7F88"/>
    <w:rsid w:val="00811752"/>
    <w:rsid w:val="00885584"/>
    <w:rsid w:val="00897FDF"/>
    <w:rsid w:val="008A550C"/>
    <w:rsid w:val="008A61DF"/>
    <w:rsid w:val="008C154A"/>
    <w:rsid w:val="008E7BA2"/>
    <w:rsid w:val="00905C99"/>
    <w:rsid w:val="00942472"/>
    <w:rsid w:val="00A1719B"/>
    <w:rsid w:val="00A46041"/>
    <w:rsid w:val="00AA0B39"/>
    <w:rsid w:val="00AA7878"/>
    <w:rsid w:val="00AF25B5"/>
    <w:rsid w:val="00B403D3"/>
    <w:rsid w:val="00B4578C"/>
    <w:rsid w:val="00B53187"/>
    <w:rsid w:val="00B54B2F"/>
    <w:rsid w:val="00B75E32"/>
    <w:rsid w:val="00B7651A"/>
    <w:rsid w:val="00B8030D"/>
    <w:rsid w:val="00BC6EFD"/>
    <w:rsid w:val="00BD5C0E"/>
    <w:rsid w:val="00C74603"/>
    <w:rsid w:val="00C8307C"/>
    <w:rsid w:val="00CA52AB"/>
    <w:rsid w:val="00CB3083"/>
    <w:rsid w:val="00CD69B7"/>
    <w:rsid w:val="00CE5A5B"/>
    <w:rsid w:val="00D30FE7"/>
    <w:rsid w:val="00D4190F"/>
    <w:rsid w:val="00D47147"/>
    <w:rsid w:val="00D757F4"/>
    <w:rsid w:val="00D95035"/>
    <w:rsid w:val="00E02AAD"/>
    <w:rsid w:val="00E1201B"/>
    <w:rsid w:val="00E67214"/>
    <w:rsid w:val="00E86496"/>
    <w:rsid w:val="00EA0442"/>
    <w:rsid w:val="00EA1856"/>
    <w:rsid w:val="00F00B3A"/>
    <w:rsid w:val="00F0259A"/>
    <w:rsid w:val="00F03D83"/>
    <w:rsid w:val="00F57C25"/>
    <w:rsid w:val="00F70B14"/>
    <w:rsid w:val="00FB5911"/>
    <w:rsid w:val="00FD7DEC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947E-B8C6-4104-8F38-AB5A2FDE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78C"/>
  </w:style>
  <w:style w:type="paragraph" w:styleId="Heading1">
    <w:name w:val="heading 1"/>
    <w:basedOn w:val="Normal"/>
    <w:next w:val="Normal"/>
    <w:link w:val="Heading1Char"/>
    <w:uiPriority w:val="9"/>
    <w:qFormat/>
    <w:rsid w:val="00B4578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8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8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78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8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8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8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8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8C"/>
    <w:pPr>
      <w:keepNext/>
      <w:keepLines/>
      <w:numPr>
        <w:ilvl w:val="8"/>
        <w:numId w:val="14"/>
      </w:numPr>
      <w:tabs>
        <w:tab w:val="clear" w:pos="360"/>
      </w:tabs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ont">
    <w:name w:val="Code Font"/>
    <w:basedOn w:val="DefaultParagraphFont"/>
    <w:uiPriority w:val="1"/>
    <w:rsid w:val="000A6E96"/>
    <w:rPr>
      <w:rFonts w:ascii="Consolas" w:hAnsi="Consolas" w:cs="Arial"/>
      <w:noProof/>
      <w:color w:val="000000"/>
      <w:sz w:val="20"/>
      <w:lang w:val="en-US"/>
    </w:rPr>
  </w:style>
  <w:style w:type="paragraph" w:customStyle="1" w:styleId="Example">
    <w:name w:val="Example"/>
    <w:basedOn w:val="Normal"/>
    <w:qFormat/>
    <w:rsid w:val="00B4578C"/>
    <w:pPr>
      <w:spacing w:after="0"/>
      <w:ind w:left="360"/>
    </w:pPr>
    <w:rPr>
      <w:rFonts w:ascii="Consolas" w:hAnsi="Consolas"/>
      <w:noProof/>
    </w:rPr>
  </w:style>
  <w:style w:type="paragraph" w:customStyle="1" w:styleId="Code">
    <w:name w:val="Code"/>
    <w:basedOn w:val="Normal"/>
    <w:qFormat/>
    <w:rsid w:val="00B4578C"/>
    <w:pPr>
      <w:spacing w:after="0" w:line="240" w:lineRule="auto"/>
    </w:pPr>
    <w:rPr>
      <w:rFonts w:ascii="Courier New" w:hAnsi="Courier New"/>
      <w:sz w:val="20"/>
    </w:rPr>
  </w:style>
  <w:style w:type="character" w:customStyle="1" w:styleId="Codefont0">
    <w:name w:val="Code font"/>
    <w:basedOn w:val="DefaultParagraphFont"/>
    <w:uiPriority w:val="1"/>
    <w:qFormat/>
    <w:rsid w:val="00B4578C"/>
    <w:rPr>
      <w:rFonts w:ascii="Courier New" w:hAnsi="Courier New"/>
      <w:sz w:val="20"/>
    </w:rPr>
  </w:style>
  <w:style w:type="paragraph" w:customStyle="1" w:styleId="Body">
    <w:name w:val="Body"/>
    <w:basedOn w:val="Normal"/>
    <w:qFormat/>
    <w:rsid w:val="00B4578C"/>
    <w:p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7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7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457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578C"/>
    <w:pPr>
      <w:spacing w:after="0" w:line="240" w:lineRule="auto"/>
      <w:ind w:left="7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Font">
      <a:majorFont>
        <a:latin typeface="Calibri Light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287</Words>
  <Characters>1544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Halpern, Pablo G</dc:creator>
  <cp:keywords>CTPClassification=CTP_PUBLIC:VisualMarkings=</cp:keywords>
  <dc:description/>
  <cp:lastModifiedBy>Halpern, Pablo G</cp:lastModifiedBy>
  <cp:revision>1</cp:revision>
  <dcterms:created xsi:type="dcterms:W3CDTF">2016-02-02T16:40:00Z</dcterms:created>
  <dcterms:modified xsi:type="dcterms:W3CDTF">2016-02-02T17:35:00Z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e7b4f29e-918c-4f22-9f6e-c58387898951</vt:lpwstr>
  </property>
  <property fmtid="{D5CDD505-2E9C-101B-9397-08002B2CF9AE}" pid="3" name="CTP_TimeStamp">
    <vt:lpwstr>2016-02-02 17:34:27Z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