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176530</wp:posOffset>
                </wp:positionH>
                <wp:positionV relativeFrom="page">
                  <wp:posOffset>182880</wp:posOffset>
                </wp:positionV>
                <wp:extent cx="7620" cy="1213993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42190" y="0"/>
                          <a:ext cx="7620" cy="7560000"/>
                        </a:xfrm>
                        <a:prstGeom prst="rect">
                          <a:avLst/>
                        </a:prstGeom>
                        <a:solidFill>
                          <a:srgbClr val="E9EDF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176530</wp:posOffset>
                </wp:positionH>
                <wp:positionV relativeFrom="page">
                  <wp:posOffset>182880</wp:posOffset>
                </wp:positionV>
                <wp:extent cx="7620" cy="12139930"/>
                <wp:effectExtent b="0" l="0" r="0" t="0"/>
                <wp:wrapNone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" cy="121399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200" w:line="276" w:lineRule="auto"/>
        <w:ind w:hanging="1133.8582677165355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1850522" cy="42386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40600" l="0" r="0" t="36800"/>
                    <a:stretch>
                      <a:fillRect/>
                    </a:stretch>
                  </pic:blipFill>
                  <pic:spPr>
                    <a:xfrm>
                      <a:off x="0" y="0"/>
                      <a:ext cx="1850522" cy="423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spacing w:line="360" w:lineRule="auto"/>
        <w:ind w:left="1275.5905511811022" w:firstLine="0"/>
        <w:jc w:val="center"/>
        <w:rPr/>
      </w:pPr>
      <w:r w:rsidDel="00000000" w:rsidR="00000000" w:rsidRPr="00000000">
        <w:rPr>
          <w:rtl w:val="0"/>
        </w:rPr>
        <w:t xml:space="preserve">Plan de Gestión de </w:t>
      </w:r>
    </w:p>
    <w:p w:rsidR="00000000" w:rsidDel="00000000" w:rsidP="00000000" w:rsidRDefault="00000000" w:rsidRPr="00000000" w14:paraId="00000017">
      <w:pPr>
        <w:pStyle w:val="Title"/>
        <w:spacing w:line="360" w:lineRule="auto"/>
        <w:ind w:left="1275.5905511811022" w:firstLine="0"/>
        <w:jc w:val="center"/>
        <w:rPr/>
      </w:pPr>
      <w:r w:rsidDel="00000000" w:rsidR="00000000" w:rsidRPr="00000000">
        <w:rPr>
          <w:rtl w:val="0"/>
        </w:rPr>
        <w:t xml:space="preserve">la Calidad del Proyecto</w:t>
      </w:r>
    </w:p>
    <w:p w:rsidR="00000000" w:rsidDel="00000000" w:rsidP="00000000" w:rsidRDefault="00000000" w:rsidRPr="00000000" w14:paraId="00000018">
      <w:pPr>
        <w:spacing w:before="585" w:lineRule="auto"/>
        <w:ind w:left="8734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Versión 1.0 </w:t>
      </w:r>
    </w:p>
    <w:p w:rsidR="00000000" w:rsidDel="00000000" w:rsidP="00000000" w:rsidRDefault="00000000" w:rsidRPr="00000000" w14:paraId="00000019">
      <w:pPr>
        <w:spacing w:before="585" w:lineRule="auto"/>
        <w:ind w:left="8734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vertAlign w:val="baseline"/>
          <w:rtl w:val="0"/>
        </w:rPr>
        <w:t xml:space="preserve"> </w:t>
      </w:r>
      <w:r w:rsidDel="00000000" w:rsidR="00000000" w:rsidRPr="00000000">
        <w:rPr>
          <w:sz w:val="25"/>
          <w:szCs w:val="25"/>
          <w:rtl w:val="0"/>
        </w:rPr>
        <w:t xml:space="preserve">03/10/2025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200" w:line="276" w:lineRule="auto"/>
        <w:ind w:hanging="1133.8582677165355"/>
        <w:jc w:val="center"/>
        <w:rPr>
          <w:color w:val="4a86e8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3009" w:tblpY="110"/>
        <w:tblW w:w="8342.0" w:type="dxa"/>
        <w:jc w:val="left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4171"/>
        <w:gridCol w:w="4171"/>
        <w:tblGridChange w:id="0">
          <w:tblGrid>
            <w:gridCol w:w="4171"/>
            <w:gridCol w:w="4171"/>
          </w:tblGrid>
        </w:tblGridChange>
      </w:tblGrid>
      <w:tr>
        <w:trPr>
          <w:cantSplit w:val="0"/>
          <w:trHeight w:val="3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Proyecto: </w:t>
            </w:r>
            <w:r w:rsidDel="00000000" w:rsidR="00000000" w:rsidRPr="00000000">
              <w:rPr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Airlink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Preparado Por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Almendra Pavez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(</w:t>
            </w:r>
            <w:r w:rsidDel="00000000" w:rsidR="00000000" w:rsidRPr="00000000">
              <w:rPr>
                <w:i w:val="0"/>
                <w:color w:val="000000"/>
                <w:sz w:val="20"/>
                <w:szCs w:val="20"/>
                <w:rtl w:val="0"/>
              </w:rPr>
              <w:t xml:space="preserve">03/10/2025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04/10/2025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2970.4999999999995" w:tblpY="0"/>
        <w:tblW w:w="8419.0" w:type="dxa"/>
        <w:jc w:val="left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2806"/>
        <w:gridCol w:w="2806"/>
        <w:gridCol w:w="2807"/>
        <w:tblGridChange w:id="0">
          <w:tblGrid>
            <w:gridCol w:w="2806"/>
            <w:gridCol w:w="2806"/>
            <w:gridCol w:w="2807"/>
          </w:tblGrid>
        </w:tblGridChange>
      </w:tblGrid>
      <w:tr>
        <w:trPr>
          <w:cantSplit w:val="0"/>
          <w:trHeight w:val="2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(dd/mm/yyyy)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03/10/2025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1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Versión inicial del documento de calidad para AirLink.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9" w:type="default"/>
          <w:pgSz w:h="20140" w:w="15560" w:orient="portrait"/>
          <w:pgMar w:bottom="280" w:top="1720" w:left="740" w:right="460" w:header="1191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Plan de Gestión de Calidad del Proyecto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text" w:horzAnchor="text" w:tblpX="3388" w:tblpY="17"/>
        <w:tblW w:w="8676.0" w:type="dxa"/>
        <w:jc w:val="left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8676"/>
        <w:tblGridChange w:id="0">
          <w:tblGrid>
            <w:gridCol w:w="8676"/>
          </w:tblGrid>
        </w:tblGridChange>
      </w:tblGrid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Expectativas de la Calidad del Proyecto de acuerdo al cliente</w:t>
            </w:r>
          </w:p>
        </w:tc>
      </w:tr>
      <w:tr>
        <w:trPr>
          <w:cantSplit w:val="0"/>
          <w:trHeight w:val="7414.4521484375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1"/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color w:val="000000"/>
                <w:rtl w:val="0"/>
              </w:rPr>
              <w:t xml:space="preserve">El cliente espera que AirLink proporcione una experiencia de viaje integrada, segura y eficiente, que combine boletos de avión y buses interurbanos en un solo sistema. El sistema debe garantizar una interfaz amigable, transacciones seguras, tiempos de respuesta rápidos y disponibilidad continua. La calidad se medirá a través de la satisfacción del usuario, la estabilidad de la plataforma y la eficiencia en las integraciones con proveedores externos.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05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41" w:rightFromText="141" w:topFromText="0" w:bottomFromText="0" w:vertAnchor="text" w:horzAnchor="text" w:tblpX="3388" w:tblpY="17"/>
        <w:tblW w:w="8705.0" w:type="dxa"/>
        <w:jc w:val="left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8705"/>
        <w:tblGridChange w:id="0">
          <w:tblGrid>
            <w:gridCol w:w="8705"/>
          </w:tblGrid>
        </w:tblGridChange>
      </w:tblGrid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 los Interesados del Proyecto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1"/>
              <w:spacing w:after="200" w:line="276" w:lineRule="auto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Patrocinador Principal</w:t>
            </w:r>
            <w:r w:rsidDel="00000000" w:rsidR="00000000" w:rsidRPr="00000000">
              <w:rPr>
                <w:rFonts w:ascii="Cambria" w:cs="Cambria" w:eastAsia="Cambria" w:hAnsi="Cambria"/>
                <w:b w:val="0"/>
                <w:color w:val="000000"/>
                <w:rtl w:val="0"/>
              </w:rPr>
              <w:t xml:space="preserve">: Julio Tapia</w:t>
              <w:br w:type="textWrapping"/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Gerente del Proyecto:</w:t>
            </w:r>
            <w:r w:rsidDel="00000000" w:rsidR="00000000" w:rsidRPr="00000000">
              <w:rPr>
                <w:rFonts w:ascii="Cambria" w:cs="Cambria" w:eastAsia="Cambria" w:hAnsi="Cambria"/>
                <w:b w:val="0"/>
                <w:color w:val="000000"/>
                <w:rtl w:val="0"/>
              </w:rPr>
              <w:t xml:space="preserve"> Juan Paillán</w:t>
              <w:br w:type="textWrapping"/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Interesados Clave</w:t>
            </w:r>
            <w:r w:rsidDel="00000000" w:rsidR="00000000" w:rsidRPr="00000000">
              <w:rPr>
                <w:rFonts w:ascii="Cambria" w:cs="Cambria" w:eastAsia="Cambria" w:hAnsi="Cambria"/>
                <w:b w:val="0"/>
                <w:color w:val="000000"/>
                <w:rtl w:val="0"/>
              </w:rPr>
              <w:t xml:space="preserve">: Empresas de buses interurbanos, equipo de desarrollo TI, equipo de soporte, usuarios finales y equipo de marketing.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41" w:rightFromText="141" w:topFromText="0" w:bottomFromText="0" w:vertAnchor="text" w:horzAnchor="text" w:tblpX="3388" w:tblpY="17"/>
        <w:tblW w:w="8676.0" w:type="dxa"/>
        <w:jc w:val="left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8676"/>
        <w:tblGridChange w:id="0">
          <w:tblGrid>
            <w:gridCol w:w="8676"/>
          </w:tblGrid>
        </w:tblGridChange>
      </w:tblGrid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Alcance Inicial del Proyecto</w:t>
            </w:r>
          </w:p>
        </w:tc>
      </w:tr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1"/>
              <w:spacing w:after="200" w:line="276" w:lineRule="auto"/>
              <w:ind w:left="720" w:firstLine="0"/>
              <w:rPr>
                <w:rFonts w:ascii="Cambria" w:cs="Cambria" w:eastAsia="Cambria" w:hAnsi="Cambria"/>
                <w:b w:val="0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color w:val="000000"/>
                <w:rtl w:val="0"/>
              </w:rPr>
              <w:t xml:space="preserve">● 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Plataforma Web</w:t>
            </w:r>
            <w:r w:rsidDel="00000000" w:rsidR="00000000" w:rsidRPr="00000000">
              <w:rPr>
                <w:rFonts w:ascii="Cambria" w:cs="Cambria" w:eastAsia="Cambria" w:hAnsi="Cambria"/>
                <w:b w:val="0"/>
                <w:color w:val="000000"/>
                <w:rtl w:val="0"/>
              </w:rPr>
              <w:t xml:space="preserve">: Permitir la búsqueda, compra y gestión de boletos combinados de avión y bus.</w:t>
              <w:br w:type="textWrapping"/>
              <w:br w:type="textWrapping"/>
              <w:t xml:space="preserve">● 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Integración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 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proveedores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color w:val="000000"/>
                <w:rtl w:val="0"/>
              </w:rPr>
              <w:t xml:space="preserve">: Conexión mediante APIs de empresas de transporte.</w:t>
              <w:br w:type="textWrapping"/>
              <w:t xml:space="preserve">● 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Módulo de pagos seguros:</w:t>
            </w:r>
            <w:r w:rsidDel="00000000" w:rsidR="00000000" w:rsidRPr="00000000">
              <w:rPr>
                <w:rFonts w:ascii="Cambria" w:cs="Cambria" w:eastAsia="Cambria" w:hAnsi="Cambria"/>
                <w:b w:val="0"/>
                <w:color w:val="000000"/>
                <w:rtl w:val="0"/>
              </w:rPr>
              <w:t xml:space="preserve"> Implementación de pasarela de pagos certificada (PCI DSS).</w:t>
              <w:br w:type="textWrapping"/>
              <w:t xml:space="preserve">● 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Módulo de notificaciones:</w:t>
            </w:r>
            <w:r w:rsidDel="00000000" w:rsidR="00000000" w:rsidRPr="00000000">
              <w:rPr>
                <w:rFonts w:ascii="Cambria" w:cs="Cambria" w:eastAsia="Cambria" w:hAnsi="Cambria"/>
                <w:b w:val="0"/>
                <w:color w:val="000000"/>
                <w:rtl w:val="0"/>
              </w:rPr>
              <w:t xml:space="preserve"> Alertas automáticas sobre cambios, cancelaciones o demoras.</w:t>
              <w:br w:type="textWrapping"/>
              <w:t xml:space="preserve">● 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Panel de administración (escritorio):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color w:val="000000"/>
                <w:rtl w:val="0"/>
              </w:rPr>
              <w:t xml:space="preserve">Gestión de usuarios, empresas y reportes de rendimiento.</w:t>
            </w:r>
          </w:p>
          <w:p w:rsidR="00000000" w:rsidDel="00000000" w:rsidP="00000000" w:rsidRDefault="00000000" w:rsidRPr="00000000" w14:paraId="0000009F">
            <w:pPr>
              <w:ind w:left="7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41" w:rightFromText="141" w:topFromText="0" w:bottomFromText="0" w:vertAnchor="text" w:horzAnchor="text" w:tblpX="3388" w:tblpY="17"/>
        <w:tblW w:w="8676.0" w:type="dxa"/>
        <w:jc w:val="left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8676"/>
        <w:tblGridChange w:id="0">
          <w:tblGrid>
            <w:gridCol w:w="8676"/>
          </w:tblGrid>
        </w:tblGridChange>
      </w:tblGrid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Línea Base del cronograma</w:t>
            </w:r>
          </w:p>
        </w:tc>
      </w:tr>
      <w:tr>
        <w:trPr>
          <w:cantSplit w:val="0"/>
          <w:trHeight w:val="6405" w:hRule="atLeast"/>
          <w:tblHeader w:val="0"/>
        </w:trPr>
        <w:tc>
          <w:tcPr>
            <w:tcBorders>
              <w:bottom w:color="ffffff" w:space="0" w:sz="4" w:val="single"/>
            </w:tcBorders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1"/>
              <w:spacing w:after="200"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color w:val="000000"/>
                <w:rtl w:val="0"/>
              </w:rPr>
              <w:t xml:space="preserve">●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 Implementación Arquitectura Cloud</w:t>
            </w:r>
            <w:r w:rsidDel="00000000" w:rsidR="00000000" w:rsidRPr="00000000">
              <w:rPr>
                <w:rFonts w:ascii="Cambria" w:cs="Cambria" w:eastAsia="Cambria" w:hAnsi="Cambria"/>
                <w:b w:val="0"/>
                <w:color w:val="000000"/>
                <w:rtl w:val="0"/>
              </w:rPr>
              <w:t xml:space="preserve">: 4 meses (Inicio: 01/09/2025 - Fin: 31/12/2025)</w:t>
              <w:br w:type="textWrapping"/>
              <w:t xml:space="preserve">●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 Desarrollo Portal Web:</w:t>
            </w:r>
            <w:r w:rsidDel="00000000" w:rsidR="00000000" w:rsidRPr="00000000">
              <w:rPr>
                <w:rFonts w:ascii="Cambria" w:cs="Cambria" w:eastAsia="Cambria" w:hAnsi="Cambria"/>
                <w:b w:val="0"/>
                <w:color w:val="000000"/>
                <w:rtl w:val="0"/>
              </w:rPr>
              <w:t xml:space="preserve"> 6 meses (Inicio: 01/01/2026 - Fin: 30/06/2026)</w:t>
              <w:br w:type="textWrapping"/>
              <w:t xml:space="preserve">● Desarrollo App Móvil: 6 meses (Inicio: 01/07/2026 - Fin: 31/12/2026)</w:t>
              <w:br w:type="textWrapping"/>
              <w:t xml:space="preserve">● Integración con Proveedores y Pruebas: 3 meses (Inicio: 01/01/2027 - Fin: 31/03/2027)</w:t>
              <w:br w:type="textWrapping"/>
              <w:t xml:space="preserve">● Lanzamiento Oficial: Abril 2027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41" w:rightFromText="141" w:topFromText="0" w:bottomFromText="0" w:vertAnchor="text" w:horzAnchor="text" w:tblpX="3388" w:tblpY="17"/>
        <w:tblW w:w="8676.0" w:type="dxa"/>
        <w:jc w:val="left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8676"/>
        <w:tblGridChange w:id="0">
          <w:tblGrid>
            <w:gridCol w:w="8676"/>
          </w:tblGrid>
        </w:tblGridChange>
      </w:tblGrid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Riesgos </w:t>
            </w:r>
          </w:p>
        </w:tc>
      </w:tr>
      <w:tr>
        <w:trPr>
          <w:cantSplit w:val="0"/>
          <w:trHeight w:val="10500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1"/>
              <w:spacing w:after="200" w:line="276" w:lineRule="auto"/>
              <w:ind w:left="720" w:firstLine="0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color w:val="000000"/>
                <w:rtl w:val="0"/>
              </w:rPr>
              <w:t xml:space="preserve">● Retrasos en la integración de las APIs de aerolíneas y buses.</w:t>
              <w:br w:type="textWrapping"/>
              <w:t xml:space="preserve">● Posibles errores en la sincronización de itinerarios.</w:t>
              <w:br w:type="textWrapping"/>
              <w:t xml:space="preserve">● Problemas de seguridad en la pasarela de pagos.</w:t>
              <w:br w:type="textWrapping"/>
              <w:t xml:space="preserve">● Falta de adopción inicial por parte de usuarios.</w:t>
              <w:br w:type="textWrapping"/>
              <w:t xml:space="preserve">● Riesgos de sobrecarga en el lanzamiento inicial.</w:t>
              <w:br w:type="textWrapping"/>
              <w:t xml:space="preserve">● Incompatibilidades entre sistemas externos y la plataforma AirLink.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41" w:rightFromText="141" w:topFromText="0" w:bottomFromText="0" w:vertAnchor="text" w:horzAnchor="text" w:tblpX="3388" w:tblpY="17"/>
        <w:tblW w:w="8676.0" w:type="dxa"/>
        <w:jc w:val="left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8676"/>
        <w:tblGridChange w:id="0">
          <w:tblGrid>
            <w:gridCol w:w="8676"/>
          </w:tblGrid>
        </w:tblGridChange>
      </w:tblGrid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KPI Iniciales de Proyecto (Métricas de Calidad)</w:t>
            </w:r>
          </w:p>
        </w:tc>
      </w:tr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1"/>
              <w:spacing w:after="200" w:line="276" w:lineRule="auto"/>
              <w:ind w:left="720" w:firstLine="0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color w:val="000000"/>
                <w:rtl w:val="0"/>
              </w:rPr>
              <w:t xml:space="preserve">● Tiempos de respuesta en la búsqueda de rutas combinadas &lt; 3 segundos.</w:t>
              <w:br w:type="textWrapping"/>
              <w:t xml:space="preserve">● Satisfacción del usuario ≥ 85% en encuestas post-lanzamiento.</w:t>
              <w:br w:type="textWrapping"/>
              <w:t xml:space="preserve">● Disponibilidad del sistema ≥ 99.5%.</w:t>
              <w:br w:type="textWrapping"/>
              <w:t xml:space="preserve">● Reducción de incidencias técnicas a menos de 5 por semana después del primer mes.</w:t>
              <w:br w:type="textWrapping"/>
              <w:t xml:space="preserve">● Tiempo promedio de resolución de incidencias &lt; 24 horas.</w:t>
              <w:br w:type="textWrapping"/>
              <w:t xml:space="preserve">● Cumplimiento del 100% de los requerimientos funcionales críticos.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type w:val="nextPage"/>
      <w:pgSz w:h="20140" w:w="15560" w:orient="portrait"/>
      <w:pgMar w:bottom="280" w:top="1720" w:left="740" w:right="460" w:header="1191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6719888</wp:posOffset>
              </wp:positionH>
              <wp:positionV relativeFrom="page">
                <wp:posOffset>746443</wp:posOffset>
              </wp:positionV>
              <wp:extent cx="1879600" cy="569576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410963" y="3619028"/>
                        <a:ext cx="1870075" cy="321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6.9999122619629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Airlink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6.99999809265137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1891.0000610351562" w:right="0" w:firstLine="1891.0000610351562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Versión 01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6719888</wp:posOffset>
              </wp:positionH>
              <wp:positionV relativeFrom="page">
                <wp:posOffset>746443</wp:posOffset>
              </wp:positionV>
              <wp:extent cx="1879600" cy="569576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79600" cy="56957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3950"/>
    </w:pPr>
    <w:rPr>
      <w:sz w:val="84"/>
      <w:szCs w:val="84"/>
    </w:rPr>
  </w:style>
  <w:style w:type="paragraph" w:styleId="Normal" w:default="1">
    <w:name w:val="Normal"/>
    <w:qFormat w:val="1"/>
    <w:rPr>
      <w:rFonts w:ascii="Arial" w:cs="Arial" w:eastAsia="Arial" w:hAnsi="Arial"/>
      <w:lang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Ttulo">
    <w:name w:val="Title"/>
    <w:basedOn w:val="Normal"/>
    <w:uiPriority w:val="10"/>
    <w:qFormat w:val="1"/>
    <w:pPr>
      <w:ind w:left="3950"/>
    </w:pPr>
    <w:rPr>
      <w:sz w:val="84"/>
      <w:szCs w:val="84"/>
    </w:rPr>
  </w:style>
  <w:style w:type="paragraph" w:styleId="Prrafodelista">
    <w:name w:val="List Paragraph"/>
    <w:basedOn w:val="Normal"/>
    <w:uiPriority w:val="1"/>
    <w:qFormat w:val="1"/>
    <w:pPr>
      <w:ind w:left="1321" w:hanging="1220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BE0AEC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BE0AEC"/>
    <w:rPr>
      <w:rFonts w:ascii="Arial" w:cs="Arial" w:eastAsia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BE0AEC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BE0AEC"/>
    <w:rPr>
      <w:rFonts w:ascii="Arial" w:cs="Arial" w:eastAsia="Arial" w:hAnsi="Arial"/>
      <w:lang w:val="es-ES"/>
    </w:rPr>
  </w:style>
  <w:style w:type="table" w:styleId="Tablaconcuadrcula">
    <w:name w:val="Table Grid"/>
    <w:basedOn w:val="Tablanormal"/>
    <w:uiPriority w:val="39"/>
    <w:rsid w:val="00BE0AE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delista3-nfasis1">
    <w:name w:val="List Table 3 Accent 1"/>
    <w:basedOn w:val="Tablanormal"/>
    <w:uiPriority w:val="48"/>
    <w:rsid w:val="00B87346"/>
    <w:tblPr>
      <w:tblStyleRowBandSize w:val="1"/>
      <w:tblStyleColBandSize w:val="1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tblPr/>
      <w:tcPr>
        <w:tcBorders>
          <w:top w:color="4f81bd" w:space="0" w:sz="4" w:themeColor="accent1" w:val="single"/>
          <w:bottom w:color="4f81bd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f81bd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4f81bd" w:space="0" w:sz="4" w:themeColor="accent1" w:val="double"/>
          <w:right w:space="0" w:sz="0" w:val="nil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B87346"/>
    <w:rPr>
      <w:color w:val="365f91" w:themeColor="accent1" w:themeShade="0000BF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87346"/>
    <w:rPr>
      <w:color w:val="365f91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f81bd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f81bd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f81bd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f81bd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pPr>
        <w:jc w:val="right"/>
      </w:pPr>
      <w:rPr>
        <w:i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95b3d7" w:space="0" w:sz="4" w:val="single"/>
        </w:tcBorders>
      </w:tcPr>
    </w:tblStylePr>
    <w:tblStylePr w:type="nwCell">
      <w:tcPr>
        <w:tcBorders>
          <w:bottom w:color="95b3d7" w:space="0" w:sz="4" w:val="single"/>
        </w:tcBorders>
      </w:tcPr>
    </w:tblStylePr>
    <w:tblStylePr w:type="seCell">
      <w:tcPr>
        <w:tcBorders>
          <w:top w:color="95b3d7" w:space="0" w:sz="4" w:val="single"/>
        </w:tcBorders>
      </w:tcPr>
    </w:tblStylePr>
    <w:tblStylePr w:type="swCell">
      <w:tcPr>
        <w:tcBorders>
          <w:top w:color="95b3d7" w:space="0" w:sz="4" w:val="single"/>
        </w:tcBorders>
      </w:tcPr>
    </w:tblStylePr>
  </w:style>
  <w:style w:type="table" w:styleId="Table2">
    <w:basedOn w:val="TableNormal"/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pPr>
        <w:jc w:val="right"/>
      </w:pPr>
      <w:rPr>
        <w:i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95b3d7" w:space="0" w:sz="4" w:val="single"/>
        </w:tcBorders>
      </w:tcPr>
    </w:tblStylePr>
    <w:tblStylePr w:type="nwCell">
      <w:tcPr>
        <w:tcBorders>
          <w:bottom w:color="95b3d7" w:space="0" w:sz="4" w:val="single"/>
        </w:tcBorders>
      </w:tcPr>
    </w:tblStylePr>
    <w:tblStylePr w:type="seCell">
      <w:tcPr>
        <w:tcBorders>
          <w:top w:color="95b3d7" w:space="0" w:sz="4" w:val="single"/>
        </w:tcBorders>
      </w:tcPr>
    </w:tblStylePr>
    <w:tblStylePr w:type="swCell">
      <w:tcPr>
        <w:tcBorders>
          <w:top w:color="95b3d7" w:space="0" w:sz="4" w:val="single"/>
        </w:tcBorders>
      </w:tcPr>
    </w:tblStylePr>
  </w:style>
  <w:style w:type="table" w:styleId="Table3">
    <w:basedOn w:val="TableNormal"/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4" w:val="single"/>
          <w:bottom w:color="4f81bd" w:space="0" w:sz="4" w:val="single"/>
          <w:insideH w:color="000000" w:space="0" w:sz="0" w:val="nil"/>
        </w:tcBorders>
      </w:tcPr>
    </w:tblStylePr>
    <w:tblStylePr w:type="band1Vert">
      <w:tcPr>
        <w:tcBorders>
          <w:left w:color="4f81bd" w:space="0" w:sz="4" w:val="single"/>
          <w:right w:color="4f81bd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4f81bd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4f81bd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4f81bd" w:space="0" w:sz="4" w:val="single"/>
          <w:left w:color="000000" w:space="0" w:sz="0" w:val="nil"/>
        </w:tcBorders>
      </w:tcPr>
    </w:tblStylePr>
    <w:tblStylePr w:type="swCell">
      <w:tcPr>
        <w:tcBorders>
          <w:top w:color="4f81bd" w:space="0" w:sz="4" w:val="single"/>
          <w:right w:color="000000" w:space="0" w:sz="0" w:val="nil"/>
        </w:tcBorders>
      </w:tcPr>
    </w:tblStylePr>
  </w:style>
  <w:style w:type="table" w:styleId="Table4">
    <w:basedOn w:val="TableNormal"/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4" w:val="single"/>
          <w:bottom w:color="4f81bd" w:space="0" w:sz="4" w:val="single"/>
          <w:insideH w:color="000000" w:space="0" w:sz="0" w:val="nil"/>
        </w:tcBorders>
      </w:tcPr>
    </w:tblStylePr>
    <w:tblStylePr w:type="band1Vert">
      <w:tcPr>
        <w:tcBorders>
          <w:left w:color="4f81bd" w:space="0" w:sz="4" w:val="single"/>
          <w:right w:color="4f81bd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4f81bd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4f81bd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4f81bd" w:space="0" w:sz="4" w:val="single"/>
          <w:left w:color="000000" w:space="0" w:sz="0" w:val="nil"/>
        </w:tcBorders>
      </w:tcPr>
    </w:tblStylePr>
    <w:tblStylePr w:type="swCell">
      <w:tcPr>
        <w:tcBorders>
          <w:top w:color="4f81bd" w:space="0" w:sz="4" w:val="single"/>
          <w:right w:color="000000" w:space="0" w:sz="0" w:val="nil"/>
        </w:tcBorders>
      </w:tcPr>
    </w:tblStylePr>
  </w:style>
  <w:style w:type="table" w:styleId="Table5">
    <w:basedOn w:val="TableNormal"/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4" w:val="single"/>
          <w:bottom w:color="4f81bd" w:space="0" w:sz="4" w:val="single"/>
          <w:insideH w:color="000000" w:space="0" w:sz="0" w:val="nil"/>
        </w:tcBorders>
      </w:tcPr>
    </w:tblStylePr>
    <w:tblStylePr w:type="band1Vert">
      <w:tcPr>
        <w:tcBorders>
          <w:left w:color="4f81bd" w:space="0" w:sz="4" w:val="single"/>
          <w:right w:color="4f81bd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4f81bd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4f81bd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4f81bd" w:space="0" w:sz="4" w:val="single"/>
          <w:left w:color="000000" w:space="0" w:sz="0" w:val="nil"/>
        </w:tcBorders>
      </w:tcPr>
    </w:tblStylePr>
    <w:tblStylePr w:type="swCell">
      <w:tcPr>
        <w:tcBorders>
          <w:top w:color="4f81bd" w:space="0" w:sz="4" w:val="single"/>
          <w:right w:color="000000" w:space="0" w:sz="0" w:val="nil"/>
        </w:tcBorders>
      </w:tcPr>
    </w:tblStylePr>
  </w:style>
  <w:style w:type="table" w:styleId="Table6">
    <w:basedOn w:val="TableNormal"/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4" w:val="single"/>
          <w:bottom w:color="4f81bd" w:space="0" w:sz="4" w:val="single"/>
          <w:insideH w:color="000000" w:space="0" w:sz="0" w:val="nil"/>
        </w:tcBorders>
      </w:tcPr>
    </w:tblStylePr>
    <w:tblStylePr w:type="band1Vert">
      <w:tcPr>
        <w:tcBorders>
          <w:left w:color="4f81bd" w:space="0" w:sz="4" w:val="single"/>
          <w:right w:color="4f81bd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4f81bd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4f81bd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4f81bd" w:space="0" w:sz="4" w:val="single"/>
          <w:left w:color="000000" w:space="0" w:sz="0" w:val="nil"/>
        </w:tcBorders>
      </w:tcPr>
    </w:tblStylePr>
    <w:tblStylePr w:type="swCell">
      <w:tcPr>
        <w:tcBorders>
          <w:top w:color="4f81bd" w:space="0" w:sz="4" w:val="single"/>
          <w:right w:color="000000" w:space="0" w:sz="0" w:val="nil"/>
        </w:tcBorders>
      </w:tcPr>
    </w:tblStylePr>
  </w:style>
  <w:style w:type="table" w:styleId="Table7">
    <w:basedOn w:val="TableNormal"/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4" w:val="single"/>
          <w:bottom w:color="4f81bd" w:space="0" w:sz="4" w:val="single"/>
          <w:insideH w:color="000000" w:space="0" w:sz="0" w:val="nil"/>
        </w:tcBorders>
      </w:tcPr>
    </w:tblStylePr>
    <w:tblStylePr w:type="band1Vert">
      <w:tcPr>
        <w:tcBorders>
          <w:left w:color="4f81bd" w:space="0" w:sz="4" w:val="single"/>
          <w:right w:color="4f81bd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4f81bd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4f81bd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4f81bd" w:space="0" w:sz="4" w:val="single"/>
          <w:left w:color="000000" w:space="0" w:sz="0" w:val="nil"/>
        </w:tcBorders>
      </w:tcPr>
    </w:tblStylePr>
    <w:tblStylePr w:type="swCell">
      <w:tcPr>
        <w:tcBorders>
          <w:top w:color="4f81bd" w:space="0" w:sz="4" w:val="single"/>
          <w:right w:color="000000" w:space="0" w:sz="0" w:val="nil"/>
        </w:tcBorders>
      </w:tcPr>
    </w:tblStylePr>
  </w:style>
  <w:style w:type="table" w:styleId="Table8">
    <w:basedOn w:val="TableNormal"/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4" w:val="single"/>
          <w:bottom w:color="4f81bd" w:space="0" w:sz="4" w:val="single"/>
          <w:insideH w:color="000000" w:space="0" w:sz="0" w:val="nil"/>
        </w:tcBorders>
      </w:tcPr>
    </w:tblStylePr>
    <w:tblStylePr w:type="band1Vert">
      <w:tcPr>
        <w:tcBorders>
          <w:left w:color="4f81bd" w:space="0" w:sz="4" w:val="single"/>
          <w:right w:color="4f81bd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4f81bd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4f81bd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4f81bd" w:space="0" w:sz="4" w:val="single"/>
          <w:left w:color="000000" w:space="0" w:sz="0" w:val="nil"/>
        </w:tcBorders>
      </w:tcPr>
    </w:tblStylePr>
    <w:tblStylePr w:type="swCell">
      <w:tcPr>
        <w:tcBorders>
          <w:top w:color="4f81bd" w:space="0" w:sz="4" w:val="single"/>
          <w:right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arVKdBaFYZhDBX7aLBMMQ6FziQ==">CgMxLjA4AHIhMXRIbi1oa3hOX3dlbHZFanJXdy15OTBIZmQ4anpndHBY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2022-05-21T23:00:00Z</dcterms:created>
  <dc:creator>Domingo Sanz Saez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2019-07-07T00:00:00Z</vt:lpwstr>
  </property>
  <property fmtid="{D5CDD505-2E9C-101B-9397-08002B2CF9AE}" pid="3" name="Creator">
    <vt:lpwstr>pdftk 2.02 - www.pdftk.com</vt:lpwstr>
  </property>
  <property fmtid="{D5CDD505-2E9C-101B-9397-08002B2CF9AE}" pid="4" name="LastSaved">
    <vt:lpwstr>2022-05-21T00:00:00Z</vt:lpwstr>
  </property>
</Properties>
</file>