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560" w:line="240" w:lineRule="auto"/>
        <w:ind w:left="0" w:right="0" w:firstLine="0"/>
        <w:jc w:val="center"/>
        <w:rPr>
          <w:rFonts w:ascii="Arial Black" w:cs="Arial Black" w:eastAsia="Arial Black" w:hAnsi="Arial Black"/>
          <w:b w:val="0"/>
          <w:bCs w:val="0"/>
          <w:i w:val="0"/>
          <w:iCs w:val="0"/>
          <w:smallCaps w:val="0"/>
          <w:strike w:val="0"/>
          <w:color w:val="000000"/>
          <w:sz w:val="68"/>
          <w:szCs w:val="6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68"/>
          <w:szCs w:val="68"/>
          <w:u w:val="none"/>
          <w:shd w:fill="auto" w:val="clear"/>
          <w:vertAlign w:val="baseline"/>
          <w:rtl w:val="0"/>
        </w:rPr>
        <w:t xml:space="preserve">Informe Final del Proyecto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560" w:line="240" w:lineRule="auto"/>
        <w:ind w:left="0" w:right="0" w:firstLine="0"/>
        <w:jc w:val="center"/>
        <w:rPr>
          <w:rFonts w:ascii="Arial Black" w:cs="Arial Black" w:eastAsia="Arial Black" w:hAnsi="Arial Black"/>
          <w:b w:val="0"/>
          <w:bCs w:val="0"/>
          <w:i w:val="0"/>
          <w:iCs w:val="0"/>
          <w:smallCaps w:val="0"/>
          <w:strike w:val="0"/>
          <w:color w:val="000000"/>
          <w:sz w:val="68"/>
          <w:szCs w:val="6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865"/>
        </w:tabs>
        <w:spacing w:after="200" w:before="1280" w:line="3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ll95fpti00im"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r>
    </w:p>
    <w:p w:rsidR="00000000" w:rsidDel="00000000" w:rsidP="00000000" w:rsidRDefault="00000000" w:rsidRPr="00000000" w14:paraId="00000005">
      <w:pPr>
        <w:ind w:firstLine="720"/>
        <w:rPr/>
        <w:sectPr>
          <w:headerReference r:id="rId11" w:type="default"/>
          <w:headerReference r:id="rId12" w:type="first"/>
          <w:footerReference r:id="rId13" w:type="default"/>
          <w:footerReference r:id="rId14" w:type="first"/>
          <w:pgSz w:h="15840" w:w="12240" w:orient="portrait"/>
          <w:pgMar w:bottom="1800" w:top="2160" w:left="1440" w:right="1440" w:header="720" w:footer="720"/>
          <w:pgNumType w:start="1"/>
        </w:sectPr>
      </w:pPr>
      <w:r w:rsidDel="00000000" w:rsidR="00000000" w:rsidRPr="00000000">
        <w:rPr>
          <w:rtl w:val="0"/>
        </w:rPr>
      </w:r>
    </w:p>
    <w:p w:rsidR="00000000" w:rsidDel="00000000" w:rsidP="00000000" w:rsidRDefault="00000000" w:rsidRPr="00000000" w14:paraId="00000006">
      <w:pPr>
        <w:spacing w:line="400" w:lineRule="auto"/>
        <w:ind w:firstLine="720"/>
        <w:rPr>
          <w:rFonts w:ascii="Arial Black" w:cs="Arial Black" w:eastAsia="Arial Black" w:hAnsi="Arial Black"/>
          <w:sz w:val="32"/>
          <w:szCs w:val="32"/>
        </w:rPr>
      </w:pPr>
      <w:r w:rsidDel="00000000" w:rsidR="00000000" w:rsidRPr="00000000">
        <w:rPr>
          <w:rFonts w:ascii="Arial Black" w:cs="Arial Black" w:eastAsia="Arial Black" w:hAnsi="Arial Black"/>
          <w:sz w:val="32"/>
          <w:szCs w:val="32"/>
          <w:rtl w:val="0"/>
        </w:rPr>
        <w:t xml:space="preserve">Tabla de Contenidos</w:t>
      </w:r>
    </w:p>
    <w:sdt>
      <w:sdtPr>
        <w:id w:val="949543593"/>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7xtm6jhb92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71e56h5hrm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del Informe de Cierre de Proyecto</w:t>
              <w:tab/>
              <w:t xml:space="preserve">1</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k98r7a0k61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1</w:t>
            </w:r>
          </w:hyperlink>
          <w:hyperlink w:anchor="_heading=h.yk98r7a0k61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_heading=h.yk98r7a0k61a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General</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u839b9yn57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2</w:t>
            </w:r>
          </w:hyperlink>
          <w:hyperlink w:anchor="_heading=h.vu839b9yn57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_heading=h.vu839b9yn57l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 de Verificación de Aceptación Final</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587v739ri7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3</w:t>
            </w:r>
          </w:hyperlink>
          <w:hyperlink w:anchor="_heading=h.r587v739ri7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_heading=h.r587v739ri7i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 de Verificación de los Artefactos del Proyecto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dn0axutu5x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4</w:t>
            </w:r>
          </w:hyperlink>
          <w:hyperlink w:anchor="_heading=h.udn0axutu5x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_heading=h.udn0axutu5xd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Recursos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704uxmblf4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5</w:t>
            </w:r>
          </w:hyperlink>
          <w:hyperlink w:anchor="_heading=h.d704uxmblf4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_heading=h.d704uxmblf4b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Lecciones Aprendidas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1r3x0vvub5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6</w:t>
            </w:r>
          </w:hyperlink>
          <w:hyperlink w:anchor="_heading=h.81r3x0vvub5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_heading=h.81r3x0vvub5v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Planes Post-Implantación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gf0vcxjjaw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7</w:t>
            </w:r>
          </w:hyperlink>
          <w:hyperlink w:anchor="_heading=h.agf0vcxjjaw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_heading=h.agf0vcxjjawx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Conformidades Abiertas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ind w:firstLine="720"/>
        <w:rPr>
          <w:b w:val="1"/>
          <w:bCs w:val="1"/>
          <w:i w:val="1"/>
          <w:iCs w:val="1"/>
        </w:rPr>
        <w:sectPr>
          <w:headerReference r:id="rId15" w:type="default"/>
          <w:headerReference r:id="rId16" w:type="first"/>
          <w:footerReference r:id="rId17" w:type="default"/>
          <w:footerReference r:id="rId18" w:type="first"/>
          <w:type w:val="nextPage"/>
          <w:pgSz w:h="15840" w:w="12240" w:orient="portrait"/>
          <w:pgMar w:bottom="1440" w:top="1440" w:left="1440" w:right="1440" w:header="547" w:footer="360"/>
          <w:pgNumType w:start="1"/>
        </w:sectPr>
      </w:pPr>
      <w:r w:rsidDel="00000000" w:rsidR="00000000" w:rsidRPr="00000000">
        <w:rPr>
          <w:rtl w:val="0"/>
        </w:rPr>
      </w:r>
    </w:p>
    <w:p w:rsidR="00000000" w:rsidDel="00000000" w:rsidP="00000000" w:rsidRDefault="00000000" w:rsidRPr="00000000" w14:paraId="00000012">
      <w:pPr>
        <w:pStyle w:val="Heading1"/>
        <w:tabs>
          <w:tab w:val="left" w:leader="none" w:pos="0"/>
          <w:tab w:val="left" w:leader="none" w:pos="1980"/>
        </w:tabs>
        <w:ind w:firstLine="0"/>
        <w:rPr/>
      </w:pPr>
      <w:bookmarkStart w:colFirst="0" w:colLast="0" w:name="_heading=h.w7xtm6jhb92l" w:id="1"/>
      <w:bookmarkEnd w:id="1"/>
      <w:r w:rsidDel="00000000" w:rsidR="00000000" w:rsidRPr="00000000">
        <w:rPr>
          <w:rtl w:val="0"/>
        </w:rPr>
        <w:t xml:space="preserve">Introducción</w:t>
      </w:r>
    </w:p>
    <w:p w:rsidR="00000000" w:rsidDel="00000000" w:rsidP="00000000" w:rsidRDefault="00000000" w:rsidRPr="00000000" w14:paraId="00000013">
      <w:pPr>
        <w:ind w:firstLine="720"/>
        <w:jc w:val="both"/>
        <w:rPr/>
      </w:pPr>
      <w:bookmarkStart w:colFirst="0" w:colLast="0" w:name="_heading=h.f4shk1wh2qv4" w:id="2"/>
      <w:bookmarkEnd w:id="2"/>
      <w:r w:rsidDel="00000000" w:rsidR="00000000" w:rsidRPr="00000000">
        <w:rPr>
          <w:rtl w:val="0"/>
        </w:rPr>
        <w:t xml:space="preserve">Muchos proyectos TI tienen un enfoque limitado en ejecutar un cierre formal y estructurado del proyecto. Las Gerencias TI y equipos de proyecto muchas veces subestiman el impacto y la utilidad de los datos históricos para la organización. En muchos casos, los artefactos entregables no son archivados consistentemente impidiendo un mejoramiento continuo y la promoción de la reutilización.</w:t>
      </w:r>
    </w:p>
    <w:p w:rsidR="00000000" w:rsidDel="00000000" w:rsidP="00000000" w:rsidRDefault="00000000" w:rsidRPr="00000000" w14:paraId="00000014">
      <w:pPr>
        <w:ind w:firstLine="720"/>
        <w:jc w:val="both"/>
        <w:rPr/>
      </w:pPr>
      <w:r w:rsidDel="00000000" w:rsidR="00000000" w:rsidRPr="00000000">
        <w:rPr>
          <w:rtl w:val="0"/>
        </w:rPr>
        <w:t xml:space="preserve">El proyecto debe terminar formalmente delineando claramente el cierre antes de que comiencen las actividades post-implantación. Estableciendo planes para evaluación posterior al proyecto, tales como revisiones de implantación posteriores.</w:t>
      </w:r>
    </w:p>
    <w:p w:rsidR="00000000" w:rsidDel="00000000" w:rsidP="00000000" w:rsidRDefault="00000000" w:rsidRPr="00000000" w14:paraId="00000015">
      <w:pPr>
        <w:ind w:firstLine="720"/>
        <w:jc w:val="both"/>
        <w:rPr/>
      </w:pPr>
      <w:r w:rsidDel="00000000" w:rsidR="00000000" w:rsidRPr="00000000">
        <w:rPr>
          <w:rtl w:val="0"/>
        </w:rPr>
        <w:t xml:space="preserve">Diferentes aspectos del proyecto (Ej: administrativos, financieros y logísticos) son parte del proceso de cierre formal del proyecto. Se capturan los resultados específicos del proyecto (Ej: alcance planificado versus real, hitos planificados versus reales). Los resultados del proyecto se revisan hasta lograr un acuerdo de que el proyecto está listo para su cierre. El cierre del proyecto provee autorización para liberar los recursos del proyecto como personal y equipos. El informe de cierre de proyecto incluye:</w:t>
      </w:r>
    </w:p>
    <w:p w:rsidR="00000000" w:rsidDel="00000000" w:rsidP="00000000" w:rsidRDefault="00000000" w:rsidRPr="00000000" w14:paraId="00000016">
      <w:pPr>
        <w:numPr>
          <w:ilvl w:val="0"/>
          <w:numId w:val="4"/>
        </w:numPr>
        <w:ind w:left="1440" w:hanging="360"/>
        <w:jc w:val="both"/>
        <w:rPr/>
      </w:pPr>
      <w:r w:rsidDel="00000000" w:rsidR="00000000" w:rsidRPr="00000000">
        <w:rPr>
          <w:rtl w:val="0"/>
        </w:rPr>
        <w:t xml:space="preserve">Aceptación final del producto/servicio, incluyendo la reafirmación de los planes de mantenimiento y soporte que resolverán los que suceda una vez que el equipo de proyecto se marche.</w:t>
      </w:r>
    </w:p>
    <w:p w:rsidR="00000000" w:rsidDel="00000000" w:rsidP="00000000" w:rsidRDefault="00000000" w:rsidRPr="00000000" w14:paraId="00000017">
      <w:pPr>
        <w:numPr>
          <w:ilvl w:val="0"/>
          <w:numId w:val="4"/>
        </w:numPr>
        <w:ind w:left="1440" w:hanging="360"/>
        <w:jc w:val="both"/>
        <w:rPr/>
      </w:pPr>
      <w:r w:rsidDel="00000000" w:rsidR="00000000" w:rsidRPr="00000000">
        <w:rPr>
          <w:rtl w:val="0"/>
        </w:rPr>
        <w:t xml:space="preserve">Archivo de los artefactos del proyecto, incluyendo los datos de verificación de la calidad del proyecto, desempeño del producto/servicio, alcance, costes (presupuesto) y calendario.</w:t>
      </w:r>
    </w:p>
    <w:p w:rsidR="00000000" w:rsidDel="00000000" w:rsidP="00000000" w:rsidRDefault="00000000" w:rsidRPr="00000000" w14:paraId="00000018">
      <w:pPr>
        <w:numPr>
          <w:ilvl w:val="0"/>
          <w:numId w:val="4"/>
        </w:numPr>
        <w:ind w:left="1440" w:hanging="360"/>
        <w:jc w:val="both"/>
        <w:rPr/>
      </w:pPr>
      <w:r w:rsidDel="00000000" w:rsidR="00000000" w:rsidRPr="00000000">
        <w:rPr>
          <w:rtl w:val="0"/>
        </w:rPr>
        <w:t xml:space="preserve">Redistribución de recursos.</w:t>
      </w:r>
    </w:p>
    <w:p w:rsidR="00000000" w:rsidDel="00000000" w:rsidP="00000000" w:rsidRDefault="00000000" w:rsidRPr="00000000" w14:paraId="00000019">
      <w:pPr>
        <w:numPr>
          <w:ilvl w:val="0"/>
          <w:numId w:val="4"/>
        </w:numPr>
        <w:ind w:left="1440" w:hanging="360"/>
        <w:jc w:val="both"/>
        <w:rPr/>
      </w:pPr>
      <w:r w:rsidDel="00000000" w:rsidR="00000000" w:rsidRPr="00000000">
        <w:rPr>
          <w:rtl w:val="0"/>
        </w:rPr>
        <w:t xml:space="preserve">Identificación de lecciones aprendidas del proyecto.</w:t>
      </w:r>
    </w:p>
    <w:p w:rsidR="00000000" w:rsidDel="00000000" w:rsidP="00000000" w:rsidRDefault="00000000" w:rsidRPr="00000000" w14:paraId="0000001A">
      <w:pPr>
        <w:numPr>
          <w:ilvl w:val="0"/>
          <w:numId w:val="4"/>
        </w:numPr>
        <w:ind w:left="1440" w:hanging="360"/>
        <w:jc w:val="both"/>
        <w:rPr/>
      </w:pPr>
      <w:r w:rsidDel="00000000" w:rsidR="00000000" w:rsidRPr="00000000">
        <w:rPr>
          <w:rtl w:val="0"/>
        </w:rPr>
        <w:t xml:space="preserve">Establecimiento de plan de actividades post-implantación.</w:t>
      </w:r>
    </w:p>
    <w:p w:rsidR="00000000" w:rsidDel="00000000" w:rsidP="00000000" w:rsidRDefault="00000000" w:rsidRPr="00000000" w14:paraId="0000001B">
      <w:pPr>
        <w:pStyle w:val="Heading1"/>
        <w:pageBreakBefore w:val="0"/>
        <w:tabs>
          <w:tab w:val="left" w:leader="none" w:pos="0"/>
          <w:tab w:val="left" w:leader="none" w:pos="1980"/>
        </w:tabs>
        <w:ind w:firstLine="0"/>
        <w:rPr>
          <w:b w:val="1"/>
          <w:bCs w:val="1"/>
        </w:rPr>
      </w:pPr>
      <w:bookmarkStart w:colFirst="0" w:colLast="0" w:name="_heading=h.z71e56h5hrm8" w:id="3"/>
      <w:bookmarkEnd w:id="3"/>
      <w:r w:rsidDel="00000000" w:rsidR="00000000" w:rsidRPr="00000000">
        <w:rPr>
          <w:rtl w:val="0"/>
        </w:rPr>
        <w:t xml:space="preserve">Uso del Informe de Cierre de Proyecto</w:t>
      </w:r>
      <w:r w:rsidDel="00000000" w:rsidR="00000000" w:rsidRPr="00000000">
        <w:rPr>
          <w:rtl w:val="0"/>
        </w:rPr>
      </w:r>
    </w:p>
    <w:p w:rsidR="00000000" w:rsidDel="00000000" w:rsidP="00000000" w:rsidRDefault="00000000" w:rsidRPr="00000000" w14:paraId="0000001C">
      <w:pPr>
        <w:ind w:firstLine="720"/>
        <w:jc w:val="both"/>
        <w:rPr/>
      </w:pPr>
      <w:r w:rsidDel="00000000" w:rsidR="00000000" w:rsidRPr="00000000">
        <w:rPr>
          <w:rtl w:val="0"/>
        </w:rPr>
        <w:t xml:space="preserve">El uso de este informe, que se encarga de la aceptación final del producto/servicio, asume que los representantes de los clientes han aprobado previamente que el producto/servicio está listo para ser puesto en producción al haber firmado la aceptación previa a implantar.</w:t>
      </w:r>
    </w:p>
    <w:p w:rsidR="00000000" w:rsidDel="00000000" w:rsidP="00000000" w:rsidRDefault="00000000" w:rsidRPr="00000000" w14:paraId="0000001D">
      <w:pPr>
        <w:ind w:firstLine="720"/>
        <w:jc w:val="both"/>
        <w:rPr/>
      </w:pPr>
      <w:r w:rsidDel="00000000" w:rsidR="00000000" w:rsidRPr="00000000">
        <w:rPr>
          <w:rtl w:val="0"/>
        </w:rPr>
        <w:t xml:space="preserve">El uso de este informe de cierre del proyecto asume que la información del proyecto ha sido analizada y revisada a lo largo del ciclo de vida del proyecto. Los representantes de los clientes deben utilizar esta información durante el cierre del proyecto.</w:t>
      </w:r>
    </w:p>
    <w:p w:rsidR="00000000" w:rsidDel="00000000" w:rsidP="00000000" w:rsidRDefault="00000000" w:rsidRPr="00000000" w14:paraId="0000001E">
      <w:pPr>
        <w:ind w:firstLine="720"/>
        <w:jc w:val="both"/>
        <w:rPr/>
      </w:pPr>
      <w:r w:rsidDel="00000000" w:rsidR="00000000" w:rsidRPr="00000000">
        <w:rPr>
          <w:rtl w:val="0"/>
        </w:rPr>
        <w:t xml:space="preserve">La información utilizada para elaborar el informe debe mantenerse en una ubicación separada y ser utilizada como entrada para la revisión de fin de fase del cierre del proyecto. </w:t>
      </w:r>
    </w:p>
    <w:p w:rsidR="00000000" w:rsidDel="00000000" w:rsidP="00000000" w:rsidRDefault="00000000" w:rsidRPr="00000000" w14:paraId="0000001F">
      <w:pPr>
        <w:ind w:firstLine="720"/>
        <w:jc w:val="both"/>
        <w:rPr/>
      </w:pPr>
      <w:r w:rsidDel="00000000" w:rsidR="00000000" w:rsidRPr="00000000">
        <w:rPr>
          <w:rtl w:val="0"/>
        </w:rPr>
        <w:t xml:space="preserve">El uso del informe de cierre de proyecto asume que existe un proceso de gestión de no conformidades. Las no conformidades abiertas documentadas como parte del cierre del proyecto son gestionadas, controladas, y cerradas basadas en éste proceso.</w:t>
      </w:r>
    </w:p>
    <w:p w:rsidR="00000000" w:rsidDel="00000000" w:rsidP="00000000" w:rsidRDefault="00000000" w:rsidRPr="00000000" w14:paraId="00000020">
      <w:pPr>
        <w:pStyle w:val="Heading1"/>
        <w:pageBreakBefore w:val="0"/>
        <w:tabs>
          <w:tab w:val="left" w:leader="none" w:pos="0"/>
          <w:tab w:val="left" w:leader="none" w:pos="1980"/>
        </w:tabs>
        <w:ind w:firstLine="0"/>
        <w:rPr/>
      </w:pPr>
      <w:bookmarkStart w:colFirst="0" w:colLast="0" w:name="_heading=h.yk98r7a0k61a" w:id="4"/>
      <w:bookmarkEnd w:id="4"/>
      <w:r w:rsidDel="00000000" w:rsidR="00000000" w:rsidRPr="00000000">
        <w:rPr>
          <w:rtl w:val="0"/>
        </w:rPr>
        <w:t xml:space="preserve">Sección 1</w:t>
        <w:tab/>
        <w:t xml:space="preserve">Información General</w:t>
      </w:r>
    </w:p>
    <w:p w:rsidR="00000000" w:rsidDel="00000000" w:rsidP="00000000" w:rsidRDefault="00000000" w:rsidRPr="00000000" w14:paraId="00000021">
      <w:pPr>
        <w:tabs>
          <w:tab w:val="left" w:leader="none" w:pos="1276"/>
        </w:tabs>
        <w:ind w:firstLine="720"/>
        <w:jc w:val="both"/>
        <w:rPr/>
      </w:pPr>
      <w:r w:rsidDel="00000000" w:rsidR="00000000" w:rsidRPr="00000000">
        <w:rPr>
          <w:rtl w:val="0"/>
        </w:rPr>
        <w:t xml:space="preserve">El proyecto AirLink se desarrolló con el objetivo de crear una solución tecnológica que permita integrar y coordinar rutas de transporte aéreo y terrestre, ofreciendo una experiencia unificada para planificar trayectos puerta a puerta. Este informe resume el cierre formal del proyecto, los entregables finales, las lecciones aprendidas y las actividades posteriores a la implantación.</w:t>
      </w:r>
      <w:r w:rsidDel="00000000" w:rsidR="00000000" w:rsidRPr="00000000">
        <w:rPr>
          <w:rtl w:val="0"/>
        </w:rPr>
      </w:r>
    </w:p>
    <w:p w:rsidR="00000000" w:rsidDel="00000000" w:rsidP="00000000" w:rsidRDefault="00000000" w:rsidRPr="00000000" w14:paraId="00000022">
      <w:pPr>
        <w:tabs>
          <w:tab w:val="left" w:leader="none" w:pos="1276"/>
        </w:tabs>
        <w:ind w:firstLine="720"/>
        <w:jc w:val="both"/>
        <w:rPr/>
      </w:pPr>
      <w:r w:rsidDel="00000000" w:rsidR="00000000" w:rsidRPr="00000000">
        <w:rPr>
          <w:rtl w:val="0"/>
        </w:rPr>
      </w:r>
    </w:p>
    <w:p w:rsidR="00000000" w:rsidDel="00000000" w:rsidP="00000000" w:rsidRDefault="00000000" w:rsidRPr="00000000" w14:paraId="00000023">
      <w:pPr>
        <w:pStyle w:val="Heading1"/>
        <w:pageBreakBefore w:val="0"/>
        <w:tabs>
          <w:tab w:val="left" w:leader="none" w:pos="0"/>
          <w:tab w:val="left" w:leader="none" w:pos="1980"/>
        </w:tabs>
        <w:ind w:firstLine="0"/>
        <w:rPr/>
      </w:pPr>
      <w:bookmarkStart w:colFirst="0" w:colLast="0" w:name="_heading=h.vu839b9yn57l" w:id="5"/>
      <w:bookmarkEnd w:id="5"/>
      <w:r w:rsidDel="00000000" w:rsidR="00000000" w:rsidRPr="00000000">
        <w:rPr>
          <w:rtl w:val="0"/>
        </w:rPr>
        <w:t xml:space="preserve">Sección 2</w:t>
        <w:tab/>
        <w:t xml:space="preserve">Lista de Verificación de Aceptación Final</w:t>
      </w:r>
    </w:p>
    <w:p w:rsidR="00000000" w:rsidDel="00000000" w:rsidP="00000000" w:rsidRDefault="00000000" w:rsidRPr="00000000" w14:paraId="00000024">
      <w:pPr>
        <w:spacing w:line="276"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cliente certifica que las funcionalidades principales del sistema AirLink fueron entregadas y cumplen con los requisitos definidos:</w:t>
      </w:r>
    </w:p>
    <w:p w:rsidR="00000000" w:rsidDel="00000000" w:rsidP="00000000" w:rsidRDefault="00000000" w:rsidRPr="00000000" w14:paraId="00000025">
      <w:pPr>
        <w:spacing w:line="276"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Búsqueda de vuelos</w:t>
      </w:r>
    </w:p>
    <w:p w:rsidR="00000000" w:rsidDel="00000000" w:rsidP="00000000" w:rsidRDefault="00000000" w:rsidRPr="00000000" w14:paraId="00000026">
      <w:pPr>
        <w:spacing w:line="276"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Rutas terrestres conectadas</w:t>
      </w:r>
    </w:p>
    <w:p w:rsidR="00000000" w:rsidDel="00000000" w:rsidP="00000000" w:rsidRDefault="00000000" w:rsidRPr="00000000" w14:paraId="00000027">
      <w:pPr>
        <w:spacing w:line="276"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Integración vuelo–bus (simulada)</w:t>
      </w:r>
    </w:p>
    <w:p w:rsidR="00000000" w:rsidDel="00000000" w:rsidP="00000000" w:rsidRDefault="00000000" w:rsidRPr="00000000" w14:paraId="00000028">
      <w:pPr>
        <w:spacing w:line="276"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Registro y autenticación de usuarios</w:t>
      </w:r>
    </w:p>
    <w:p w:rsidR="00000000" w:rsidDel="00000000" w:rsidP="00000000" w:rsidRDefault="00000000" w:rsidRPr="00000000" w14:paraId="00000029">
      <w:pPr>
        <w:spacing w:line="276"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Panel administrativo</w:t>
      </w:r>
    </w:p>
    <w:p w:rsidR="00000000" w:rsidDel="00000000" w:rsidP="00000000" w:rsidRDefault="00000000" w:rsidRPr="00000000" w14:paraId="0000002A">
      <w:pPr>
        <w:spacing w:line="276"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Gestión de reservas combinadas</w:t>
      </w:r>
    </w:p>
    <w:p w:rsidR="00000000" w:rsidDel="00000000" w:rsidP="00000000" w:rsidRDefault="00000000" w:rsidRPr="00000000" w14:paraId="0000002B">
      <w:pPr>
        <w:spacing w:line="276"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Base de datos implementada</w:t>
      </w:r>
    </w:p>
    <w:p w:rsidR="00000000" w:rsidDel="00000000" w:rsidP="00000000" w:rsidRDefault="00000000" w:rsidRPr="00000000" w14:paraId="0000002C">
      <w:pPr>
        <w:spacing w:line="276"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Interfaz responsive</w:t>
      </w:r>
    </w:p>
    <w:p w:rsidR="00000000" w:rsidDel="00000000" w:rsidP="00000000" w:rsidRDefault="00000000" w:rsidRPr="00000000" w14:paraId="0000002D">
      <w:pPr>
        <w:ind w:firstLine="720"/>
        <w:jc w:val="both"/>
        <w:rPr/>
      </w:pPr>
      <w:r w:rsidDel="00000000" w:rsidR="00000000" w:rsidRPr="00000000">
        <w:rPr>
          <w:rtl w:val="0"/>
        </w:rPr>
      </w:r>
    </w:p>
    <w:p w:rsidR="00000000" w:rsidDel="00000000" w:rsidP="00000000" w:rsidRDefault="00000000" w:rsidRPr="00000000" w14:paraId="0000002E">
      <w:pPr>
        <w:pStyle w:val="Heading1"/>
        <w:pageBreakBefore w:val="0"/>
        <w:tabs>
          <w:tab w:val="left" w:leader="none" w:pos="0"/>
          <w:tab w:val="left" w:leader="none" w:pos="1980"/>
        </w:tabs>
        <w:ind w:firstLine="0"/>
        <w:rPr/>
      </w:pPr>
      <w:bookmarkStart w:colFirst="0" w:colLast="0" w:name="_heading=h.7jrjupck8o08" w:id="6"/>
      <w:bookmarkEnd w:id="6"/>
      <w:r w:rsidDel="00000000" w:rsidR="00000000" w:rsidRPr="00000000">
        <w:rPr>
          <w:rtl w:val="0"/>
        </w:rPr>
      </w:r>
    </w:p>
    <w:p w:rsidR="00000000" w:rsidDel="00000000" w:rsidP="00000000" w:rsidRDefault="00000000" w:rsidRPr="00000000" w14:paraId="0000002F">
      <w:pPr>
        <w:pStyle w:val="Heading1"/>
        <w:pageBreakBefore w:val="0"/>
        <w:tabs>
          <w:tab w:val="left" w:leader="none" w:pos="0"/>
          <w:tab w:val="left" w:leader="none" w:pos="1980"/>
        </w:tabs>
        <w:ind w:firstLine="0"/>
        <w:rPr/>
      </w:pPr>
      <w:bookmarkStart w:colFirst="0" w:colLast="0" w:name="_heading=h.r587v739ri7i" w:id="7"/>
      <w:bookmarkEnd w:id="7"/>
      <w:r w:rsidDel="00000000" w:rsidR="00000000" w:rsidRPr="00000000">
        <w:rPr>
          <w:rtl w:val="0"/>
        </w:rPr>
        <w:t xml:space="preserve">Sección 3</w:t>
        <w:tab/>
        <w:t xml:space="preserve">Lista de Verificación de los Artefactos del Proyecto</w:t>
      </w:r>
    </w:p>
    <w:p w:rsidR="00000000" w:rsidDel="00000000" w:rsidP="00000000" w:rsidRDefault="00000000" w:rsidRPr="00000000" w14:paraId="00000030">
      <w:pPr>
        <w:ind w:firstLine="720"/>
        <w:jc w:val="both"/>
        <w:rPr/>
      </w:pPr>
      <w:bookmarkStart w:colFirst="0" w:colLast="0" w:name="_heading=h.exl552lsatar" w:id="8"/>
      <w:bookmarkEnd w:id="8"/>
      <w:r w:rsidDel="00000000" w:rsidR="00000000" w:rsidRPr="00000000">
        <w:rPr>
          <w:rtl w:val="0"/>
        </w:rPr>
        <w:t xml:space="preserve">Todos los artefactos fueron completados satisfactoriamente:</w:t>
      </w:r>
    </w:p>
    <w:p w:rsidR="00000000" w:rsidDel="00000000" w:rsidP="00000000" w:rsidRDefault="00000000" w:rsidRPr="00000000" w14:paraId="00000031">
      <w:pPr>
        <w:ind w:firstLine="720"/>
        <w:jc w:val="both"/>
        <w:rPr/>
      </w:pPr>
      <w:bookmarkStart w:colFirst="0" w:colLast="0" w:name="_heading=h.fs69lg5owevc" w:id="9"/>
      <w:bookmarkEnd w:id="9"/>
      <w:r w:rsidDel="00000000" w:rsidR="00000000" w:rsidRPr="00000000">
        <w:rPr>
          <w:rtl w:val="0"/>
        </w:rPr>
        <w:t xml:space="preserve">Acta de Constitución, Carta Gantt, Diccionario de Datos, ERS, Modelos E‑R y relacional, Casos de Uso, Mockups, EDT, RACI, DAS, matrices de pruebas, manual de usuario, entre otros.</w:t>
      </w:r>
    </w:p>
    <w:p w:rsidR="00000000" w:rsidDel="00000000" w:rsidP="00000000" w:rsidRDefault="00000000" w:rsidRPr="00000000" w14:paraId="00000032">
      <w:pPr>
        <w:ind w:firstLine="720"/>
        <w:jc w:val="both"/>
        <w:rPr/>
      </w:pPr>
      <w:bookmarkStart w:colFirst="0" w:colLast="0" w:name="_heading=h.gmp6xjnqi718" w:id="10"/>
      <w:bookmarkEnd w:id="10"/>
      <w:r w:rsidDel="00000000" w:rsidR="00000000" w:rsidRPr="00000000">
        <w:rPr>
          <w:rtl w:val="0"/>
        </w:rPr>
      </w:r>
    </w:p>
    <w:p w:rsidR="00000000" w:rsidDel="00000000" w:rsidP="00000000" w:rsidRDefault="00000000" w:rsidRPr="00000000" w14:paraId="00000033">
      <w:pPr>
        <w:ind w:firstLine="720"/>
        <w:jc w:val="both"/>
        <w:rPr/>
      </w:pPr>
      <w:r w:rsidDel="00000000" w:rsidR="00000000" w:rsidRPr="00000000">
        <w:rPr>
          <w:rtl w:val="0"/>
        </w:rPr>
      </w:r>
    </w:p>
    <w:tbl>
      <w:tblPr>
        <w:tblStyle w:val="Table1"/>
        <w:tblW w:w="5524.0" w:type="dxa"/>
        <w:jc w:val="center"/>
        <w:tblLayout w:type="fixed"/>
        <w:tblLook w:val="0400"/>
      </w:tblPr>
      <w:tblGrid>
        <w:gridCol w:w="4248"/>
        <w:gridCol w:w="1276"/>
        <w:tblGridChange w:id="0">
          <w:tblGrid>
            <w:gridCol w:w="4248"/>
            <w:gridCol w:w="127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bottom"/>
          </w:tcPr>
          <w:p w:rsidR="00000000" w:rsidDel="00000000" w:rsidP="00000000" w:rsidRDefault="00000000" w:rsidRPr="00000000" w14:paraId="00000034">
            <w:pPr>
              <w:spacing w:after="0" w:line="240" w:lineRule="auto"/>
              <w:ind w:left="0"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Artefacto</w:t>
            </w:r>
          </w:p>
        </w:tc>
        <w:tc>
          <w:tcPr>
            <w:tcBorders>
              <w:top w:color="000000" w:space="0" w:sz="4" w:val="single"/>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035">
            <w:pPr>
              <w:spacing w:after="0" w:line="240" w:lineRule="auto"/>
              <w:ind w:left="0"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Estado</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6">
            <w:pPr>
              <w:spacing w:after="0" w:line="240" w:lineRule="auto"/>
              <w:ind w:left="0"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Iteración 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8">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Acta de Constitución</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39">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A">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Carta Gantt</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3B">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C">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Diccionario de Datos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3D">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E">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ERS-Especificación de Requisitos de Software</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3F">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0">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Modelo de Datos E-R</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1">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2">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Modelo de Datos Relacional</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3">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4">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Diagrama de caso de Uso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5">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6">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Documento de caso de uso extendido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7">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8">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Mockups del Sistema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9">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A">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Matriz EDT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B">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C">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Matriz RACI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D">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E">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Planilla de requerimientos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F">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0">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DAS (Documento de arquitectura sistema)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1">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2">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Matriz de pruebas base de datos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3">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4">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pruebas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5">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6">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Verificación de alcances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7">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8">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Manual de usuario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9">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A">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Informe de cierre</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B">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bl>
    <w:p w:rsidR="00000000" w:rsidDel="00000000" w:rsidP="00000000" w:rsidRDefault="00000000" w:rsidRPr="00000000" w14:paraId="0000005C">
      <w:pPr>
        <w:ind w:firstLine="720"/>
        <w:jc w:val="both"/>
        <w:rPr/>
      </w:pPr>
      <w:r w:rsidDel="00000000" w:rsidR="00000000" w:rsidRPr="00000000">
        <w:rPr>
          <w:rtl w:val="0"/>
        </w:rPr>
      </w:r>
    </w:p>
    <w:p w:rsidR="00000000" w:rsidDel="00000000" w:rsidP="00000000" w:rsidRDefault="00000000" w:rsidRPr="00000000" w14:paraId="0000005D">
      <w:pPr>
        <w:spacing w:after="160" w:line="259" w:lineRule="auto"/>
        <w:ind w:left="0" w:firstLine="0"/>
        <w:rPr>
          <w:rFonts w:ascii="Arial Black" w:cs="Arial Black" w:eastAsia="Arial Black" w:hAnsi="Arial Black"/>
          <w:sz w:val="32"/>
          <w:szCs w:val="32"/>
        </w:rPr>
      </w:pPr>
      <w:bookmarkStart w:colFirst="0" w:colLast="0" w:name="_heading=h.udn0axutu5xd" w:id="11"/>
      <w:bookmarkEnd w:id="11"/>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pageBreakBefore w:val="0"/>
        <w:tabs>
          <w:tab w:val="left" w:leader="none" w:pos="0"/>
          <w:tab w:val="left" w:leader="none" w:pos="1980"/>
        </w:tabs>
        <w:ind w:firstLine="0"/>
        <w:rPr/>
      </w:pPr>
      <w:r w:rsidDel="00000000" w:rsidR="00000000" w:rsidRPr="00000000">
        <w:rPr>
          <w:rtl w:val="0"/>
        </w:rPr>
        <w:t xml:space="preserve">Sección 4</w:t>
        <w:tab/>
        <w:t xml:space="preserve">Recursos</w:t>
      </w:r>
    </w:p>
    <w:p w:rsidR="00000000" w:rsidDel="00000000" w:rsidP="00000000" w:rsidRDefault="00000000" w:rsidRPr="00000000" w14:paraId="0000005F">
      <w:pPr>
        <w:spacing w:after="240" w:before="240" w:lineRule="auto"/>
        <w:ind w:left="0"/>
        <w:jc w:val="both"/>
        <w:rPr/>
      </w:pPr>
      <w:r w:rsidDel="00000000" w:rsidR="00000000" w:rsidRPr="00000000">
        <w:rPr>
          <w:rtl w:val="0"/>
        </w:rPr>
        <w:t xml:space="preserve">Tras la puesta en marcha del proyecto AirLink, la operación y mantención del sistema requiere un equipo mínimo para garantizar continuidad, disponibilidad y soporte técnico oportuno. Debido a que AirLink integra múltiples módulos (web, móvil futuro, base de datos, panel administrativo y servicios de integración), se establece un modelo de soporte formal entre el equipo desarrollador y la organización usuaria.</w:t>
      </w:r>
    </w:p>
    <w:p w:rsidR="00000000" w:rsidDel="00000000" w:rsidP="00000000" w:rsidRDefault="00000000" w:rsidRPr="00000000" w14:paraId="00000060">
      <w:pPr>
        <w:spacing w:after="240" w:before="240" w:lineRule="auto"/>
        <w:ind w:left="0"/>
        <w:jc w:val="both"/>
        <w:rPr/>
      </w:pPr>
      <w:r w:rsidDel="00000000" w:rsidR="00000000" w:rsidRPr="00000000">
        <w:rPr>
          <w:rtl w:val="0"/>
        </w:rPr>
        <w:t xml:space="preserve">Durante el periodo posterior a la implementación se necesitará:</w:t>
      </w:r>
    </w:p>
    <w:p w:rsidR="00000000" w:rsidDel="00000000" w:rsidP="00000000" w:rsidRDefault="00000000" w:rsidRPr="00000000" w14:paraId="00000061">
      <w:pPr>
        <w:numPr>
          <w:ilvl w:val="0"/>
          <w:numId w:val="1"/>
        </w:numPr>
        <w:spacing w:after="0" w:afterAutospacing="0" w:before="240" w:lineRule="auto"/>
        <w:ind w:firstLine="360"/>
      </w:pPr>
      <w:r w:rsidDel="00000000" w:rsidR="00000000" w:rsidRPr="00000000">
        <w:rPr>
          <w:b w:val="1"/>
          <w:bCs w:val="1"/>
          <w:rtl w:val="0"/>
        </w:rPr>
        <w:t xml:space="preserve">Un desarrollador full-stack</w:t>
      </w:r>
      <w:r w:rsidDel="00000000" w:rsidR="00000000" w:rsidRPr="00000000">
        <w:rPr>
          <w:rtl w:val="0"/>
        </w:rPr>
        <w:t xml:space="preserve">, responsable de atender incidencias técnicas, realizar mantenimientos evolutivos, aplicar parches y asegurar que la plataforma se mantenga operativa y actualizada.</w:t>
        <w:br w:type="textWrapping"/>
      </w:r>
    </w:p>
    <w:p w:rsidR="00000000" w:rsidDel="00000000" w:rsidP="00000000" w:rsidRDefault="00000000" w:rsidRPr="00000000" w14:paraId="00000062">
      <w:pPr>
        <w:numPr>
          <w:ilvl w:val="0"/>
          <w:numId w:val="1"/>
        </w:numPr>
        <w:spacing w:after="0" w:afterAutospacing="0" w:before="0" w:beforeAutospacing="0" w:lineRule="auto"/>
        <w:ind w:firstLine="360"/>
      </w:pPr>
      <w:r w:rsidDel="00000000" w:rsidR="00000000" w:rsidRPr="00000000">
        <w:rPr>
          <w:b w:val="1"/>
          <w:bCs w:val="1"/>
          <w:rtl w:val="0"/>
        </w:rPr>
        <w:t xml:space="preserve">Un analista funcional</w:t>
      </w:r>
      <w:r w:rsidDel="00000000" w:rsidR="00000000" w:rsidRPr="00000000">
        <w:rPr>
          <w:rtl w:val="0"/>
        </w:rPr>
        <w:t xml:space="preserve">, encargado de monitorear flujos de datos, revisar conexiones entre rutas aéreas y terrestres, validar integridad de la información y gestionar solicitudes de mejora.</w:t>
        <w:br w:type="textWrapping"/>
      </w:r>
    </w:p>
    <w:p w:rsidR="00000000" w:rsidDel="00000000" w:rsidP="00000000" w:rsidRDefault="00000000" w:rsidRPr="00000000" w14:paraId="00000063">
      <w:pPr>
        <w:numPr>
          <w:ilvl w:val="0"/>
          <w:numId w:val="1"/>
        </w:numPr>
        <w:spacing w:after="240" w:before="0" w:beforeAutospacing="0" w:lineRule="auto"/>
        <w:ind w:firstLine="360"/>
      </w:pPr>
      <w:r w:rsidDel="00000000" w:rsidR="00000000" w:rsidRPr="00000000">
        <w:rPr>
          <w:b w:val="1"/>
          <w:bCs w:val="1"/>
          <w:rtl w:val="0"/>
        </w:rPr>
        <w:t xml:space="preserve">Soporte con SLA (Service Level Agreement)</w:t>
      </w:r>
      <w:r w:rsidDel="00000000" w:rsidR="00000000" w:rsidRPr="00000000">
        <w:rPr>
          <w:rtl w:val="0"/>
        </w:rPr>
        <w:t xml:space="preserve"> acordado, asegurando tiempos máximos de respuesta para incidencias críticas, advertencias o mejoras solicitadas por los usuarios internos.</w:t>
        <w:br w:type="textWrapping"/>
      </w:r>
    </w:p>
    <w:p w:rsidR="00000000" w:rsidDel="00000000" w:rsidP="00000000" w:rsidRDefault="00000000" w:rsidRPr="00000000" w14:paraId="00000064">
      <w:pPr>
        <w:spacing w:after="240" w:before="240" w:lineRule="auto"/>
        <w:ind w:left="0"/>
        <w:jc w:val="both"/>
        <w:rPr/>
      </w:pPr>
      <w:r w:rsidDel="00000000" w:rsidR="00000000" w:rsidRPr="00000000">
        <w:rPr>
          <w:rtl w:val="0"/>
        </w:rPr>
        <w:t xml:space="preserve">Este equipo garantizará que AirLink mantenga su rendimiento, estabilidad y escalabilidad frente al aumento de uso, incorporación de nuevas rutas o futuras integraciones con servicios externos.</w:t>
      </w:r>
    </w:p>
    <w:p w:rsidR="00000000" w:rsidDel="00000000" w:rsidP="00000000" w:rsidRDefault="00000000" w:rsidRPr="00000000" w14:paraId="00000065">
      <w:pPr>
        <w:ind w:firstLine="720"/>
        <w:jc w:val="both"/>
        <w:rPr/>
      </w:pPr>
      <w:r w:rsidDel="00000000" w:rsidR="00000000" w:rsidRPr="00000000">
        <w:rPr>
          <w:rtl w:val="0"/>
        </w:rPr>
      </w:r>
    </w:p>
    <w:p w:rsidR="00000000" w:rsidDel="00000000" w:rsidP="00000000" w:rsidRDefault="00000000" w:rsidRPr="00000000" w14:paraId="00000066">
      <w:pPr>
        <w:ind w:firstLine="720"/>
        <w:jc w:val="both"/>
        <w:rPr/>
      </w:pPr>
      <w:r w:rsidDel="00000000" w:rsidR="00000000" w:rsidRPr="00000000">
        <w:rPr>
          <w:rtl w:val="0"/>
        </w:rPr>
      </w:r>
    </w:p>
    <w:p w:rsidR="00000000" w:rsidDel="00000000" w:rsidP="00000000" w:rsidRDefault="00000000" w:rsidRPr="00000000" w14:paraId="00000067">
      <w:pPr>
        <w:pStyle w:val="Heading1"/>
        <w:pageBreakBefore w:val="0"/>
        <w:tabs>
          <w:tab w:val="left" w:leader="none" w:pos="0"/>
          <w:tab w:val="left" w:leader="none" w:pos="1980"/>
        </w:tabs>
        <w:ind w:firstLine="0"/>
        <w:rPr/>
      </w:pPr>
      <w:bookmarkStart w:colFirst="0" w:colLast="0" w:name="_heading=h.d704uxmblf4b" w:id="12"/>
      <w:bookmarkEnd w:id="12"/>
      <w:r w:rsidDel="00000000" w:rsidR="00000000" w:rsidRPr="00000000">
        <w:rPr>
          <w:rtl w:val="0"/>
        </w:rPr>
        <w:t xml:space="preserve">Sección 5</w:t>
        <w:tab/>
        <w:t xml:space="preserve">Lecciones Aprendidas</w:t>
      </w:r>
    </w:p>
    <w:p w:rsidR="00000000" w:rsidDel="00000000" w:rsidP="00000000" w:rsidRDefault="00000000" w:rsidRPr="00000000" w14:paraId="00000068">
      <w:pPr>
        <w:ind w:firstLine="720"/>
        <w:jc w:val="both"/>
        <w:rPr/>
      </w:pPr>
      <w:r w:rsidDel="00000000" w:rsidR="00000000" w:rsidRPr="00000000">
        <w:rPr>
          <w:rtl w:val="0"/>
        </w:rPr>
        <w:t xml:space="preserve">El desarrollo de AirLink permitió al equipo adquirir aprendizajes significativos tanto técnicos como organizacionales. Uno de los mayores retos fue integrar, en una sola plataforma, información proveniente de diferentes fuentes: vuelos, servicios terrestres, perfiles de usuario y módulos administrativos. Esto obligó a diseñar una arquitectura modular y escalable, reforzando el uso de API REST y buenas prácticas de normalización de datos en MySQL.</w:t>
      </w:r>
    </w:p>
    <w:p w:rsidR="00000000" w:rsidDel="00000000" w:rsidP="00000000" w:rsidRDefault="00000000" w:rsidRPr="00000000" w14:paraId="00000069">
      <w:pPr>
        <w:ind w:firstLine="720"/>
        <w:jc w:val="both"/>
        <w:rPr/>
      </w:pPr>
      <w:r w:rsidDel="00000000" w:rsidR="00000000" w:rsidRPr="00000000">
        <w:rPr>
          <w:rtl w:val="0"/>
        </w:rPr>
      </w:r>
    </w:p>
    <w:p w:rsidR="00000000" w:rsidDel="00000000" w:rsidP="00000000" w:rsidRDefault="00000000" w:rsidRPr="00000000" w14:paraId="0000006A">
      <w:pPr>
        <w:ind w:firstLine="720"/>
        <w:jc w:val="both"/>
        <w:rPr/>
      </w:pPr>
      <w:r w:rsidDel="00000000" w:rsidR="00000000" w:rsidRPr="00000000">
        <w:rPr>
          <w:rtl w:val="0"/>
        </w:rPr>
        <w:t xml:space="preserve">El trabajo con tecnologías como React, Node.js y Java (panel administrativo) permitió profundizar en la integración entre sistemas web y aplicaciones de escritorio, aprendiendo a coordinar estructuras de datos, pruebas unitarias y validaciones cruzadas. Además, el diseño del flujo vuelo–bus reforzó la importancia del análisis de experiencia de usuario (UX), reduciendo pasos innecesarios y optimizando la navegación.</w:t>
      </w:r>
    </w:p>
    <w:p w:rsidR="00000000" w:rsidDel="00000000" w:rsidP="00000000" w:rsidRDefault="00000000" w:rsidRPr="00000000" w14:paraId="0000006B">
      <w:pPr>
        <w:ind w:firstLine="720"/>
        <w:jc w:val="both"/>
        <w:rPr/>
      </w:pPr>
      <w:r w:rsidDel="00000000" w:rsidR="00000000" w:rsidRPr="00000000">
        <w:rPr>
          <w:rtl w:val="0"/>
        </w:rPr>
      </w:r>
    </w:p>
    <w:p w:rsidR="00000000" w:rsidDel="00000000" w:rsidP="00000000" w:rsidRDefault="00000000" w:rsidRPr="00000000" w14:paraId="0000006C">
      <w:pPr>
        <w:ind w:firstLine="720"/>
        <w:jc w:val="both"/>
        <w:rPr/>
      </w:pPr>
      <w:r w:rsidDel="00000000" w:rsidR="00000000" w:rsidRPr="00000000">
        <w:rPr>
          <w:rtl w:val="0"/>
        </w:rPr>
        <w:t xml:space="preserve">A nivel de gestión, se aprendió el valor de la planificación temprana, el control de versiones y la claridad en la distribución de roles. El proyecto también evidenció la importancia de documentar decisiones arquitectónicas y mantener consistencia entre mockups, requisitos y funcionalidades implementadas.</w:t>
      </w:r>
    </w:p>
    <w:p w:rsidR="00000000" w:rsidDel="00000000" w:rsidP="00000000" w:rsidRDefault="00000000" w:rsidRPr="00000000" w14:paraId="0000006D">
      <w:pPr>
        <w:ind w:firstLine="720"/>
        <w:jc w:val="both"/>
        <w:rPr/>
      </w:pPr>
      <w:r w:rsidDel="00000000" w:rsidR="00000000" w:rsidRPr="00000000">
        <w:rPr>
          <w:rtl w:val="0"/>
        </w:rPr>
      </w:r>
    </w:p>
    <w:p w:rsidR="00000000" w:rsidDel="00000000" w:rsidP="00000000" w:rsidRDefault="00000000" w:rsidRPr="00000000" w14:paraId="0000006E">
      <w:pPr>
        <w:ind w:firstLine="720"/>
        <w:jc w:val="both"/>
        <w:rPr/>
      </w:pPr>
      <w:r w:rsidDel="00000000" w:rsidR="00000000" w:rsidRPr="00000000">
        <w:rPr>
          <w:rtl w:val="0"/>
        </w:rPr>
        <w:t xml:space="preserve">En resumen, AirLink fortaleció competencias en integración de sistemas, diseño centrado en el usuario, planificación de proyectos y desarrollo coordinado entre distintos módulos tecnológicos.</w:t>
      </w:r>
    </w:p>
    <w:p w:rsidR="00000000" w:rsidDel="00000000" w:rsidP="00000000" w:rsidRDefault="00000000" w:rsidRPr="00000000" w14:paraId="0000006F">
      <w:pPr>
        <w:ind w:firstLine="720"/>
        <w:jc w:val="both"/>
        <w:rPr/>
      </w:pPr>
      <w:r w:rsidDel="00000000" w:rsidR="00000000" w:rsidRPr="00000000">
        <w:rPr>
          <w:rtl w:val="0"/>
        </w:rPr>
      </w:r>
    </w:p>
    <w:p w:rsidR="00000000" w:rsidDel="00000000" w:rsidP="00000000" w:rsidRDefault="00000000" w:rsidRPr="00000000" w14:paraId="00000070">
      <w:pPr>
        <w:ind w:firstLine="720"/>
        <w:jc w:val="both"/>
        <w:rPr/>
      </w:pPr>
      <w:r w:rsidDel="00000000" w:rsidR="00000000" w:rsidRPr="00000000">
        <w:rPr>
          <w:rtl w:val="0"/>
        </w:rPr>
      </w:r>
    </w:p>
    <w:p w:rsidR="00000000" w:rsidDel="00000000" w:rsidP="00000000" w:rsidRDefault="00000000" w:rsidRPr="00000000" w14:paraId="00000071">
      <w:pPr>
        <w:pStyle w:val="Heading1"/>
        <w:pageBreakBefore w:val="0"/>
        <w:tabs>
          <w:tab w:val="left" w:leader="none" w:pos="0"/>
          <w:tab w:val="left" w:leader="none" w:pos="1980"/>
        </w:tabs>
        <w:ind w:firstLine="0"/>
        <w:rPr/>
      </w:pPr>
      <w:bookmarkStart w:colFirst="0" w:colLast="0" w:name="_heading=h.81r3x0vvub5v" w:id="13"/>
      <w:bookmarkEnd w:id="13"/>
      <w:r w:rsidDel="00000000" w:rsidR="00000000" w:rsidRPr="00000000">
        <w:rPr>
          <w:rtl w:val="0"/>
        </w:rPr>
        <w:t xml:space="preserve">Sección 6</w:t>
        <w:tab/>
        <w:t xml:space="preserve">Planes Post-Implantación</w:t>
      </w:r>
    </w:p>
    <w:p w:rsidR="00000000" w:rsidDel="00000000" w:rsidP="00000000" w:rsidRDefault="00000000" w:rsidRPr="00000000" w14:paraId="00000072">
      <w:pPr>
        <w:spacing w:after="240" w:before="240" w:lineRule="auto"/>
        <w:ind w:left="0"/>
        <w:jc w:val="both"/>
        <w:rPr/>
      </w:pPr>
      <w:r w:rsidDel="00000000" w:rsidR="00000000" w:rsidRPr="00000000">
        <w:rPr>
          <w:rtl w:val="0"/>
        </w:rPr>
        <w:t xml:space="preserve">Tras la implementación del sistema AirLink, se establecerá una </w:t>
      </w:r>
      <w:r w:rsidDel="00000000" w:rsidR="00000000" w:rsidRPr="00000000">
        <w:rPr>
          <w:b w:val="1"/>
          <w:bCs w:val="1"/>
          <w:rtl w:val="0"/>
        </w:rPr>
        <w:t xml:space="preserve">marcha blanca de 30 días</w:t>
      </w:r>
      <w:r w:rsidDel="00000000" w:rsidR="00000000" w:rsidRPr="00000000">
        <w:rPr>
          <w:rtl w:val="0"/>
        </w:rPr>
        <w:t xml:space="preserve">, cuyo objetivo es monitorear el comportamiento real de los usuarios y detectar posibles ajustes. Durante este periodo se evaluará:</w:t>
      </w:r>
    </w:p>
    <w:p w:rsidR="00000000" w:rsidDel="00000000" w:rsidP="00000000" w:rsidRDefault="00000000" w:rsidRPr="00000000" w14:paraId="00000073">
      <w:pPr>
        <w:numPr>
          <w:ilvl w:val="0"/>
          <w:numId w:val="2"/>
        </w:numPr>
        <w:spacing w:after="0" w:afterAutospacing="0" w:before="240" w:lineRule="auto"/>
        <w:ind w:firstLine="360"/>
      </w:pPr>
      <w:r w:rsidDel="00000000" w:rsidR="00000000" w:rsidRPr="00000000">
        <w:rPr>
          <w:rtl w:val="0"/>
        </w:rPr>
        <w:t xml:space="preserve">el rendimiento del servidor,</w:t>
        <w:br w:type="textWrapping"/>
      </w:r>
    </w:p>
    <w:p w:rsidR="00000000" w:rsidDel="00000000" w:rsidP="00000000" w:rsidRDefault="00000000" w:rsidRPr="00000000" w14:paraId="00000074">
      <w:pPr>
        <w:numPr>
          <w:ilvl w:val="0"/>
          <w:numId w:val="2"/>
        </w:numPr>
        <w:spacing w:after="0" w:afterAutospacing="0" w:before="0" w:beforeAutospacing="0" w:lineRule="auto"/>
        <w:ind w:firstLine="360"/>
      </w:pPr>
      <w:r w:rsidDel="00000000" w:rsidR="00000000" w:rsidRPr="00000000">
        <w:rPr>
          <w:rtl w:val="0"/>
        </w:rPr>
        <w:t xml:space="preserve">los tiempos de consulta de rutas,</w:t>
        <w:br w:type="textWrapping"/>
      </w:r>
    </w:p>
    <w:p w:rsidR="00000000" w:rsidDel="00000000" w:rsidP="00000000" w:rsidRDefault="00000000" w:rsidRPr="00000000" w14:paraId="00000075">
      <w:pPr>
        <w:numPr>
          <w:ilvl w:val="0"/>
          <w:numId w:val="2"/>
        </w:numPr>
        <w:spacing w:after="0" w:afterAutospacing="0" w:before="0" w:beforeAutospacing="0" w:lineRule="auto"/>
        <w:ind w:firstLine="360"/>
      </w:pPr>
      <w:r w:rsidDel="00000000" w:rsidR="00000000" w:rsidRPr="00000000">
        <w:rPr>
          <w:rtl w:val="0"/>
        </w:rPr>
        <w:t xml:space="preserve">la estabilidad del algoritmo de conexión vuelo–bus,</w:t>
        <w:br w:type="textWrapping"/>
      </w:r>
    </w:p>
    <w:p w:rsidR="00000000" w:rsidDel="00000000" w:rsidP="00000000" w:rsidRDefault="00000000" w:rsidRPr="00000000" w14:paraId="00000076">
      <w:pPr>
        <w:numPr>
          <w:ilvl w:val="0"/>
          <w:numId w:val="2"/>
        </w:numPr>
        <w:spacing w:after="0" w:afterAutospacing="0" w:before="0" w:beforeAutospacing="0" w:lineRule="auto"/>
        <w:ind w:firstLine="360"/>
      </w:pPr>
      <w:r w:rsidDel="00000000" w:rsidR="00000000" w:rsidRPr="00000000">
        <w:rPr>
          <w:rtl w:val="0"/>
        </w:rPr>
        <w:t xml:space="preserve">la carga de la base de datos,</w:t>
        <w:br w:type="textWrapping"/>
      </w:r>
    </w:p>
    <w:p w:rsidR="00000000" w:rsidDel="00000000" w:rsidP="00000000" w:rsidRDefault="00000000" w:rsidRPr="00000000" w14:paraId="00000077">
      <w:pPr>
        <w:numPr>
          <w:ilvl w:val="0"/>
          <w:numId w:val="2"/>
        </w:numPr>
        <w:spacing w:after="240" w:before="0" w:beforeAutospacing="0" w:lineRule="auto"/>
        <w:ind w:firstLine="360"/>
      </w:pPr>
      <w:r w:rsidDel="00000000" w:rsidR="00000000" w:rsidRPr="00000000">
        <w:rPr>
          <w:rtl w:val="0"/>
        </w:rPr>
        <w:t xml:space="preserve">y la experiencia de los primeros usuarios.</w:t>
        <w:br w:type="textWrapping"/>
      </w:r>
    </w:p>
    <w:p w:rsidR="00000000" w:rsidDel="00000000" w:rsidP="00000000" w:rsidRDefault="00000000" w:rsidRPr="00000000" w14:paraId="00000078">
      <w:pPr>
        <w:spacing w:after="240" w:before="240" w:lineRule="auto"/>
        <w:ind w:left="0"/>
        <w:jc w:val="both"/>
        <w:rPr/>
      </w:pPr>
      <w:r w:rsidDel="00000000" w:rsidR="00000000" w:rsidRPr="00000000">
        <w:rPr>
          <w:rtl w:val="0"/>
        </w:rPr>
        <w:t xml:space="preserve">Luego de la marcha blanca se contempla un plan de mejoras que incluye:</w:t>
      </w:r>
    </w:p>
    <w:p w:rsidR="00000000" w:rsidDel="00000000" w:rsidP="00000000" w:rsidRDefault="00000000" w:rsidRPr="00000000" w14:paraId="00000079">
      <w:pPr>
        <w:numPr>
          <w:ilvl w:val="0"/>
          <w:numId w:val="3"/>
        </w:numPr>
        <w:spacing w:after="0" w:afterAutospacing="0" w:before="240" w:lineRule="auto"/>
        <w:ind w:firstLine="360"/>
      </w:pPr>
      <w:r w:rsidDel="00000000" w:rsidR="00000000" w:rsidRPr="00000000">
        <w:rPr>
          <w:rtl w:val="0"/>
        </w:rPr>
        <w:t xml:space="preserve">Integración con APIs reales de aerolíneas y servicios terrestres.</w:t>
        <w:br w:type="textWrapping"/>
      </w:r>
    </w:p>
    <w:p w:rsidR="00000000" w:rsidDel="00000000" w:rsidP="00000000" w:rsidRDefault="00000000" w:rsidRPr="00000000" w14:paraId="0000007A">
      <w:pPr>
        <w:numPr>
          <w:ilvl w:val="0"/>
          <w:numId w:val="3"/>
        </w:numPr>
        <w:spacing w:after="0" w:afterAutospacing="0" w:before="0" w:beforeAutospacing="0" w:lineRule="auto"/>
        <w:ind w:firstLine="360"/>
      </w:pPr>
      <w:r w:rsidDel="00000000" w:rsidR="00000000" w:rsidRPr="00000000">
        <w:rPr>
          <w:rtl w:val="0"/>
        </w:rPr>
        <w:t xml:space="preserve">Implementación de un módulo de compra con pasarelas de pago certificadas.</w:t>
        <w:br w:type="textWrapping"/>
      </w:r>
    </w:p>
    <w:p w:rsidR="00000000" w:rsidDel="00000000" w:rsidP="00000000" w:rsidRDefault="00000000" w:rsidRPr="00000000" w14:paraId="0000007B">
      <w:pPr>
        <w:numPr>
          <w:ilvl w:val="0"/>
          <w:numId w:val="3"/>
        </w:numPr>
        <w:spacing w:after="0" w:afterAutospacing="0" w:before="0" w:beforeAutospacing="0" w:lineRule="auto"/>
        <w:ind w:firstLine="360"/>
      </w:pPr>
      <w:r w:rsidDel="00000000" w:rsidR="00000000" w:rsidRPr="00000000">
        <w:rPr>
          <w:rtl w:val="0"/>
        </w:rPr>
        <w:t xml:space="preserve">Optimización del motor de búsqueda para ofrecer rutas con menor tiempo de espera.</w:t>
        <w:br w:type="textWrapping"/>
      </w:r>
    </w:p>
    <w:p w:rsidR="00000000" w:rsidDel="00000000" w:rsidP="00000000" w:rsidRDefault="00000000" w:rsidRPr="00000000" w14:paraId="0000007C">
      <w:pPr>
        <w:numPr>
          <w:ilvl w:val="0"/>
          <w:numId w:val="3"/>
        </w:numPr>
        <w:spacing w:after="0" w:afterAutospacing="0" w:before="0" w:beforeAutospacing="0" w:lineRule="auto"/>
        <w:ind w:firstLine="360"/>
      </w:pPr>
      <w:r w:rsidDel="00000000" w:rsidR="00000000" w:rsidRPr="00000000">
        <w:rPr>
          <w:rtl w:val="0"/>
        </w:rPr>
        <w:t xml:space="preserve">Desarrollo de una aplicación móvil nativa (Android/iOS).</w:t>
        <w:br w:type="textWrapping"/>
      </w:r>
    </w:p>
    <w:p w:rsidR="00000000" w:rsidDel="00000000" w:rsidP="00000000" w:rsidRDefault="00000000" w:rsidRPr="00000000" w14:paraId="0000007D">
      <w:pPr>
        <w:numPr>
          <w:ilvl w:val="0"/>
          <w:numId w:val="3"/>
        </w:numPr>
        <w:spacing w:after="0" w:afterAutospacing="0" w:before="0" w:beforeAutospacing="0" w:lineRule="auto"/>
        <w:ind w:firstLine="360"/>
      </w:pPr>
      <w:r w:rsidDel="00000000" w:rsidR="00000000" w:rsidRPr="00000000">
        <w:rPr>
          <w:rtl w:val="0"/>
        </w:rPr>
        <w:t xml:space="preserve">Panel de análisis para administradores con métricas de uso, demanda y rendimiento.</w:t>
        <w:br w:type="textWrapping"/>
      </w:r>
    </w:p>
    <w:p w:rsidR="00000000" w:rsidDel="00000000" w:rsidP="00000000" w:rsidRDefault="00000000" w:rsidRPr="00000000" w14:paraId="0000007E">
      <w:pPr>
        <w:numPr>
          <w:ilvl w:val="0"/>
          <w:numId w:val="3"/>
        </w:numPr>
        <w:spacing w:after="240" w:before="0" w:beforeAutospacing="0" w:lineRule="auto"/>
        <w:ind w:firstLine="360"/>
      </w:pPr>
      <w:r w:rsidDel="00000000" w:rsidR="00000000" w:rsidRPr="00000000">
        <w:rPr>
          <w:rtl w:val="0"/>
        </w:rPr>
        <w:t xml:space="preserve">Integración futura con proveedores externos (hoteles, transfers, car-sharing, etc.).</w:t>
        <w:br w:type="textWrapping"/>
      </w:r>
    </w:p>
    <w:p w:rsidR="00000000" w:rsidDel="00000000" w:rsidP="00000000" w:rsidRDefault="00000000" w:rsidRPr="00000000" w14:paraId="0000007F">
      <w:pPr>
        <w:spacing w:after="240" w:before="240" w:lineRule="auto"/>
        <w:ind w:left="0"/>
        <w:jc w:val="both"/>
        <w:rPr/>
      </w:pPr>
      <w:r w:rsidDel="00000000" w:rsidR="00000000" w:rsidRPr="00000000">
        <w:rPr>
          <w:rtl w:val="0"/>
        </w:rPr>
        <w:t xml:space="preserve">El objetivo a largo plazo es convertir AirLink en una plataforma totalmente operativa, escalable y capaz de funcionar con datos en tiempo real.</w:t>
      </w:r>
    </w:p>
    <w:p w:rsidR="00000000" w:rsidDel="00000000" w:rsidP="00000000" w:rsidRDefault="00000000" w:rsidRPr="00000000" w14:paraId="00000080">
      <w:pPr>
        <w:ind w:firstLine="720"/>
        <w:jc w:val="both"/>
        <w:rPr/>
      </w:pPr>
      <w:r w:rsidDel="00000000" w:rsidR="00000000" w:rsidRPr="00000000">
        <w:rPr>
          <w:rtl w:val="0"/>
        </w:rPr>
      </w:r>
    </w:p>
    <w:p w:rsidR="00000000" w:rsidDel="00000000" w:rsidP="00000000" w:rsidRDefault="00000000" w:rsidRPr="00000000" w14:paraId="00000081">
      <w:pPr>
        <w:ind w:firstLine="720"/>
        <w:jc w:val="both"/>
        <w:rPr/>
      </w:pPr>
      <w:r w:rsidDel="00000000" w:rsidR="00000000" w:rsidRPr="00000000">
        <w:rPr>
          <w:rtl w:val="0"/>
        </w:rPr>
      </w:r>
    </w:p>
    <w:p w:rsidR="00000000" w:rsidDel="00000000" w:rsidP="00000000" w:rsidRDefault="00000000" w:rsidRPr="00000000" w14:paraId="00000082">
      <w:pPr>
        <w:pStyle w:val="Heading1"/>
        <w:pageBreakBefore w:val="0"/>
        <w:tabs>
          <w:tab w:val="left" w:leader="none" w:pos="0"/>
          <w:tab w:val="left" w:leader="none" w:pos="1980"/>
        </w:tabs>
        <w:ind w:firstLine="0"/>
        <w:rPr/>
      </w:pPr>
      <w:bookmarkStart w:colFirst="0" w:colLast="0" w:name="_heading=h.agf0vcxjjawx" w:id="14"/>
      <w:bookmarkEnd w:id="14"/>
      <w:r w:rsidDel="00000000" w:rsidR="00000000" w:rsidRPr="00000000">
        <w:rPr>
          <w:rtl w:val="0"/>
        </w:rPr>
        <w:t xml:space="preserve">Sección 7</w:t>
        <w:tab/>
        <w:t xml:space="preserve">No Conformidades Abiertas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pPr>
      <w:r w:rsidDel="00000000" w:rsidR="00000000" w:rsidRPr="00000000">
        <w:rPr>
          <w:rtl w:val="0"/>
        </w:rPr>
        <w:t xml:space="preserve">Debido a los tiempos de desarrollo establecidos, algunas funcionalidades quedaron pendientes y se consideran no conformidades abiertas, que deberán ser abordadas en una segunda etapa del proyecto:</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440" w:right="0" w:firstLine="0"/>
        <w:jc w:val="both"/>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Módulo avanzado de reportes administrativos, que permita generar estadísticas de reservas, demanda por rutas, horario punta, etc.</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Integración con pasarelas de pago reales, ya que actualmente la reserva funciona en modo simulado.</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Sistema de alertas y notificaciones, para informar cambios de horario, retrasos o modificaciones en las rutas terrestres.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pPr>
      <w:r w:rsidDel="00000000" w:rsidR="00000000" w:rsidRPr="00000000">
        <w:rPr>
          <w:rtl w:val="0"/>
        </w:rPr>
        <w:t xml:space="preserve">Estas funcionalidades, aunque no críticas para la entrega inicial, son clave para la operación futura del sistema y se incluyen en el roadmap del proyecto.</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ind w:firstLine="720"/>
        <w:jc w:val="both"/>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headerReference r:id="rId19" w:type="first"/>
      <w:type w:val="nextPage"/>
      <w:pgSz w:h="15840" w:w="12240" w:orient="portrait"/>
      <w:pgMar w:bottom="1440" w:top="1440" w:left="1440" w:right="1440" w:header="547"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Courier New"/>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5786"/>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spacing w:after="40" w:before="40" w:lineRule="auto"/>
      <w:ind w:firstLine="720"/>
      <w:jc w:val="center"/>
      <w:rPr/>
    </w:pPr>
    <w:r w:rsidDel="00000000" w:rsidR="00000000" w:rsidRPr="00000000">
      <w:rPr/>
      <w:drawing>
        <wp:inline distB="0" distT="0" distL="0" distR="0">
          <wp:extent cx="1057275" cy="419100"/>
          <wp:effectExtent b="0" l="0" r="0" t="0"/>
          <wp:docPr descr="DIR_logo_grayscale no text" id="34" name="image3.png"/>
          <a:graphic>
            <a:graphicData uri="http://schemas.openxmlformats.org/drawingml/2006/picture">
              <pic:pic>
                <pic:nvPicPr>
                  <pic:cNvPr descr="DIR_logo_grayscale no text" id="0" name="image3.png"/>
                  <pic:cNvPicPr preferRelativeResize="0"/>
                </pic:nvPicPr>
                <pic:blipFill>
                  <a:blip r:embed="rId5"/>
                  <a:srcRect b="0" l="0" r="0" t="0"/>
                  <a:stretch>
                    <a:fillRect/>
                  </a:stretch>
                </pic:blipFill>
                <pic:spPr>
                  <a:xfrm>
                    <a:off x="0" y="0"/>
                    <a:ext cx="10572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40" w:before="40" w:lineRule="auto"/>
      <w:ind w:firstLine="720"/>
      <w:jc w:val="center"/>
      <w:rPr/>
    </w:pPr>
    <w:r w:rsidDel="00000000" w:rsidR="00000000" w:rsidRPr="00000000">
      <w:rPr>
        <w:rtl w:val="0"/>
      </w:rPr>
      <w:t xml:space="preserve">Texas Department of Information Resources</w:t>
    </w:r>
  </w:p>
  <w:p w:rsidR="00000000" w:rsidDel="00000000" w:rsidP="00000000" w:rsidRDefault="00000000" w:rsidRPr="00000000" w14:paraId="00000094">
    <w:pPr>
      <w:spacing w:after="40" w:before="40" w:lineRule="auto"/>
      <w:ind w:firstLine="720"/>
      <w:jc w:val="center"/>
      <w:rPr/>
    </w:pPr>
    <w:r w:rsidDel="00000000" w:rsidR="00000000" w:rsidRPr="00000000">
      <w:rPr>
        <w:rtl w:val="0"/>
      </w:rPr>
      <w:t xml:space="preserve">Austin, TX</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Dirección: Av.</w:t>
    </w:r>
    <w:r w:rsidDel="00000000" w:rsidR="00000000" w:rsidRPr="00000000">
      <w:rPr>
        <w:rtl w:val="0"/>
      </w:rPr>
      <w:t xml:space="preserve">Concha y Toro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 Puente Alto, Santiago,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Región Metropolitana</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w:t>
      <w:br w:type="textWrapping"/>
      <w:t xml:space="preserve">DIR Document 1BC-T1-0</w:t>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4995545</wp:posOffset>
          </wp:positionH>
          <wp:positionV relativeFrom="paragraph">
            <wp:posOffset>68580</wp:posOffset>
          </wp:positionV>
          <wp:extent cx="948055" cy="276860"/>
          <wp:effectExtent b="0" l="0" r="0" t="0"/>
          <wp:wrapNone/>
          <wp:docPr descr="1-BusJust" id="35" name="image4.png"/>
          <a:graphic>
            <a:graphicData uri="http://schemas.openxmlformats.org/drawingml/2006/picture">
              <pic:pic>
                <pic:nvPicPr>
                  <pic:cNvPr descr="1-BusJust" id="0" name="image4.png"/>
                  <pic:cNvPicPr preferRelativeResize="0"/>
                </pic:nvPicPr>
                <pic:blipFill>
                  <a:blip r:embed="rId5"/>
                  <a:srcRect b="0" l="0" r="0" t="0"/>
                  <a:stretch>
                    <a:fillRect/>
                  </a:stretch>
                </pic:blipFill>
                <pic:spPr>
                  <a:xfrm>
                    <a:off x="0" y="0"/>
                    <a:ext cx="948055" cy="27686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pict>
        <v:shape id="_x0000_i1025" style="width:156pt;height:34.5pt" type="#_x0000_t75">
          <v:imagedata r:href="rId2" r:id="rId1"/>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9180"/>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DEPARTMENT OF INFORMATION RESOURCES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731203</wp:posOffset>
              </wp:positionH>
              <wp:positionV relativeFrom="paragraph">
                <wp:posOffset>251142</wp:posOffset>
              </wp:positionV>
              <wp:extent cx="3801745" cy="336550"/>
              <wp:effectExtent b="0" l="0" r="0" t="0"/>
              <wp:wrapTopAndBottom distB="0" distT="0"/>
              <wp:docPr id="33" name=""/>
              <a:graphic>
                <a:graphicData uri="http://schemas.microsoft.com/office/word/2010/wordprocessingShape">
                  <wps:wsp>
                    <wps:cNvSpPr/>
                    <wps:cNvPr id="2" name="Shape 2"/>
                    <wps:spPr>
                      <a:xfrm>
                        <a:off x="3449890" y="3616488"/>
                        <a:ext cx="3792220" cy="327025"/>
                      </a:xfrm>
                      <a:prstGeom prst="rect">
                        <a:avLst/>
                      </a:prstGeom>
                      <a:noFill/>
                      <a:ln>
                        <a:noFill/>
                      </a:ln>
                    </wps:spPr>
                    <wps:txbx>
                      <w:txbxContent>
                        <w:p w:rsidR="00000000" w:rsidDel="00000000" w:rsidP="00000000" w:rsidRDefault="00000000" w:rsidRPr="00000000">
                          <w:pPr>
                            <w:spacing w:after="200" w:before="0" w:line="300"/>
                            <w:ind w:left="0" w:right="0" w:firstLine="-720"/>
                            <w:jc w:val="left"/>
                            <w:textDirection w:val="btLr"/>
                          </w:pPr>
                          <w:r w:rsidDel="00000000" w:rsidR="00000000" w:rsidRPr="00000000">
                            <w:rPr>
                              <w:rFonts w:ascii="Arial" w:cs="Arial" w:eastAsia="Arial" w:hAnsi="Arial"/>
                              <w:b w:val="0"/>
                              <w:i w:val="0"/>
                              <w:smallCaps w:val="0"/>
                              <w:strike w:val="0"/>
                              <w:color w:val="b40000"/>
                              <w:sz w:val="20"/>
                              <w:vertAlign w:val="baseline"/>
                            </w:rPr>
                            <w:t xml:space="preserve"> FILENAME  \* MERGEFORMAT 10bc-t1-3.doc | DRAFT |  TIME \@ "M/d/yyyy h:mm am/pm" 5/16/2022 2:08 PM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731203</wp:posOffset>
              </wp:positionH>
              <wp:positionV relativeFrom="paragraph">
                <wp:posOffset>251142</wp:posOffset>
              </wp:positionV>
              <wp:extent cx="3801745" cy="336550"/>
              <wp:effectExtent b="0" l="0" r="0" t="0"/>
              <wp:wrapTopAndBottom distB="0" distT="0"/>
              <wp:docPr id="33" name="image5.png"/>
              <a:graphic>
                <a:graphicData uri="http://schemas.openxmlformats.org/drawingml/2006/picture">
                  <pic:pic>
                    <pic:nvPicPr>
                      <pic:cNvPr id="0" name="image5.png"/>
                      <pic:cNvPicPr preferRelativeResize="0"/>
                    </pic:nvPicPr>
                    <pic:blipFill>
                      <a:blip r:embed="rId5"/>
                      <a:srcRect/>
                      <a:stretch>
                        <a:fillRect/>
                      </a:stretch>
                    </pic:blipFill>
                    <pic:spPr>
                      <a:xfrm>
                        <a:off x="0" y="0"/>
                        <a:ext cx="3801745" cy="33655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color="000000" w:space="3" w:sz="4" w:val="single"/>
        <w:right w:space="0" w:sz="0" w:val="nil"/>
        <w:between w:space="0" w:sz="0" w:val="nil"/>
      </w:pBdr>
      <w:shd w:fill="auto" w:val="clear"/>
      <w:tabs>
        <w:tab w:val="center" w:leader="none" w:pos="4419"/>
        <w:tab w:val="right" w:leader="none" w:pos="8838"/>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pict>
        <v:shape id="_x0000_i1026" style="width:156pt;height:34.5pt" type="#_x0000_t75">
          <v:imagedata r:href="rId4" r:id="rId3"/>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Project Delivery Framework</w:t>
      <w:tab/>
      <w:tab/>
      <w:t xml:space="preserve">BUSINESS CASE TEMPLATE</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Project Delivery Framework</w:t>
      <w:tab/>
      <w:tab/>
      <w:t xml:space="preserve">BUSINESS CASE TEMPLATE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spacing w:after="200" w:line="300" w:lineRule="auto"/>
        <w:ind w:left="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tabs>
        <w:tab w:val="left" w:leader="none" w:pos="0"/>
        <w:tab w:val="left" w:leader="none" w:pos="1980"/>
      </w:tabs>
      <w:spacing w:line="400" w:lineRule="auto"/>
      <w:ind w:left="0"/>
    </w:pPr>
    <w:rPr>
      <w:rFonts w:ascii="Arial Black" w:cs="Arial Black" w:eastAsia="Arial Black" w:hAnsi="Arial Black"/>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A92AF4"/>
    <w:pPr>
      <w:tabs>
        <w:tab w:val="center" w:pos="4419"/>
        <w:tab w:val="right" w:pos="8838"/>
      </w:tabs>
      <w:spacing w:after="0" w:line="240" w:lineRule="auto"/>
    </w:pPr>
  </w:style>
  <w:style w:type="character" w:styleId="EncabezadoCar" w:customStyle="1">
    <w:name w:val="Encabezado Car"/>
    <w:basedOn w:val="Fuentedeprrafopredeter"/>
    <w:link w:val="Encabezado"/>
    <w:rsid w:val="00A92AF4"/>
  </w:style>
  <w:style w:type="paragraph" w:styleId="Piedepgina">
    <w:name w:val="footer"/>
    <w:basedOn w:val="Normal"/>
    <w:link w:val="PiedepginaCar"/>
    <w:uiPriority w:val="99"/>
    <w:unhideWhenUsed w:val="1"/>
    <w:rsid w:val="00A92AF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92AF4"/>
  </w:style>
  <w:style w:type="character" w:styleId="Ttulo1Car" w:customStyle="1">
    <w:name w:val="Título 1 Car"/>
    <w:basedOn w:val="Fuentedeprrafopredeter"/>
    <w:link w:val="Ttulo1"/>
    <w:rsid w:val="00A92AF4"/>
    <w:rPr>
      <w:rFonts w:ascii="Arial Black" w:cs="Times New Roman" w:eastAsia="Times New Roman" w:hAnsi="Arial Black"/>
      <w:sz w:val="32"/>
      <w:szCs w:val="32"/>
      <w:lang w:val="en-US"/>
    </w:rPr>
  </w:style>
  <w:style w:type="paragraph" w:styleId="TDC1">
    <w:name w:val="toc 1"/>
    <w:basedOn w:val="Normal"/>
    <w:next w:val="Normal"/>
    <w:autoRedefine w:val="1"/>
    <w:uiPriority w:val="39"/>
    <w:qFormat w:val="1"/>
    <w:rsid w:val="00A92AF4"/>
    <w:pPr>
      <w:tabs>
        <w:tab w:val="left" w:pos="2160"/>
        <w:tab w:val="right" w:leader="dot" w:pos="8280"/>
      </w:tabs>
      <w:spacing w:after="100" w:before="100"/>
      <w:ind w:left="1080"/>
    </w:pPr>
  </w:style>
  <w:style w:type="character" w:styleId="Hipervnculo">
    <w:name w:val="Hyperlink"/>
    <w:basedOn w:val="Fuentedeprrafopredeter"/>
    <w:uiPriority w:val="99"/>
    <w:rsid w:val="00A92AF4"/>
    <w:rPr>
      <w:color w:val="b40000"/>
      <w:u w:val="none"/>
    </w:rPr>
  </w:style>
  <w:style w:type="paragraph" w:styleId="Z-agcycvr-name" w:customStyle="1">
    <w:name w:val="Z-agcycvr-name"/>
    <w:basedOn w:val="Normal"/>
    <w:rsid w:val="00A92AF4"/>
    <w:pPr>
      <w:tabs>
        <w:tab w:val="center" w:pos="4680"/>
        <w:tab w:val="right" w:pos="9360"/>
      </w:tabs>
      <w:spacing w:after="0" w:before="1440" w:line="240" w:lineRule="auto"/>
      <w:ind w:left="0"/>
      <w:jc w:val="center"/>
    </w:pPr>
    <w:rPr>
      <w:rFonts w:ascii="Arial Bold" w:cs="Arial" w:hAnsi="Arial Bold"/>
      <w:b w:val="1"/>
      <w:sz w:val="30"/>
      <w:szCs w:val="36"/>
    </w:rPr>
  </w:style>
  <w:style w:type="paragraph" w:styleId="Z-cvr-docinfo" w:customStyle="1">
    <w:name w:val="Z-cvr-docinfo"/>
    <w:basedOn w:val="Normal"/>
    <w:rsid w:val="00A92AF4"/>
    <w:pPr>
      <w:tabs>
        <w:tab w:val="center" w:pos="4680"/>
        <w:tab w:val="right" w:pos="9360"/>
      </w:tabs>
      <w:spacing w:after="100" w:afterAutospacing="1" w:before="1280" w:line="240" w:lineRule="auto"/>
      <w:ind w:left="0"/>
      <w:jc w:val="right"/>
    </w:pPr>
    <w:rPr>
      <w:rFonts w:ascii="Arial Narrow" w:cs="Arial" w:hAnsi="Arial Narrow"/>
      <w:bCs w:val="1"/>
      <w:sz w:val="28"/>
    </w:rPr>
  </w:style>
  <w:style w:type="paragraph" w:styleId="Z-cvr-Normal" w:customStyle="1">
    <w:name w:val="Z-cvr-Normal"/>
    <w:basedOn w:val="Normal"/>
    <w:rsid w:val="00A92AF4"/>
    <w:pPr>
      <w:tabs>
        <w:tab w:val="center" w:pos="4680"/>
        <w:tab w:val="right" w:pos="9360"/>
      </w:tabs>
      <w:ind w:left="0"/>
    </w:pPr>
    <w:rPr>
      <w:rFonts w:cs="Arial"/>
      <w:bCs w:val="1"/>
    </w:rPr>
  </w:style>
  <w:style w:type="paragraph" w:styleId="Z-cvr-Title" w:customStyle="1">
    <w:name w:val="Z-cvr-Title"/>
    <w:basedOn w:val="Normal"/>
    <w:rsid w:val="00A92AF4"/>
    <w:pPr>
      <w:tabs>
        <w:tab w:val="center" w:pos="4680"/>
        <w:tab w:val="right" w:pos="9360"/>
      </w:tabs>
      <w:spacing w:after="0" w:before="1560" w:line="240" w:lineRule="auto"/>
      <w:ind w:left="0"/>
      <w:jc w:val="right"/>
    </w:pPr>
    <w:rPr>
      <w:rFonts w:ascii="Arial Black" w:cs="Arial" w:hAnsi="Arial Black"/>
      <w:bCs w:val="1"/>
      <w:sz w:val="68"/>
    </w:rPr>
  </w:style>
  <w:style w:type="paragraph" w:styleId="Z-cvr-SubTitle" w:customStyle="1">
    <w:name w:val="Z-cvr-SubTitle"/>
    <w:basedOn w:val="Z-cvr-Title"/>
    <w:rsid w:val="00A92AF4"/>
    <w:pPr>
      <w:spacing w:before="120"/>
    </w:pPr>
    <w:rPr>
      <w:rFonts w:ascii="Arial" w:hAnsi="Arial"/>
      <w:color w:val="b40000"/>
      <w:sz w:val="56"/>
    </w:rPr>
  </w:style>
  <w:style w:type="paragraph" w:styleId="Z-agcycvr-Doctype" w:customStyle="1">
    <w:name w:val="Z-agcycvr-Doctype"/>
    <w:basedOn w:val="Normal"/>
    <w:rsid w:val="00A92AF4"/>
    <w:pPr>
      <w:keepNext w:val="1"/>
      <w:tabs>
        <w:tab w:val="center" w:pos="4680"/>
        <w:tab w:val="right" w:pos="9360"/>
      </w:tabs>
      <w:spacing w:after="240" w:line="400" w:lineRule="exact"/>
      <w:ind w:left="0"/>
      <w:jc w:val="center"/>
      <w:outlineLvl w:val="3"/>
    </w:pPr>
    <w:rPr>
      <w:rFonts w:ascii="Arial Black" w:cs="Arial" w:hAnsi="Arial Black"/>
      <w:bCs w:val="1"/>
      <w:sz w:val="36"/>
      <w:szCs w:val="36"/>
    </w:rPr>
  </w:style>
  <w:style w:type="paragraph" w:styleId="Z-agcycvr-tpdf" w:customStyle="1">
    <w:name w:val="Z-agcycvr-tpdf"/>
    <w:basedOn w:val="Z-agcycvr-name"/>
    <w:rsid w:val="00A92AF4"/>
    <w:pPr>
      <w:tabs>
        <w:tab w:val="left" w:pos="7985"/>
      </w:tabs>
      <w:spacing w:before="0"/>
    </w:pPr>
    <w:rPr>
      <w:rFonts w:ascii="Arial Narrow" w:hAnsi="Arial Narrow"/>
      <w:b w:val="0"/>
      <w:bCs w:val="1"/>
      <w:spacing w:val="20"/>
      <w:sz w:val="20"/>
    </w:rPr>
  </w:style>
  <w:style w:type="paragraph" w:styleId="Prrafodelista">
    <w:name w:val="List Paragraph"/>
    <w:basedOn w:val="Normal"/>
    <w:uiPriority w:val="34"/>
    <w:qFormat w:val="1"/>
    <w:rsid w:val="00BA7D76"/>
    <w:pPr>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customXml" Target="../customXML/item1.xml"/><Relationship Id="rId13" Type="http://schemas.openxmlformats.org/officeDocument/2006/relationships/footer" Target="footer1.xml"/><Relationship Id="rId12" Type="http://schemas.openxmlformats.org/officeDocument/2006/relationships/header" Target="header2.xml"/><Relationship Id="rId9" Type="http://schemas.openxmlformats.org/officeDocument/2006/relationships/styles" Target="styles.xml"/><Relationship Id="rId15" Type="http://schemas.openxmlformats.org/officeDocument/2006/relationships/header" Target="header3.xml"/><Relationship Id="rId14" Type="http://schemas.openxmlformats.org/officeDocument/2006/relationships/footer" Target="footer2.xml"/><Relationship Id="rId17" Type="http://schemas.openxmlformats.org/officeDocument/2006/relationships/footer" Target="footer3.xml"/><Relationship Id="rId16" Type="http://schemas.openxmlformats.org/officeDocument/2006/relationships/header" Target="header4.xml"/><Relationship Id="rId5" Type="http://schemas.openxmlformats.org/officeDocument/2006/relationships/theme" Target="theme/theme1.xml"/><Relationship Id="rId19" Type="http://schemas.openxmlformats.org/officeDocument/2006/relationships/header" Target="header5.xml"/><Relationship Id="rId6" Type="http://schemas.openxmlformats.org/officeDocument/2006/relationships/settings" Target="settings.xml"/><Relationship Id="rId18" Type="http://schemas.openxmlformats.org/officeDocument/2006/relationships/footer" Target="footer4.xml"/><Relationship Id="rId7" Type="http://schemas.openxmlformats.org/officeDocument/2006/relationships/fontTable" Target="fontTable.xml"/><Relationship Id="rId8" Type="http://schemas.openxmlformats.org/officeDocument/2006/relationships/numbering" Target="numbering.xml"/></Relationships>
</file>

<file path=word/_rels/fontTable.xml.rels><?xml version="1.0" encoding="UTF-8" standalone="yes"?><Relationships xmlns="http://schemas.openxmlformats.org/package/2006/relationships"><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s>
</file>

<file path=word/_rels/footer2.xml.rels><?xml version="1.0" encoding="UTF-8" standalone="yes"?><Relationships xmlns="http://schemas.openxmlformats.org/package/2006/relationships"><Relationship Id="rId5" Type="http://schemas.openxmlformats.org/officeDocument/2006/relationships/image" Target="media/image3.png"/></Relationships>
</file>

<file path=word/_rels/footer4.xml.rels><?xml version="1.0" encoding="UTF-8" standalone="yes"?><Relationships xmlns="http://schemas.openxmlformats.org/package/2006/relationships"><Relationship Id="rId5"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http://www.duoc.cl/normasgraficas/normasgraficas/marca-duoc/logo-fondo-blanco/OR_Logotipo_DuocUC.jpg" TargetMode="External"/></Relationships>
</file>

<file path=word/_rels/header2.xml.rels><?xml version="1.0" encoding="UTF-8" standalone="yes"?><Relationships xmlns="http://schemas.openxmlformats.org/package/2006/relationships"><Relationship Id="rId5"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1.jpg"/><Relationship Id="rId4" Type="http://schemas.openxmlformats.org/officeDocument/2006/relationships/image" Target="http://www.duoc.cl/normasgraficas/normasgraficas/marca-duoc/logo-fondo-blanco/OR_Logotipo_DuocUC.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V+zTSMS8cqPXc+pnwv6PYChwFw==">CgMxLjAyDmgubGw5NWZwdGkwMGltMg5oLnc3eHRtNmpoYjkybDIOaC5mNHNoazF3aDJxdjQyDmguejcxZTU2aDVocm04Mg5oLnlrOThyN2EwazYxYTIOaC52dTgzOWI5eW41N2wyDmguN2pyanVwY2s4bzA4Mg5oLnI1ODd2NzM5cmk3aTIOaC5leGw1NTJsc2F0YXIyDmguZnM2OWxnNW93ZXZjMg5oLmdtcDZ4am5xaTcxODIOaC51ZG4wYXh1dHU1eGQyDmguZDcwNHV4bWJsZjRiMg5oLjgxcjN4MHZ2dWI1djIOaC5hZ2YwdmN4amphd3g4AHIhMWxRVXFXd0JLV2tlMUY3SFFzU1YxSkNCb1hwelA3Tk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2016-11-23T23:15:00Z</dcterms:created>
  <dc:creator>Mauricio Villagrán Mora</dc:creator>
</cp:coreProperties>
</file>