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Mis intereses si cambiaron un poco la verdad. Yo siempre quise algo relacionado con las bases de datos, el análisis de estos y la obtención de insights, pero con AirLink igual me ha gustado mucho lo que es el QA, la calidad de software (esto igual tiene mucho que ver con la práctica profesional)</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9">
            <w:pPr>
              <w:spacing w:after="160" w:line="259" w:lineRule="auto"/>
              <w:ind w:left="720" w:firstLine="0"/>
              <w:jc w:val="both"/>
              <w:rPr>
                <w:sz w:val="24"/>
                <w:szCs w:val="24"/>
              </w:rPr>
            </w:pPr>
            <w:r w:rsidDel="00000000" w:rsidR="00000000" w:rsidRPr="00000000">
              <w:rPr>
                <w:sz w:val="24"/>
                <w:szCs w:val="24"/>
                <w:rtl w:val="0"/>
              </w:rPr>
              <w:t xml:space="preserve">Se experimentó un fortalecimiento en mis competencias, destacando particularmente la organización, la comunicación técnica y la capacidad de resolución de problemas. Mis áreas de oportunidad también evolucionaron: se observó una mejora en la gestión del tiempo y en la seguridad durante la ejecución de tareas. Para continuar potenciando mis fortalezas, seguiré participando activamente en proyectos colaborativos. Respecto a la mejora de mis debilidades, enfocaré mi esfuerzo en la optimización de la planificación y en el manejo de la ansiedad debido a que pienso mucho en los proyectos.</w:t>
            </w:r>
          </w:p>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bookmarkStart w:colFirst="0" w:colLast="0" w:name="_heading=h.to7om5hytkqm"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No se si han cambiado mucho la verdad, aun me proyecto en lo que dije anteriormente en la fase 1, pero me gustaría complementarlo con lo que dije de la calidad de software. El hacer pruebas a una página me ha gustado mucho, y mas si es que es automatizarla, me parece divertido.</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Los aspectos positivos del trabajo en equipo residieron en la fluidez de la comunicación y en la contribución significativa de cada integrante. Como contraparte, se identificaron desafíos en la gestión de los tiempos y la coordinación interna. Con vistas a optimizar futuros proyectos, se requiere que yo incremente la confianza al delegar tareas, mantenga una comunicación ininterrumpida y establezca una mejor organización de los entregables desde la fase inicial.</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r w:rsidDel="00000000" w:rsidR="00000000" w:rsidRPr="00000000">
            <w:rPr>
              <w:rtl w:val="0"/>
            </w:rPr>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tl w:val="0"/>
            </w:rPr>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7JlLK+lbWCFj0ZZ8plDtnn5XtA==">CgMxLjAyDmgudG83b201aHl0a3FtOAByITFERl9tTXdzMXF5LVB3ZEJsMk02RHNoaHBQUzlYNmF3Tg==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