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"/>
        <w:id w:val="-1809467247"/>
        <w:placeholder>
          <w:docPart w:val="DefaultPlaceholder_-1854013440"/>
        </w:placeholder>
      </w:sdtPr>
      <w:sdtContent>
        <w:p w14:paraId="32C04991" w14:textId="77C3FCD6" w:rsidR="00003682" w:rsidRDefault="0062033E">
          <w:pPr>
            <w:rPr>
              <w:color w:val="000000"/>
            </w:rPr>
          </w:pPr>
          <w:r w:rsidRPr="0062033E">
            <w:rPr>
              <w:color w:val="000000"/>
            </w:rPr>
            <w:t>(Duxbury 2023)</w:t>
          </w:r>
        </w:p>
      </w:sdtContent>
    </w:sdt>
    <w:sdt>
      <w:sdtPr>
        <w:tag w:val="MENDELEY_BIBLIOGRAPHY"/>
        <w:id w:val="-418483293"/>
        <w:placeholder>
          <w:docPart w:val="DefaultPlaceholder_-1854013440"/>
        </w:placeholder>
      </w:sdtPr>
      <w:sdtContent>
        <w:p w14:paraId="42FAEE92" w14:textId="77777777" w:rsidR="0062033E" w:rsidRDefault="0062033E">
          <w:pPr>
            <w:autoSpaceDE w:val="0"/>
            <w:autoSpaceDN w:val="0"/>
            <w:ind w:hanging="480"/>
            <w:divId w:val="1589003580"/>
            <w:rPr>
              <w:rFonts w:eastAsia="Times New Roman"/>
              <w:kern w:val="0"/>
              <w:sz w:val="24"/>
              <w:szCs w:val="24"/>
              <w14:ligatures w14:val="none"/>
            </w:rPr>
          </w:pPr>
          <w:r>
            <w:rPr>
              <w:rFonts w:eastAsia="Times New Roman"/>
            </w:rPr>
            <w:t xml:space="preserve">Duxbury, Scott W. 2023. “The Problem of Scaling in Exponential Random Graph Models.” </w:t>
          </w:r>
          <w:r>
            <w:rPr>
              <w:rFonts w:eastAsia="Times New Roman"/>
              <w:i/>
              <w:iCs/>
            </w:rPr>
            <w:t>Sociological Methods and Research</w:t>
          </w:r>
          <w:r>
            <w:rPr>
              <w:rFonts w:eastAsia="Times New Roman"/>
            </w:rPr>
            <w:t xml:space="preserve"> 52 (2): 764–802. https://doi.org/10.1177/0049124120986178.</w:t>
          </w:r>
        </w:p>
        <w:p w14:paraId="6110AD48" w14:textId="4C592838" w:rsidR="003B54F7" w:rsidRDefault="0062033E">
          <w:r>
            <w:rPr>
              <w:rFonts w:eastAsia="Times New Roman"/>
            </w:rPr>
            <w:t> </w:t>
          </w:r>
        </w:p>
      </w:sdtContent>
    </w:sdt>
    <w:p w14:paraId="672BB3DE" w14:textId="17CF2DD1" w:rsidR="0062033E" w:rsidRPr="0038221C" w:rsidRDefault="0062033E">
      <w:r w:rsidRPr="0062033E">
        <w:t>\</w:t>
      </w:r>
      <w:proofErr w:type="spellStart"/>
      <w:proofErr w:type="gramStart"/>
      <w:r w:rsidRPr="0062033E">
        <w:t>citet</w:t>
      </w:r>
      <w:proofErr w:type="spellEnd"/>
      <w:r w:rsidRPr="0062033E">
        <w:t>{</w:t>
      </w:r>
      <w:proofErr w:type="gramEnd"/>
      <w:r w:rsidRPr="0062033E">
        <w:t>Duxbury2021} replicates \</w:t>
      </w:r>
      <w:proofErr w:type="spellStart"/>
      <w:r w:rsidRPr="0062033E">
        <w:t>citet</w:t>
      </w:r>
      <w:proofErr w:type="spellEnd"/>
      <w:r w:rsidRPr="0062033E">
        <w:t>{Goodreau2009}, correcting for scaling.</w:t>
      </w:r>
      <w:r w:rsidR="0038221C" w:rsidRPr="0038221C">
        <w:t xml:space="preserve"> </w:t>
      </w:r>
      <w:r w:rsidR="0038221C">
        <w:t>The goal of this article is to introduce the problem of scaling in ERGM, to outline its sources, and to propose methods for overcoming the issue in ERGM.</w:t>
      </w:r>
    </w:p>
    <w:p w14:paraId="29EC3DB6" w14:textId="7AAB09D8" w:rsidR="00F817E5" w:rsidRDefault="00F31EAD">
      <w:r>
        <w:t>R</w:t>
      </w:r>
      <w:r w:rsidR="00C71E6C">
        <w:t xml:space="preserve">esidual variation is </w:t>
      </w:r>
      <w:r w:rsidR="00F817E5">
        <w:t xml:space="preserve">an </w:t>
      </w:r>
      <w:r w:rsidR="00C71E6C">
        <w:t>unexplained variation in tie probabilitie</w:t>
      </w:r>
      <w:r w:rsidR="00F05152">
        <w:t xml:space="preserve">s. </w:t>
      </w:r>
      <w:r w:rsidR="005179DE">
        <w:t>(p.2)</w:t>
      </w:r>
    </w:p>
    <w:p w14:paraId="69142517" w14:textId="66D8D4F9" w:rsidR="004E2268" w:rsidRDefault="00773461">
      <w:r>
        <w:t>C</w:t>
      </w:r>
      <w:r>
        <w:t>oefficients and exponentiated coefficients cannot be interpreted as effect sizes</w:t>
      </w:r>
      <w:r>
        <w:t xml:space="preserve">. </w:t>
      </w:r>
      <w:r w:rsidR="005718E1">
        <w:t>S</w:t>
      </w:r>
      <w:r w:rsidR="00F817E5">
        <w:t>caling</w:t>
      </w:r>
      <w:r w:rsidR="005718E1">
        <w:t xml:space="preserve"> </w:t>
      </w:r>
      <w:r>
        <w:t xml:space="preserve">can </w:t>
      </w:r>
      <w:r w:rsidR="005718E1">
        <w:t>produce differences in coefficient size</w:t>
      </w:r>
      <w:r>
        <w:t xml:space="preserve">. </w:t>
      </w:r>
      <w:r w:rsidR="006A6C0C">
        <w:t xml:space="preserve"> S</w:t>
      </w:r>
      <w:r w:rsidR="006A6C0C">
        <w:t>caling can bias interaction coefficients</w:t>
      </w:r>
      <w:r w:rsidR="006A6C0C">
        <w:t xml:space="preserve"> </w:t>
      </w:r>
      <w:r w:rsidR="006A6C0C">
        <w:t>yielding incorrect assessments of direction, interaction effect size, and significance</w:t>
      </w:r>
      <w:r w:rsidR="006A6C0C">
        <w:t xml:space="preserve">. </w:t>
      </w:r>
      <w:r w:rsidR="005179DE">
        <w:t xml:space="preserve"> </w:t>
      </w:r>
      <w:r w:rsidR="005179DE">
        <w:t>(p.2)</w:t>
      </w:r>
    </w:p>
    <w:p w14:paraId="570DD177" w14:textId="418BD6B2" w:rsidR="004E2268" w:rsidRDefault="004A7CCA">
      <w:r>
        <w:t>R</w:t>
      </w:r>
      <w:r w:rsidR="004E2268">
        <w:t>esidual variation can impact ERGM coefficient</w:t>
      </w:r>
      <w:r>
        <w:t xml:space="preserve">s, </w:t>
      </w:r>
      <w:r>
        <w:t xml:space="preserve">which is common in both sparse and </w:t>
      </w:r>
      <w:r w:rsidR="005179DE">
        <w:t>incredibly</w:t>
      </w:r>
      <w:r>
        <w:t xml:space="preserve"> dense networks and is related to the known problem of degeneracy</w:t>
      </w:r>
      <w:r w:rsidR="005179DE">
        <w:t>. (p.2)</w:t>
      </w:r>
    </w:p>
    <w:p w14:paraId="5FB99166" w14:textId="77777777" w:rsidR="002D62FF" w:rsidRDefault="002D62FF" w:rsidP="002D62FF">
      <w:r w:rsidRPr="0062033E">
        <w:t xml:space="preserve">``It is common for researchers to interpret coefficients as effect sized, to compare coefficients between models, and rely on interaction coefficients to interpret </w:t>
      </w:r>
      <w:proofErr w:type="gramStart"/>
      <w:r w:rsidRPr="0062033E">
        <w:t>interaction''</w:t>
      </w:r>
      <w:proofErr w:type="gramEnd"/>
      <w:r w:rsidRPr="0062033E">
        <w:t xml:space="preserve"> \</w:t>
      </w:r>
      <w:proofErr w:type="spellStart"/>
      <w:r w:rsidRPr="0062033E">
        <w:t>citep</w:t>
      </w:r>
      <w:proofErr w:type="spellEnd"/>
      <w:r w:rsidRPr="0062033E">
        <w:t>[p.~2-</w:t>
      </w:r>
      <w:proofErr w:type="gramStart"/>
      <w:r w:rsidRPr="0062033E">
        <w:t>3]{</w:t>
      </w:r>
      <w:proofErr w:type="gramEnd"/>
      <w:r w:rsidRPr="0062033E">
        <w:t>Duxbury2021}. However, there is a problem with scaling in ERGM, and it affects the evaluation of the parameter interpretation \</w:t>
      </w:r>
      <w:proofErr w:type="spellStart"/>
      <w:r w:rsidRPr="0062033E">
        <w:t>citep</w:t>
      </w:r>
      <w:proofErr w:type="spellEnd"/>
      <w:r w:rsidRPr="0062033E">
        <w:t>[p.~</w:t>
      </w:r>
      <w:proofErr w:type="gramStart"/>
      <w:r w:rsidRPr="0062033E">
        <w:t>3]{</w:t>
      </w:r>
      <w:proofErr w:type="gramEnd"/>
      <w:r w:rsidRPr="0062033E">
        <w:t xml:space="preserve">Duxbury2021}. </w:t>
      </w:r>
    </w:p>
    <w:p w14:paraId="5762DE93" w14:textId="77777777" w:rsidR="00856275" w:rsidRDefault="00856275" w:rsidP="00856275">
      <w:r>
        <w:t xml:space="preserve">Given a network </w:t>
      </w:r>
      <w:proofErr w:type="gramStart"/>
      <w:r>
        <w:t>\( Y</w:t>
      </w:r>
      <w:proofErr w:type="gramEnd"/>
      <w:r>
        <w:t xml:space="preserve"> \) with ties \( y_{</w:t>
      </w:r>
      <w:proofErr w:type="spellStart"/>
      <w:r>
        <w:t>ij</w:t>
      </w:r>
      <w:proofErr w:type="spellEnd"/>
      <w:r>
        <w:t>} \) connecting actors \( i \) and \( j \), the Exponential Random Graph Model (ERGM) estimates the probability of observing \( Y \) as a function of exogenous actor-level characteristics and sufficient graph statistics. The probability mass function for ERGM is given by:</w:t>
      </w:r>
    </w:p>
    <w:p w14:paraId="0701A3A5" w14:textId="77777777" w:rsidR="00856275" w:rsidRDefault="00856275" w:rsidP="00856275"/>
    <w:p w14:paraId="64EF962E" w14:textId="77777777" w:rsidR="00856275" w:rsidRDefault="00856275" w:rsidP="00856275">
      <w:r>
        <w:t>\</w:t>
      </w:r>
      <w:proofErr w:type="gramStart"/>
      <w:r>
        <w:t>begin</w:t>
      </w:r>
      <w:proofErr w:type="gramEnd"/>
      <w:r>
        <w:t>{equation}</w:t>
      </w:r>
    </w:p>
    <w:p w14:paraId="5661471D" w14:textId="77777777" w:rsidR="00856275" w:rsidRDefault="00856275" w:rsidP="00856275">
      <w:proofErr w:type="spellStart"/>
      <w:proofErr w:type="gramStart"/>
      <w:r>
        <w:t>Pr</w:t>
      </w:r>
      <w:proofErr w:type="spellEnd"/>
      <w:r>
        <w:t>(</w:t>
      </w:r>
      <w:proofErr w:type="gramEnd"/>
      <w:r>
        <w:t>Y = y | z(y, x)) = \frac{\exp(\</w:t>
      </w:r>
      <w:proofErr w:type="spellStart"/>
      <w:r>
        <w:t>theta^T</w:t>
      </w:r>
      <w:proofErr w:type="spellEnd"/>
      <w:r>
        <w:t xml:space="preserve"> z(y, x))}{\kappa(\theta)},</w:t>
      </w:r>
    </w:p>
    <w:p w14:paraId="6CF20CA8" w14:textId="77777777" w:rsidR="00856275" w:rsidRDefault="00856275" w:rsidP="00856275">
      <w:r>
        <w:t>\</w:t>
      </w:r>
      <w:proofErr w:type="gramStart"/>
      <w:r>
        <w:t>end</w:t>
      </w:r>
      <w:proofErr w:type="gramEnd"/>
      <w:r>
        <w:t>{equation}</w:t>
      </w:r>
    </w:p>
    <w:p w14:paraId="1CDC832B" w14:textId="77777777" w:rsidR="00856275" w:rsidRDefault="00856275" w:rsidP="00856275"/>
    <w:p w14:paraId="52A0BF18" w14:textId="77777777" w:rsidR="00856275" w:rsidRDefault="00856275" w:rsidP="00856275">
      <w:r>
        <w:t>where \( \theta \) is the parameter vector, \( z(y, x) \) is a vector of exogenous characteristics \( x \) and endogenous graph statistics computed on \( Y \), and \( \kappa(\theta) = \sum \exp(\</w:t>
      </w:r>
      <w:proofErr w:type="spellStart"/>
      <w:r>
        <w:t>theta^T</w:t>
      </w:r>
      <w:proofErr w:type="spellEnd"/>
      <w:r>
        <w:t xml:space="preserve"> z(y, x)) \) is a normalizing constant ensuring that the sum of probabilities over all possible networks is 1. Due to the intractability of </w:t>
      </w:r>
      <w:proofErr w:type="gramStart"/>
      <w:r>
        <w:t>\( \</w:t>
      </w:r>
      <w:proofErr w:type="gramEnd"/>
      <w:r>
        <w:t>kappa(\theta) \) in most networks of interest, this denominator is typically approximated using Markov chain Monte Carlo (MCMC) sampling \</w:t>
      </w:r>
      <w:proofErr w:type="spellStart"/>
      <w:r>
        <w:t>citep</w:t>
      </w:r>
      <w:proofErr w:type="spellEnd"/>
      <w:r>
        <w:t>{Duxbury2021}.</w:t>
      </w:r>
    </w:p>
    <w:p w14:paraId="51974D4B" w14:textId="60659F0C" w:rsidR="005179DE" w:rsidRDefault="009D322B">
      <w:pPr>
        <w:rPr>
          <w:rFonts w:ascii="Segoe UI" w:hAnsi="Segoe UI" w:cs="Segoe UI"/>
          <w:color w:val="0D0D0D"/>
          <w:shd w:val="clear" w:color="auto" w:fill="FFFFFF"/>
        </w:rPr>
      </w:pPr>
      <w:r>
        <w:rPr>
          <w:rFonts w:ascii="Segoe UI" w:hAnsi="Segoe UI" w:cs="Segoe UI"/>
          <w:color w:val="0D0D0D"/>
          <w:shd w:val="clear" w:color="auto" w:fill="FFFFFF"/>
        </w:rPr>
        <w:t>\</w:t>
      </w:r>
      <w:proofErr w:type="spellStart"/>
      <w:proofErr w:type="gramStart"/>
      <w:r>
        <w:rPr>
          <w:rFonts w:ascii="Segoe UI" w:hAnsi="Segoe UI" w:cs="Segoe UI"/>
          <w:color w:val="0D0D0D"/>
          <w:shd w:val="clear" w:color="auto" w:fill="FFFFFF"/>
        </w:rPr>
        <w:t>citet</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Duxbury2021} identifies a key limitation in ERGMs pertaining to the random error assumed in the formation of ties between actors within a network, which is not explicitly accounted for in standard ERGM equations. To rectify this, \</w:t>
      </w:r>
      <w:proofErr w:type="spellStart"/>
      <w:proofErr w:type="gramStart"/>
      <w:r>
        <w:rPr>
          <w:rFonts w:ascii="Segoe UI" w:hAnsi="Segoe UI" w:cs="Segoe UI"/>
          <w:color w:val="0D0D0D"/>
          <w:shd w:val="clear" w:color="auto" w:fill="FFFFFF"/>
        </w:rPr>
        <w:t>citet</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Duxbury2021} recommends conceptualizing network ties as manifestations of an underlying, continuous latent variable influenced by both observed and unobserved factors, along with an error term. The typical assumption in stochastic </w:t>
      </w:r>
      <w:r>
        <w:rPr>
          <w:rFonts w:ascii="Segoe UI" w:hAnsi="Segoe UI" w:cs="Segoe UI"/>
          <w:color w:val="0D0D0D"/>
          <w:shd w:val="clear" w:color="auto" w:fill="FFFFFF"/>
        </w:rPr>
        <w:lastRenderedPageBreak/>
        <w:t>models, including ERGMs, is that this error has zero mean and a fixed variance, conventionally taken to be approximately 3.29. This fixed variance can lead to biases, particularly when the actual error variance diverges from this assumption, affecting the accuracy of the model's coefficients. To address the discrepancy, \</w:t>
      </w:r>
      <w:proofErr w:type="spellStart"/>
      <w:proofErr w:type="gramStart"/>
      <w:r>
        <w:rPr>
          <w:rFonts w:ascii="Segoe UI" w:hAnsi="Segoe UI" w:cs="Segoe UI"/>
          <w:color w:val="0D0D0D"/>
          <w:shd w:val="clear" w:color="auto" w:fill="FFFFFF"/>
        </w:rPr>
        <w:t>citet</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Duxbury2021} introduces a scaling factor </w:t>
      </w:r>
      <w:r>
        <w:rPr>
          <w:rStyle w:val="mord"/>
          <w:rFonts w:ascii="KaTeX_Math" w:hAnsi="KaTeX_Math"/>
          <w:i/>
          <w:iCs/>
          <w:color w:val="0D0D0D"/>
          <w:sz w:val="29"/>
          <w:szCs w:val="29"/>
          <w:bdr w:val="single" w:sz="2" w:space="0" w:color="E3E3E3" w:frame="1"/>
          <w:shd w:val="clear" w:color="auto" w:fill="FFFFFF"/>
        </w:rPr>
        <w:t>τ</w:t>
      </w:r>
      <w:r>
        <w:rPr>
          <w:rFonts w:ascii="Segoe UI" w:hAnsi="Segoe UI" w:cs="Segoe UI"/>
          <w:color w:val="0D0D0D"/>
          <w:shd w:val="clear" w:color="auto" w:fill="FFFFFF"/>
        </w:rPr>
        <w:t xml:space="preserve"> to align the assumed error variance with the actual variance. While such scaling issues do not influence the predicted probabilities or the directionality of coefficients, they can significantly distort the magnitude of coefficients and thus impede accurate comparisons across different models or groups within a model.</w:t>
      </w:r>
    </w:p>
    <w:p w14:paraId="7F19D14E" w14:textId="77777777" w:rsidR="006C7C72" w:rsidRPr="006C7C72" w:rsidRDefault="006C7C72" w:rsidP="006C7C7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6C7C72">
        <w:rPr>
          <w:rFonts w:ascii="Segoe UI" w:eastAsia="Times New Roman" w:hAnsi="Segoe UI" w:cs="Segoe UI"/>
          <w:color w:val="000000"/>
          <w:kern w:val="0"/>
          <w:sz w:val="27"/>
          <w:szCs w:val="27"/>
          <w14:ligatures w14:val="none"/>
        </w:rPr>
        <w:t>Scaling in ERGMs is impacted by residual variation, which obscures the true scale of coefficients. This variation stems from factors like unaccounted nodal characteristics, hierarchical nesting structures, and data collection inaccuracies. Strategies like introducing nodal random effects, modeling nesting patterns, and applying pseudolikelihood estimation are employed to counteract these issues, yet residual variations can persist, subtly distorting scaling.</w:t>
      </w:r>
    </w:p>
    <w:p w14:paraId="1C7F8D48" w14:textId="77777777" w:rsidR="006C7C72" w:rsidRPr="006C7C72" w:rsidRDefault="006C7C72" w:rsidP="006C7C7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6C7C72">
        <w:rPr>
          <w:rFonts w:ascii="Segoe UI" w:eastAsia="Times New Roman" w:hAnsi="Segoe UI" w:cs="Segoe UI"/>
          <w:color w:val="000000"/>
          <w:kern w:val="0"/>
          <w:sz w:val="27"/>
          <w:szCs w:val="27"/>
          <w14:ligatures w14:val="none"/>
        </w:rPr>
        <w:t>Decay parameters, indicating how tie probability declines with node distance or difference, are sharpened by properly modeling these nesting structures. However, two notable concerns persist: the logistic model's fit and omitted variables. The logistic model may misrepresent tie distributions in networks that are exceptionally dense or sparse, challenging its applicability. Additionally, any variables left out of the model, regardless of their level or interaction within the network, can introduce scaling errors. Given the practical impossibility of including every potential variable, ERGMs inherently risk scaling inaccuracies due to these latent factors.</w:t>
      </w:r>
    </w:p>
    <w:p w14:paraId="645BC504" w14:textId="77777777" w:rsidR="006C7C72" w:rsidRPr="006C7C72" w:rsidRDefault="006C7C72" w:rsidP="006C7C72">
      <w:pPr>
        <w:pBdr>
          <w:bottom w:val="single" w:sz="6" w:space="1" w:color="auto"/>
        </w:pBdr>
        <w:spacing w:after="0" w:line="240" w:lineRule="auto"/>
        <w:jc w:val="center"/>
        <w:rPr>
          <w:rFonts w:ascii="Arial" w:eastAsia="Times New Roman" w:hAnsi="Arial" w:cs="Arial"/>
          <w:vanish/>
          <w:kern w:val="0"/>
          <w:sz w:val="16"/>
          <w:szCs w:val="16"/>
          <w14:ligatures w14:val="none"/>
        </w:rPr>
      </w:pPr>
      <w:r w:rsidRPr="006C7C72">
        <w:rPr>
          <w:rFonts w:ascii="Arial" w:eastAsia="Times New Roman" w:hAnsi="Arial" w:cs="Arial"/>
          <w:vanish/>
          <w:kern w:val="0"/>
          <w:sz w:val="16"/>
          <w:szCs w:val="16"/>
          <w14:ligatures w14:val="none"/>
        </w:rPr>
        <w:t>Top of Form</w:t>
      </w:r>
    </w:p>
    <w:p w14:paraId="0729EFCD" w14:textId="77777777" w:rsidR="006C7C72" w:rsidRDefault="006C7C72">
      <w:pPr>
        <w:rPr>
          <w:rFonts w:ascii="Segoe UI" w:hAnsi="Segoe UI" w:cs="Segoe UI"/>
          <w:color w:val="0D0D0D"/>
          <w:shd w:val="clear" w:color="auto" w:fill="FFFFFF"/>
        </w:rPr>
      </w:pPr>
    </w:p>
    <w:p w14:paraId="74A9FEC4" w14:textId="77777777" w:rsidR="00306913" w:rsidRDefault="00306913" w:rsidP="003069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scaling issue in ERGMs, tied to untested residual variation, implies coefficients are scaled and not absolute effect sizes. Omitted variables during data collection can lead to substantial rescaling, especially if these variables have strong effects or high variance, distorting coefficient magnitudes.</w:t>
      </w:r>
    </w:p>
    <w:p w14:paraId="389FAA6D" w14:textId="77777777" w:rsidR="00306913" w:rsidRDefault="00306913" w:rsidP="003069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consequences include:</w:t>
      </w:r>
    </w:p>
    <w:p w14:paraId="6059EFF0" w14:textId="77777777" w:rsidR="00306913" w:rsidRDefault="00306913" w:rsidP="0030691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Effect Sizes</w:t>
      </w:r>
      <w:r>
        <w:rPr>
          <w:rFonts w:ascii="Segoe UI" w:hAnsi="Segoe UI" w:cs="Segoe UI"/>
          <w:color w:val="0D0D0D"/>
        </w:rPr>
        <w:t>: Coefficients and their exponentiated forms should not be construed as effect sizes due to potential rescaling effects, which impact the magnitude but not the direction or significance of noninteraction coefficients.</w:t>
      </w:r>
    </w:p>
    <w:p w14:paraId="7556A9F1" w14:textId="77777777" w:rsidR="00306913" w:rsidRDefault="00306913" w:rsidP="0030691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Comparability</w:t>
      </w:r>
      <w:r>
        <w:rPr>
          <w:rFonts w:ascii="Segoe UI" w:hAnsi="Segoe UI" w:cs="Segoe UI"/>
          <w:color w:val="0D0D0D"/>
        </w:rPr>
        <w:t>: Coefficients between models can't be reliably compared without assuming constant scaling factors (τ), an assumption that's usually invalid, particularly when variables affecting tie probabilities are added or removed.</w:t>
      </w:r>
    </w:p>
    <w:p w14:paraId="18C28800" w14:textId="77777777" w:rsidR="00306913" w:rsidRDefault="00306913" w:rsidP="0030691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Interaction Coefficients</w:t>
      </w:r>
      <w:r>
        <w:rPr>
          <w:rFonts w:ascii="Segoe UI" w:hAnsi="Segoe UI" w:cs="Segoe UI"/>
          <w:color w:val="0D0D0D"/>
        </w:rPr>
        <w:t>: The significance and interpretation of interaction effects, such as homophily or heterophily, are unreliable unless scaling factors are uniform across groups, an unlikely scenario given expected heterogeneity.</w:t>
      </w:r>
    </w:p>
    <w:p w14:paraId="79E82ECE" w14:textId="77777777" w:rsidR="00306913" w:rsidRDefault="00306913" w:rsidP="003069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The presence of omitted variables can cause scaling, a common yet unverifiable condition in ERGM applications. This makes scaling a prevalent and unresolved problem in statistical network analysis, challenging the interpretation of </w:t>
      </w:r>
      <w:proofErr w:type="gramStart"/>
      <w:r>
        <w:rPr>
          <w:rFonts w:ascii="Segoe UI" w:hAnsi="Segoe UI" w:cs="Segoe UI"/>
          <w:color w:val="0D0D0D"/>
        </w:rPr>
        <w:t>ERGMs</w:t>
      </w:r>
      <w:proofErr w:type="gramEnd"/>
      <w:r>
        <w:rPr>
          <w:rFonts w:ascii="Segoe UI" w:hAnsi="Segoe UI" w:cs="Segoe UI"/>
          <w:color w:val="0D0D0D"/>
        </w:rPr>
        <w:t xml:space="preserve"> and necessitating further evaluation through simulation studies.</w:t>
      </w:r>
    </w:p>
    <w:p w14:paraId="786D5F30" w14:textId="77777777" w:rsidR="00B97153" w:rsidRDefault="00B97153">
      <w:pPr>
        <w:rPr>
          <w:rFonts w:ascii="Segoe UI" w:hAnsi="Segoe UI" w:cs="Segoe UI"/>
          <w:color w:val="0D0D0D"/>
          <w:shd w:val="clear" w:color="auto" w:fill="FFFFFF"/>
        </w:rPr>
      </w:pPr>
    </w:p>
    <w:p w14:paraId="1F987FC2" w14:textId="77777777" w:rsidR="00B97153" w:rsidRDefault="00B97153">
      <w:pPr>
        <w:rPr>
          <w:rFonts w:ascii="Segoe UI" w:hAnsi="Segoe UI" w:cs="Segoe UI"/>
          <w:color w:val="0D0D0D"/>
          <w:shd w:val="clear" w:color="auto" w:fill="FFFFFF"/>
        </w:rPr>
      </w:pPr>
    </w:p>
    <w:p w14:paraId="535F7BB3" w14:textId="77777777" w:rsidR="00B97153" w:rsidRDefault="00B97153"/>
    <w:p w14:paraId="4BBE608B" w14:textId="77777777" w:rsidR="003B54F7" w:rsidRDefault="003B54F7"/>
    <w:p w14:paraId="7E1E6B98" w14:textId="77777777" w:rsidR="003B54F7" w:rsidRDefault="003B54F7"/>
    <w:p w14:paraId="14A464B6" w14:textId="77777777" w:rsidR="003B54F7" w:rsidRDefault="003B54F7"/>
    <w:sectPr w:rsidR="003B5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294"/>
    <w:multiLevelType w:val="multilevel"/>
    <w:tmpl w:val="B7EA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908B4"/>
    <w:multiLevelType w:val="multilevel"/>
    <w:tmpl w:val="3A96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73679">
    <w:abstractNumId w:val="0"/>
  </w:num>
  <w:num w:numId="2" w16cid:durableId="518004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3E"/>
    <w:rsid w:val="00003682"/>
    <w:rsid w:val="00206EB8"/>
    <w:rsid w:val="002D62FF"/>
    <w:rsid w:val="00306913"/>
    <w:rsid w:val="0038221C"/>
    <w:rsid w:val="003B54F7"/>
    <w:rsid w:val="004113EE"/>
    <w:rsid w:val="004A7CCA"/>
    <w:rsid w:val="004E2268"/>
    <w:rsid w:val="005179DE"/>
    <w:rsid w:val="005718E1"/>
    <w:rsid w:val="0062033E"/>
    <w:rsid w:val="006A6C0C"/>
    <w:rsid w:val="006C7C72"/>
    <w:rsid w:val="00773461"/>
    <w:rsid w:val="00856275"/>
    <w:rsid w:val="00966996"/>
    <w:rsid w:val="00980935"/>
    <w:rsid w:val="009D322B"/>
    <w:rsid w:val="00B97153"/>
    <w:rsid w:val="00C71E6C"/>
    <w:rsid w:val="00C75CE2"/>
    <w:rsid w:val="00D11ACD"/>
    <w:rsid w:val="00EB2C38"/>
    <w:rsid w:val="00F05152"/>
    <w:rsid w:val="00F31EAD"/>
    <w:rsid w:val="00F817E5"/>
    <w:rsid w:val="00FD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9C15C"/>
  <w15:chartTrackingRefBased/>
  <w15:docId w15:val="{81CD2816-9C4C-447E-AED6-1859593A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33E"/>
    <w:rPr>
      <w:color w:val="666666"/>
    </w:rPr>
  </w:style>
  <w:style w:type="paragraph" w:styleId="NormalWeb">
    <w:name w:val="Normal (Web)"/>
    <w:basedOn w:val="Normal"/>
    <w:uiPriority w:val="99"/>
    <w:semiHidden/>
    <w:unhideWhenUsed/>
    <w:rsid w:val="009809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0935"/>
    <w:rPr>
      <w:b/>
      <w:bCs/>
    </w:rPr>
  </w:style>
  <w:style w:type="character" w:customStyle="1" w:styleId="katex-mathml">
    <w:name w:val="katex-mathml"/>
    <w:basedOn w:val="DefaultParagraphFont"/>
    <w:rsid w:val="00980935"/>
  </w:style>
  <w:style w:type="character" w:customStyle="1" w:styleId="mord">
    <w:name w:val="mord"/>
    <w:basedOn w:val="DefaultParagraphFont"/>
    <w:rsid w:val="00980935"/>
  </w:style>
  <w:style w:type="paragraph" w:styleId="z-TopofForm">
    <w:name w:val="HTML Top of Form"/>
    <w:basedOn w:val="Normal"/>
    <w:next w:val="Normal"/>
    <w:link w:val="z-TopofFormChar"/>
    <w:hidden/>
    <w:uiPriority w:val="99"/>
    <w:semiHidden/>
    <w:unhideWhenUsed/>
    <w:rsid w:val="006C7C7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C7C7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6112">
      <w:bodyDiv w:val="1"/>
      <w:marLeft w:val="0"/>
      <w:marRight w:val="0"/>
      <w:marTop w:val="0"/>
      <w:marBottom w:val="0"/>
      <w:divBdr>
        <w:top w:val="none" w:sz="0" w:space="0" w:color="auto"/>
        <w:left w:val="none" w:sz="0" w:space="0" w:color="auto"/>
        <w:bottom w:val="none" w:sz="0" w:space="0" w:color="auto"/>
        <w:right w:val="none" w:sz="0" w:space="0" w:color="auto"/>
      </w:divBdr>
    </w:div>
    <w:div w:id="484586981">
      <w:bodyDiv w:val="1"/>
      <w:marLeft w:val="0"/>
      <w:marRight w:val="0"/>
      <w:marTop w:val="0"/>
      <w:marBottom w:val="0"/>
      <w:divBdr>
        <w:top w:val="none" w:sz="0" w:space="0" w:color="auto"/>
        <w:left w:val="none" w:sz="0" w:space="0" w:color="auto"/>
        <w:bottom w:val="none" w:sz="0" w:space="0" w:color="auto"/>
        <w:right w:val="none" w:sz="0" w:space="0" w:color="auto"/>
      </w:divBdr>
      <w:divsChild>
        <w:div w:id="29381096">
          <w:marLeft w:val="0"/>
          <w:marRight w:val="0"/>
          <w:marTop w:val="0"/>
          <w:marBottom w:val="0"/>
          <w:divBdr>
            <w:top w:val="single" w:sz="2" w:space="0" w:color="E3E3E3"/>
            <w:left w:val="single" w:sz="2" w:space="0" w:color="E3E3E3"/>
            <w:bottom w:val="single" w:sz="2" w:space="0" w:color="E3E3E3"/>
            <w:right w:val="single" w:sz="2" w:space="0" w:color="E3E3E3"/>
          </w:divBdr>
          <w:divsChild>
            <w:div w:id="443185360">
              <w:marLeft w:val="0"/>
              <w:marRight w:val="0"/>
              <w:marTop w:val="0"/>
              <w:marBottom w:val="0"/>
              <w:divBdr>
                <w:top w:val="single" w:sz="2" w:space="0" w:color="E3E3E3"/>
                <w:left w:val="single" w:sz="2" w:space="0" w:color="E3E3E3"/>
                <w:bottom w:val="single" w:sz="2" w:space="0" w:color="E3E3E3"/>
                <w:right w:val="single" w:sz="2" w:space="0" w:color="E3E3E3"/>
              </w:divBdr>
              <w:divsChild>
                <w:div w:id="1566918692">
                  <w:marLeft w:val="0"/>
                  <w:marRight w:val="0"/>
                  <w:marTop w:val="0"/>
                  <w:marBottom w:val="0"/>
                  <w:divBdr>
                    <w:top w:val="single" w:sz="2" w:space="0" w:color="E3E3E3"/>
                    <w:left w:val="single" w:sz="2" w:space="0" w:color="E3E3E3"/>
                    <w:bottom w:val="single" w:sz="2" w:space="0" w:color="E3E3E3"/>
                    <w:right w:val="single" w:sz="2" w:space="0" w:color="E3E3E3"/>
                  </w:divBdr>
                  <w:divsChild>
                    <w:div w:id="1677803757">
                      <w:marLeft w:val="0"/>
                      <w:marRight w:val="0"/>
                      <w:marTop w:val="0"/>
                      <w:marBottom w:val="0"/>
                      <w:divBdr>
                        <w:top w:val="single" w:sz="2" w:space="0" w:color="E3E3E3"/>
                        <w:left w:val="single" w:sz="2" w:space="0" w:color="E3E3E3"/>
                        <w:bottom w:val="single" w:sz="2" w:space="0" w:color="E3E3E3"/>
                        <w:right w:val="single" w:sz="2" w:space="0" w:color="E3E3E3"/>
                      </w:divBdr>
                      <w:divsChild>
                        <w:div w:id="972099227">
                          <w:marLeft w:val="0"/>
                          <w:marRight w:val="0"/>
                          <w:marTop w:val="0"/>
                          <w:marBottom w:val="0"/>
                          <w:divBdr>
                            <w:top w:val="single" w:sz="2" w:space="0" w:color="E3E3E3"/>
                            <w:left w:val="single" w:sz="2" w:space="0" w:color="E3E3E3"/>
                            <w:bottom w:val="single" w:sz="2" w:space="0" w:color="E3E3E3"/>
                            <w:right w:val="single" w:sz="2" w:space="0" w:color="E3E3E3"/>
                          </w:divBdr>
                          <w:divsChild>
                            <w:div w:id="1848595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757914">
                                  <w:marLeft w:val="0"/>
                                  <w:marRight w:val="0"/>
                                  <w:marTop w:val="0"/>
                                  <w:marBottom w:val="0"/>
                                  <w:divBdr>
                                    <w:top w:val="single" w:sz="2" w:space="0" w:color="E3E3E3"/>
                                    <w:left w:val="single" w:sz="2" w:space="0" w:color="E3E3E3"/>
                                    <w:bottom w:val="single" w:sz="2" w:space="0" w:color="E3E3E3"/>
                                    <w:right w:val="single" w:sz="2" w:space="0" w:color="E3E3E3"/>
                                  </w:divBdr>
                                  <w:divsChild>
                                    <w:div w:id="1501774084">
                                      <w:marLeft w:val="0"/>
                                      <w:marRight w:val="0"/>
                                      <w:marTop w:val="0"/>
                                      <w:marBottom w:val="0"/>
                                      <w:divBdr>
                                        <w:top w:val="single" w:sz="2" w:space="0" w:color="E3E3E3"/>
                                        <w:left w:val="single" w:sz="2" w:space="0" w:color="E3E3E3"/>
                                        <w:bottom w:val="single" w:sz="2" w:space="0" w:color="E3E3E3"/>
                                        <w:right w:val="single" w:sz="2" w:space="0" w:color="E3E3E3"/>
                                      </w:divBdr>
                                      <w:divsChild>
                                        <w:div w:id="994991807">
                                          <w:marLeft w:val="0"/>
                                          <w:marRight w:val="0"/>
                                          <w:marTop w:val="0"/>
                                          <w:marBottom w:val="0"/>
                                          <w:divBdr>
                                            <w:top w:val="single" w:sz="2" w:space="0" w:color="E3E3E3"/>
                                            <w:left w:val="single" w:sz="2" w:space="0" w:color="E3E3E3"/>
                                            <w:bottom w:val="single" w:sz="2" w:space="0" w:color="E3E3E3"/>
                                            <w:right w:val="single" w:sz="2" w:space="0" w:color="E3E3E3"/>
                                          </w:divBdr>
                                          <w:divsChild>
                                            <w:div w:id="1702510998">
                                              <w:marLeft w:val="0"/>
                                              <w:marRight w:val="0"/>
                                              <w:marTop w:val="0"/>
                                              <w:marBottom w:val="0"/>
                                              <w:divBdr>
                                                <w:top w:val="single" w:sz="2" w:space="0" w:color="E3E3E3"/>
                                                <w:left w:val="single" w:sz="2" w:space="0" w:color="E3E3E3"/>
                                                <w:bottom w:val="single" w:sz="2" w:space="0" w:color="E3E3E3"/>
                                                <w:right w:val="single" w:sz="2" w:space="0" w:color="E3E3E3"/>
                                              </w:divBdr>
                                              <w:divsChild>
                                                <w:div w:id="176308998">
                                                  <w:marLeft w:val="0"/>
                                                  <w:marRight w:val="0"/>
                                                  <w:marTop w:val="0"/>
                                                  <w:marBottom w:val="0"/>
                                                  <w:divBdr>
                                                    <w:top w:val="single" w:sz="2" w:space="0" w:color="E3E3E3"/>
                                                    <w:left w:val="single" w:sz="2" w:space="0" w:color="E3E3E3"/>
                                                    <w:bottom w:val="single" w:sz="2" w:space="0" w:color="E3E3E3"/>
                                                    <w:right w:val="single" w:sz="2" w:space="0" w:color="E3E3E3"/>
                                                  </w:divBdr>
                                                  <w:divsChild>
                                                    <w:div w:id="145136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29175">
          <w:marLeft w:val="0"/>
          <w:marRight w:val="0"/>
          <w:marTop w:val="0"/>
          <w:marBottom w:val="0"/>
          <w:divBdr>
            <w:top w:val="none" w:sz="0" w:space="0" w:color="auto"/>
            <w:left w:val="none" w:sz="0" w:space="0" w:color="auto"/>
            <w:bottom w:val="none" w:sz="0" w:space="0" w:color="auto"/>
            <w:right w:val="none" w:sz="0" w:space="0" w:color="auto"/>
          </w:divBdr>
        </w:div>
      </w:divsChild>
    </w:div>
    <w:div w:id="605192097">
      <w:bodyDiv w:val="1"/>
      <w:marLeft w:val="0"/>
      <w:marRight w:val="0"/>
      <w:marTop w:val="0"/>
      <w:marBottom w:val="0"/>
      <w:divBdr>
        <w:top w:val="none" w:sz="0" w:space="0" w:color="auto"/>
        <w:left w:val="none" w:sz="0" w:space="0" w:color="auto"/>
        <w:bottom w:val="none" w:sz="0" w:space="0" w:color="auto"/>
        <w:right w:val="none" w:sz="0" w:space="0" w:color="auto"/>
      </w:divBdr>
      <w:divsChild>
        <w:div w:id="1589003580">
          <w:marLeft w:val="480"/>
          <w:marRight w:val="0"/>
          <w:marTop w:val="0"/>
          <w:marBottom w:val="0"/>
          <w:divBdr>
            <w:top w:val="none" w:sz="0" w:space="0" w:color="auto"/>
            <w:left w:val="none" w:sz="0" w:space="0" w:color="auto"/>
            <w:bottom w:val="none" w:sz="0" w:space="0" w:color="auto"/>
            <w:right w:val="none" w:sz="0" w:space="0" w:color="auto"/>
          </w:divBdr>
        </w:div>
      </w:divsChild>
    </w:div>
    <w:div w:id="1164928792">
      <w:bodyDiv w:val="1"/>
      <w:marLeft w:val="0"/>
      <w:marRight w:val="0"/>
      <w:marTop w:val="0"/>
      <w:marBottom w:val="0"/>
      <w:divBdr>
        <w:top w:val="none" w:sz="0" w:space="0" w:color="auto"/>
        <w:left w:val="none" w:sz="0" w:space="0" w:color="auto"/>
        <w:bottom w:val="none" w:sz="0" w:space="0" w:color="auto"/>
        <w:right w:val="none" w:sz="0" w:space="0" w:color="auto"/>
      </w:divBdr>
    </w:div>
    <w:div w:id="1174683708">
      <w:bodyDiv w:val="1"/>
      <w:marLeft w:val="0"/>
      <w:marRight w:val="0"/>
      <w:marTop w:val="0"/>
      <w:marBottom w:val="0"/>
      <w:divBdr>
        <w:top w:val="none" w:sz="0" w:space="0" w:color="auto"/>
        <w:left w:val="none" w:sz="0" w:space="0" w:color="auto"/>
        <w:bottom w:val="none" w:sz="0" w:space="0" w:color="auto"/>
        <w:right w:val="none" w:sz="0" w:space="0" w:color="auto"/>
      </w:divBdr>
    </w:div>
    <w:div w:id="1770738571">
      <w:bodyDiv w:val="1"/>
      <w:marLeft w:val="0"/>
      <w:marRight w:val="0"/>
      <w:marTop w:val="0"/>
      <w:marBottom w:val="0"/>
      <w:divBdr>
        <w:top w:val="none" w:sz="0" w:space="0" w:color="auto"/>
        <w:left w:val="none" w:sz="0" w:space="0" w:color="auto"/>
        <w:bottom w:val="none" w:sz="0" w:space="0" w:color="auto"/>
        <w:right w:val="none" w:sz="0" w:space="0" w:color="auto"/>
      </w:divBdr>
      <w:divsChild>
        <w:div w:id="2111968294">
          <w:marLeft w:val="0"/>
          <w:marRight w:val="0"/>
          <w:marTop w:val="0"/>
          <w:marBottom w:val="0"/>
          <w:divBdr>
            <w:top w:val="single" w:sz="2" w:space="0" w:color="E3E3E3"/>
            <w:left w:val="single" w:sz="2" w:space="0" w:color="E3E3E3"/>
            <w:bottom w:val="single" w:sz="2" w:space="0" w:color="E3E3E3"/>
            <w:right w:val="single" w:sz="2" w:space="0" w:color="E3E3E3"/>
          </w:divBdr>
          <w:divsChild>
            <w:div w:id="2046517682">
              <w:marLeft w:val="0"/>
              <w:marRight w:val="0"/>
              <w:marTop w:val="0"/>
              <w:marBottom w:val="0"/>
              <w:divBdr>
                <w:top w:val="single" w:sz="2" w:space="0" w:color="E3E3E3"/>
                <w:left w:val="single" w:sz="2" w:space="0" w:color="E3E3E3"/>
                <w:bottom w:val="single" w:sz="2" w:space="0" w:color="E3E3E3"/>
                <w:right w:val="single" w:sz="2" w:space="0" w:color="E3E3E3"/>
              </w:divBdr>
              <w:divsChild>
                <w:div w:id="1118795234">
                  <w:marLeft w:val="0"/>
                  <w:marRight w:val="0"/>
                  <w:marTop w:val="0"/>
                  <w:marBottom w:val="0"/>
                  <w:divBdr>
                    <w:top w:val="single" w:sz="2" w:space="0" w:color="E3E3E3"/>
                    <w:left w:val="single" w:sz="2" w:space="0" w:color="E3E3E3"/>
                    <w:bottom w:val="single" w:sz="2" w:space="0" w:color="E3E3E3"/>
                    <w:right w:val="single" w:sz="2" w:space="0" w:color="E3E3E3"/>
                  </w:divBdr>
                  <w:divsChild>
                    <w:div w:id="1507405021">
                      <w:marLeft w:val="0"/>
                      <w:marRight w:val="0"/>
                      <w:marTop w:val="0"/>
                      <w:marBottom w:val="0"/>
                      <w:divBdr>
                        <w:top w:val="single" w:sz="2" w:space="0" w:color="E3E3E3"/>
                        <w:left w:val="single" w:sz="2" w:space="0" w:color="E3E3E3"/>
                        <w:bottom w:val="single" w:sz="2" w:space="0" w:color="E3E3E3"/>
                        <w:right w:val="single" w:sz="2" w:space="0" w:color="E3E3E3"/>
                      </w:divBdr>
                      <w:divsChild>
                        <w:div w:id="1163011410">
                          <w:marLeft w:val="0"/>
                          <w:marRight w:val="0"/>
                          <w:marTop w:val="0"/>
                          <w:marBottom w:val="0"/>
                          <w:divBdr>
                            <w:top w:val="single" w:sz="2" w:space="0" w:color="E3E3E3"/>
                            <w:left w:val="single" w:sz="2" w:space="0" w:color="E3E3E3"/>
                            <w:bottom w:val="single" w:sz="2" w:space="0" w:color="E3E3E3"/>
                            <w:right w:val="single" w:sz="2" w:space="0" w:color="E3E3E3"/>
                          </w:divBdr>
                          <w:divsChild>
                            <w:div w:id="1374502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896813">
                                  <w:marLeft w:val="0"/>
                                  <w:marRight w:val="0"/>
                                  <w:marTop w:val="0"/>
                                  <w:marBottom w:val="0"/>
                                  <w:divBdr>
                                    <w:top w:val="single" w:sz="2" w:space="0" w:color="E3E3E3"/>
                                    <w:left w:val="single" w:sz="2" w:space="0" w:color="E3E3E3"/>
                                    <w:bottom w:val="single" w:sz="2" w:space="0" w:color="E3E3E3"/>
                                    <w:right w:val="single" w:sz="2" w:space="0" w:color="E3E3E3"/>
                                  </w:divBdr>
                                  <w:divsChild>
                                    <w:div w:id="434247394">
                                      <w:marLeft w:val="0"/>
                                      <w:marRight w:val="0"/>
                                      <w:marTop w:val="0"/>
                                      <w:marBottom w:val="0"/>
                                      <w:divBdr>
                                        <w:top w:val="single" w:sz="2" w:space="0" w:color="E3E3E3"/>
                                        <w:left w:val="single" w:sz="2" w:space="0" w:color="E3E3E3"/>
                                        <w:bottom w:val="single" w:sz="2" w:space="0" w:color="E3E3E3"/>
                                        <w:right w:val="single" w:sz="2" w:space="0" w:color="E3E3E3"/>
                                      </w:divBdr>
                                      <w:divsChild>
                                        <w:div w:id="1979190687">
                                          <w:marLeft w:val="0"/>
                                          <w:marRight w:val="0"/>
                                          <w:marTop w:val="0"/>
                                          <w:marBottom w:val="0"/>
                                          <w:divBdr>
                                            <w:top w:val="single" w:sz="2" w:space="0" w:color="E3E3E3"/>
                                            <w:left w:val="single" w:sz="2" w:space="0" w:color="E3E3E3"/>
                                            <w:bottom w:val="single" w:sz="2" w:space="0" w:color="E3E3E3"/>
                                            <w:right w:val="single" w:sz="2" w:space="0" w:color="E3E3E3"/>
                                          </w:divBdr>
                                          <w:divsChild>
                                            <w:div w:id="1322154786">
                                              <w:marLeft w:val="0"/>
                                              <w:marRight w:val="0"/>
                                              <w:marTop w:val="0"/>
                                              <w:marBottom w:val="0"/>
                                              <w:divBdr>
                                                <w:top w:val="single" w:sz="2" w:space="0" w:color="E3E3E3"/>
                                                <w:left w:val="single" w:sz="2" w:space="0" w:color="E3E3E3"/>
                                                <w:bottom w:val="single" w:sz="2" w:space="0" w:color="E3E3E3"/>
                                                <w:right w:val="single" w:sz="2" w:space="0" w:color="E3E3E3"/>
                                              </w:divBdr>
                                              <w:divsChild>
                                                <w:div w:id="1473719258">
                                                  <w:marLeft w:val="0"/>
                                                  <w:marRight w:val="0"/>
                                                  <w:marTop w:val="0"/>
                                                  <w:marBottom w:val="0"/>
                                                  <w:divBdr>
                                                    <w:top w:val="single" w:sz="2" w:space="0" w:color="E3E3E3"/>
                                                    <w:left w:val="single" w:sz="2" w:space="0" w:color="E3E3E3"/>
                                                    <w:bottom w:val="single" w:sz="2" w:space="0" w:color="E3E3E3"/>
                                                    <w:right w:val="single" w:sz="2" w:space="0" w:color="E3E3E3"/>
                                                  </w:divBdr>
                                                  <w:divsChild>
                                                    <w:div w:id="1622303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2958914">
          <w:marLeft w:val="0"/>
          <w:marRight w:val="0"/>
          <w:marTop w:val="0"/>
          <w:marBottom w:val="0"/>
          <w:divBdr>
            <w:top w:val="none" w:sz="0" w:space="0" w:color="auto"/>
            <w:left w:val="none" w:sz="0" w:space="0" w:color="auto"/>
            <w:bottom w:val="none" w:sz="0" w:space="0" w:color="auto"/>
            <w:right w:val="none" w:sz="0" w:space="0" w:color="auto"/>
          </w:divBdr>
        </w:div>
      </w:divsChild>
    </w:div>
    <w:div w:id="194518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9E82C9-49C3-4C18-A354-C490B91DC40F}"/>
      </w:docPartPr>
      <w:docPartBody>
        <w:p w:rsidR="00000000" w:rsidRDefault="00B62739">
          <w:r w:rsidRPr="00BC47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39"/>
    <w:rsid w:val="00425000"/>
    <w:rsid w:val="00B6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73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50857A-B327-454A-A45F-D7807D285730}">
  <we:reference id="wa104382081" version="1.55.1.0" store="en-US" storeType="OMEX"/>
  <we:alternateReferences>
    <we:reference id="wa104382081" version="1.55.1.0" store="" storeType="OMEX"/>
  </we:alternateReferences>
  <we:properties>
    <we:property name="MENDELEY_CITATIONS" value="[{&quot;citationID&quot;:&quot;MENDELEY_CITATION_e0f58eb5-ed47-4dff-931f-c883d1505d2d&quot;,&quot;properties&quot;:{&quot;noteIndex&quot;:0},&quot;isEdited&quot;:false,&quot;manualOverride&quot;:{&quot;isManuallyOverridden&quot;:false,&quot;citeprocText&quot;:&quot;(Duxbury 2023)&quot;,&quot;manualOverrideText&quot;:&quot;&quot;},&quot;citationTag&quot;:&quot;MENDELEY_CITATION_v3_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&quot;,&quot;citationItems&quot;:[{&quot;id&quot;:&quot;c9f1b40b-0ff1-3e81-958c-bd0aa37df09e&quot;,&quot;itemData&quot;:{&quot;type&quot;:&quot;article-journal&quot;,&quot;id&quot;:&quot;c9f1b40b-0ff1-3e81-958c-bd0aa37df09e&quot;,&quot;title&quot;:&quot;The Problem of Scaling in Exponential Random Graph Models&quot;,&quot;author&quot;:[{&quot;family&quot;:&quot;Duxbury&quot;,&quot;given&quot;:&quot;Scott W.&quot;,&quot;parse-names&quot;:false,&quot;dropping-particle&quot;:&quot;&quot;,&quot;non-dropping-particle&quot;:&quot;&quot;}],&quot;container-title&quot;:&quot;Sociological Methods and Research&quot;,&quot;container-title-short&quot;:&quot;Sociol Methods Res&quot;,&quot;DOI&quot;:&quot;10.1177/0049124120986178&quot;,&quot;ISSN&quot;:&quot;15528294&quot;,&quot;issued&quot;:{&quot;date-parts&quot;:[[2023,5,1]]},&quot;page&quot;:&quot;764-802&quot;,&quot;abstract&quot;:&quot;This study shows that residual variation can cause problems related to scaling in exponential random graph models (ERGM). Residual variation is likely to exist when there are unmeasured variables in a model—even those uncorrelated with other predictors—or when the logistic form of the model is inappropriate. As a consequence, coefficients cannot be interpreted as effect sizes or compared between models and homophily coefficients, as well as other interaction coefficients, cannot be interpreted as substantive effects in most ERGM applications. We conduct a series of simulations considering the substantive impact of these issues, revealing that realistic levels of residual variation can have large consequences for ERGM inference. A flexible methodological framework is introduced to overcome these problems. Formal tests of mediation and moderation are also proposed. These methods are applied to revisit the relationship between selective mixing and triadic closure in a large AddHealth school friendship network. Extensions to other classes of statistical work models are discussed.&quot;,&quot;publisher&quot;:&quot;SAGE Publications Inc.&quot;,&quot;issue&quot;:&quot;2&quot;,&quot;volume&quot;:&quot;52&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7C884-CFB9-4234-B666-852033B8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824</Words>
  <Characters>5039</Characters>
  <Application>Microsoft Office Word</Application>
  <DocSecurity>0</DocSecurity>
  <Lines>83</Lines>
  <Paragraphs>22</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27</cp:revision>
  <dcterms:created xsi:type="dcterms:W3CDTF">2024-02-14T18:31:00Z</dcterms:created>
  <dcterms:modified xsi:type="dcterms:W3CDTF">2024-02-14T22:01:00Z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a9cc9a2c-98ea-40bf-b049-1b95b5b2d8d9</vt:lpwstr>
  </property>
</Properties>
</file>