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YzY4NjU2N2EtNGI2Yi00MmE1LTg2MmQtMmU5OGU2MzJkYjUw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
        <w:id w:val="1356009588"/>
        <w:placeholder>
          <w:docPart w:val="DefaultPlaceholder_-1854013440"/>
        </w:placeholder>
      </w:sdtPr>
      <w:sdtContent>
        <w:p w14:paraId="4B75B3C2" w14:textId="1F7EB6D6" w:rsidR="00003682" w:rsidRDefault="00BE3310">
          <w:pPr>
            <w:rPr>
              <w:color w:val="000000"/>
            </w:rPr>
          </w:pPr>
          <w:r w:rsidRPr="00BE3310">
            <w:rPr>
              <w:color w:val="000000"/>
            </w:rPr>
            <w:t>(Harris 2014)</w:t>
          </w:r>
        </w:p>
      </w:sdtContent>
    </w:sdt>
    <w:sdt>
      <w:sdtPr>
        <w:tag w:val="MENDELEY_BIBLIOGRAPHY"/>
        <w:id w:val="-190382141"/>
        <w:placeholder>
          <w:docPart w:val="DefaultPlaceholder_-1854013440"/>
        </w:placeholder>
      </w:sdtPr>
      <w:sdtContent>
        <w:p w14:paraId="7F8DED2C" w14:textId="77777777" w:rsidR="00BE3310" w:rsidRDefault="00BE3310">
          <w:pPr>
            <w:autoSpaceDE w:val="0"/>
            <w:autoSpaceDN w:val="0"/>
            <w:ind w:hanging="480"/>
            <w:divId w:val="667369386"/>
            <w:rPr>
              <w:rFonts w:eastAsia="Times New Roman"/>
              <w:kern w:val="0"/>
              <w:sz w:val="24"/>
              <w:szCs w:val="24"/>
              <w14:ligatures w14:val="none"/>
            </w:rPr>
          </w:pPr>
          <w:r>
            <w:rPr>
              <w:rFonts w:eastAsia="Times New Roman"/>
            </w:rPr>
            <w:t xml:space="preserve">Harris, Jenine K. 2014. </w:t>
          </w:r>
          <w:r>
            <w:rPr>
              <w:rFonts w:eastAsia="Times New Roman"/>
              <w:i/>
              <w:iCs/>
            </w:rPr>
            <w:t>An Introduction to Exponential Random Graph Modeling</w:t>
          </w:r>
          <w:r>
            <w:rPr>
              <w:rFonts w:eastAsia="Times New Roman"/>
            </w:rPr>
            <w:t>. Edited by John Fox. Vol. 173. Los Angeles: Sage Publications.</w:t>
          </w:r>
        </w:p>
        <w:p w14:paraId="30EA6796" w14:textId="02D0ACEB" w:rsidR="00BE3310" w:rsidRDefault="00BE3310">
          <w:r>
            <w:rPr>
              <w:rFonts w:eastAsia="Times New Roman"/>
            </w:rPr>
            <w:t> </w:t>
          </w:r>
        </w:p>
      </w:sdtContent>
    </w:sdt>
    <w:p w14:paraId="662C58F2" w14:textId="4AD732E0" w:rsidR="00A04B29" w:rsidRDefault="00A04B29" w:rsidP="00A04B29">
      <w:r>
        <w:t>GWD:</w:t>
      </w:r>
    </w:p>
    <w:p w14:paraId="091427CF" w14:textId="14323BC9" w:rsidR="00A04B29" w:rsidRDefault="00A04B29" w:rsidP="00A04B29">
      <w:r>
        <w:t xml:space="preserve">GWD accounts for the degree distribution (p 71).  Adding geometric terms accounts for structures that, in early statistical network modeling, often resulted in degenerate models. GWD, GWDSP, GWESP are part of what is being modeled (p 71). "Once GW terms are added to the model, predicting the probability of a tie between any two network members becomes more complex due to the calculations and interpretation challenges of the change statistic for each geometric term" (p 81). "The GWD network statistic weights higher degrees more, resulting in a larger value of the statistic for networks with more high-degree nodes" (p 83). </w:t>
      </w:r>
    </w:p>
    <w:p w14:paraId="30812AB8" w14:textId="27291386" w:rsidR="00A04B29" w:rsidRDefault="00A04B29" w:rsidP="00A04B29">
      <w:r>
        <w:t xml:space="preserve">"Generally speaking, interpretation of the GWD, GWDSP, and GWESP coefficients are consistent with </w:t>
      </w:r>
      <w:r>
        <w:t>interpretation</w:t>
      </w:r>
      <w:r>
        <w:t xml:space="preserve"> of other model coefficients. A positive and significant coefficient for a geometric term indicates that the likelihood of adding a tie between i and j is greater than would happen by chance, all </w:t>
      </w:r>
      <w:r>
        <w:t>else</w:t>
      </w:r>
      <w:r>
        <w:t xml:space="preserve"> held constant. Likewise, a negative and significant coefficient indicates that the likelihood of adding a tie between any given i and j is less than would happen by chance, and a nonsignificant coefficient would be </w:t>
      </w:r>
      <w:r>
        <w:t>interpreted</w:t>
      </w:r>
      <w:r>
        <w:t xml:space="preserve"> as no significant</w:t>
      </w:r>
      <w:r>
        <w:t xml:space="preserve"> </w:t>
      </w:r>
      <w:r>
        <w:t xml:space="preserve">difference from chance in </w:t>
      </w:r>
      <w:r>
        <w:t xml:space="preserve">the </w:t>
      </w:r>
      <w:r>
        <w:t xml:space="preserve">probability of adding a tie between i and j, all </w:t>
      </w:r>
      <w:r>
        <w:t>else</w:t>
      </w:r>
      <w:r>
        <w:t xml:space="preserve"> held constant" (p 85).  "Although the coefficients appear straightforward, the change statistics can complicate deeper interpretation" (p 85).  " The change statistic </w:t>
      </w:r>
      <w:r>
        <w:t>aims</w:t>
      </w:r>
      <w:r>
        <w:t xml:space="preserve"> to capture the change in the value of the network statistic if a tie were added to the network between nodes i and j. Given the influence of a single tie on the shared partner distribution across the network, caution should be taken in overinterpreting the coefficients for the GWESP and GWDSP terms in particular" (p 85).</w:t>
      </w:r>
    </w:p>
    <w:sectPr w:rsidR="00A04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10"/>
    <w:rsid w:val="00003682"/>
    <w:rsid w:val="008E3493"/>
    <w:rsid w:val="00A04B29"/>
    <w:rsid w:val="00BE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0AB88"/>
  <w15:chartTrackingRefBased/>
  <w15:docId w15:val="{E015C1E4-C511-47D8-81D6-71567B3B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3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1165">
      <w:bodyDiv w:val="1"/>
      <w:marLeft w:val="0"/>
      <w:marRight w:val="0"/>
      <w:marTop w:val="0"/>
      <w:marBottom w:val="0"/>
      <w:divBdr>
        <w:top w:val="none" w:sz="0" w:space="0" w:color="auto"/>
        <w:left w:val="none" w:sz="0" w:space="0" w:color="auto"/>
        <w:bottom w:val="none" w:sz="0" w:space="0" w:color="auto"/>
        <w:right w:val="none" w:sz="0" w:space="0" w:color="auto"/>
      </w:divBdr>
      <w:divsChild>
        <w:div w:id="66736938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88E5F61-D08D-4E04-AB56-25BD4291843D}"/>
      </w:docPartPr>
      <w:docPartBody>
        <w:p w:rsidR="0004636F" w:rsidRDefault="0004636F">
          <w:r w:rsidRPr="00E912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6F"/>
    <w:rsid w:val="00046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36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2674DB-1D99-417A-9E63-FD4CAF7EACA0}">
  <we:reference id="wa104382081" version="1.55.1.0" store="en-US" storeType="OMEX"/>
  <we:alternateReferences>
    <we:reference id="wa104382081" version="1.55.1.0" store="" storeType="OMEX"/>
  </we:alternateReferences>
  <we:properties>
    <we:property name="MENDELEY_CITATIONS" value="[{&quot;citationID&quot;:&quot;MENDELEY_CITATION_c686567a-4b6b-42a5-862d-2e98e632db50&quot;,&quot;properties&quot;:{&quot;noteIndex&quot;:0},&quot;isEdited&quot;:false,&quot;manualOverride&quot;:{&quot;isManuallyOverridden&quot;:false,&quot;citeprocText&quot;:&quot;(Harris 2014)&quot;,&quot;manualOverrideText&quot;:&quot;&quot;},&quot;citationTag&quot;:&quot;MENDELEY_CITATION_v3_eyJjaXRhdGlvbklEIjoiTUVOREVMRVlfQ0lUQVRJT05fYzY4NjU2N2EtNGI2Yi00MmE1LTg2MmQtMmU5OGU2MzJkYjUw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quot;,&quot;citationItems&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F8FAA-A323-4E91-AEC9-C21BF2913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307</Words>
  <Characters>1615</Characters>
  <Application>Microsoft Office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cp:revision>
  <dcterms:created xsi:type="dcterms:W3CDTF">2024-01-27T21:06:00Z</dcterms:created>
  <dcterms:modified xsi:type="dcterms:W3CDTF">2024-01-27T21:57:00Z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97126f53-4e38-4e13-82e9-191160acbb35</vt:lpwstr>
  </property>
</Properties>
</file>