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"/>
        <w:id w:val="623963497"/>
        <w:placeholder>
          <w:docPart w:val="DefaultPlaceholder_-1854013440"/>
        </w:placeholder>
      </w:sdtPr>
      <w:sdtContent>
        <w:p w14:paraId="185931D8" w14:textId="2C400D27" w:rsidR="00003682" w:rsidRDefault="000966E0">
          <w:pPr>
            <w:rPr>
              <w:color w:val="000000"/>
            </w:rPr>
          </w:pPr>
          <w:r w:rsidRPr="000966E0">
            <w:rPr>
              <w:color w:val="000000"/>
            </w:rPr>
            <w:t>(Ready and Power 2021)</w:t>
          </w:r>
        </w:p>
      </w:sdtContent>
    </w:sdt>
    <w:sdt>
      <w:sdtPr>
        <w:tag w:val="MENDELEY_BIBLIOGRAPHY"/>
        <w:id w:val="2024582349"/>
        <w:placeholder>
          <w:docPart w:val="DefaultPlaceholder_-1854013440"/>
        </w:placeholder>
      </w:sdtPr>
      <w:sdtContent>
        <w:p w14:paraId="6A5F909B" w14:textId="77777777" w:rsidR="000966E0" w:rsidRDefault="000966E0">
          <w:pPr>
            <w:autoSpaceDE w:val="0"/>
            <w:autoSpaceDN w:val="0"/>
            <w:ind w:hanging="480"/>
            <w:divId w:val="660695154"/>
            <w:rPr>
              <w:rFonts w:eastAsia="Times New Roman"/>
              <w:kern w:val="0"/>
              <w:sz w:val="24"/>
              <w:szCs w:val="24"/>
              <w14:ligatures w14:val="none"/>
            </w:rPr>
          </w:pPr>
          <w:r>
            <w:rPr>
              <w:rFonts w:eastAsia="Times New Roman"/>
            </w:rPr>
            <w:t xml:space="preserve">Ready, Elspeth, and Eleanor A. Power. 2021. “Measuring Reciprocity: Double Sampling, Concordance, and Network Construction.” </w:t>
          </w:r>
          <w:r>
            <w:rPr>
              <w:rFonts w:eastAsia="Times New Roman"/>
              <w:i/>
              <w:iCs/>
            </w:rPr>
            <w:t>Network Science</w:t>
          </w:r>
          <w:r>
            <w:rPr>
              <w:rFonts w:eastAsia="Times New Roman"/>
            </w:rPr>
            <w:t xml:space="preserve"> 9 (4): 387–402. https://doi.org/10.1017/nws.2021.18.</w:t>
          </w:r>
        </w:p>
        <w:p w14:paraId="69E4763B" w14:textId="77777777" w:rsidR="000966E0" w:rsidRDefault="000966E0">
          <w:r>
            <w:rPr>
              <w:rFonts w:eastAsia="Times New Roman"/>
            </w:rPr>
            <w:t> </w:t>
          </w:r>
        </w:p>
      </w:sdtContent>
    </w:sdt>
    <w:p w14:paraId="71EAA01D" w14:textId="28FBE5F9" w:rsidR="000966E0" w:rsidRDefault="000966E0">
      <w:r>
        <w:t>“U</w:t>
      </w:r>
      <w:r>
        <w:t>nderstanding the importance of reciprocity in “real life,” and how it might vary across cultures and contexts, presents fundamental methodological challenges, both statistical and in terms of data collection</w:t>
      </w:r>
      <w:r>
        <w:t>.” P 387</w:t>
      </w:r>
    </w:p>
    <w:p w14:paraId="6F11E807" w14:textId="77777777" w:rsidR="000966E0" w:rsidRDefault="000966E0"/>
    <w:p w14:paraId="0AFB4E35" w14:textId="5A95E641" w:rsidR="000966E0" w:rsidRDefault="000966E0">
      <w:r w:rsidRPr="000966E0">
        <w:drawing>
          <wp:inline distT="0" distB="0" distL="0" distR="0" wp14:anchorId="43AF2E5E" wp14:editId="37A7AB50">
            <wp:extent cx="5943600" cy="3528060"/>
            <wp:effectExtent l="0" t="0" r="0" b="0"/>
            <wp:docPr id="1866515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1572" name="Picture 1" descr="A diagram of a diagram&#10;&#10;Description automatically generated"/>
                    <pic:cNvPicPr/>
                  </pic:nvPicPr>
                  <pic:blipFill>
                    <a:blip r:embed="rId5"/>
                    <a:stretch>
                      <a:fillRect/>
                    </a:stretch>
                  </pic:blipFill>
                  <pic:spPr>
                    <a:xfrm>
                      <a:off x="0" y="0"/>
                      <a:ext cx="5943600" cy="3528060"/>
                    </a:xfrm>
                    <a:prstGeom prst="rect">
                      <a:avLst/>
                    </a:prstGeom>
                  </pic:spPr>
                </pic:pic>
              </a:graphicData>
            </a:graphic>
          </wp:inline>
        </w:drawing>
      </w:r>
    </w:p>
    <w:p w14:paraId="141F9F15" w14:textId="4814CBF2" w:rsidR="00D26D2A" w:rsidRDefault="00D26D2A">
      <w:r>
        <w:t>One way to estimate the “inaccuracies” in people’s nominations is to look at the agreement (concordance) between people nominally reporting on the same relationship.</w:t>
      </w:r>
      <w:r>
        <w:t xml:space="preserve"> [In the LOVE network, I observe non-concordance in my mentor – their mentor networks] “</w:t>
      </w:r>
      <w:r>
        <w:t>When there is complete sampling of a network, undirected ties or partnerships of various forms (e.g., friends, drug co-use partners, and sexual partners) should be reported by both members.</w:t>
      </w:r>
      <w:r>
        <w:t xml:space="preserve">” p </w:t>
      </w:r>
      <w:proofErr w:type="gramStart"/>
      <w:r>
        <w:t>389</w:t>
      </w:r>
      <w:proofErr w:type="gramEnd"/>
    </w:p>
    <w:p w14:paraId="138F8355" w14:textId="68A5CD29" w:rsidR="00D26D2A" w:rsidRDefault="00D26D2A">
      <w:r>
        <w:t>“</w:t>
      </w:r>
      <w:proofErr w:type="gramStart"/>
      <w:r>
        <w:t>these</w:t>
      </w:r>
      <w:proofErr w:type="gramEnd"/>
      <w:r>
        <w:t xml:space="preserve"> studies can speak only to reciprocity of nomination, not reciprocity of exchange.</w:t>
      </w:r>
      <w:r>
        <w:t>”</w:t>
      </w:r>
    </w:p>
    <w:p w14:paraId="49192FA8" w14:textId="0851E822" w:rsidR="00D26D2A" w:rsidRDefault="00D26D2A">
      <w:r>
        <w:t>“</w:t>
      </w:r>
      <w:r>
        <w:t>A common practice with asymmetric relationships (i.e., ones that are inherently directed) is to “double-sample” (Nolin, 2008) by asking respondents not only who they turn to for various types of support but also who turns to them. Assuming complete sampling, this means that the same directed relationship should be reported on twice, once by the giver and once by the receiver.</w:t>
      </w:r>
      <w:r>
        <w:t>” [This is the LOVE survey]</w:t>
      </w:r>
    </w:p>
    <w:p w14:paraId="2F2B48DE" w14:textId="63C8E399" w:rsidR="00D26D2A" w:rsidRDefault="00D26D2A">
      <w:r>
        <w:t>“</w:t>
      </w:r>
      <w:r>
        <w:t>Reciprocity occurs</w:t>
      </w:r>
      <w:r>
        <w:t xml:space="preserve"> </w:t>
      </w:r>
      <w:r>
        <w:t xml:space="preserve">where ties appear in both </w:t>
      </w:r>
      <w:proofErr w:type="gramStart"/>
      <w:r>
        <w:t>directions</w:t>
      </w:r>
      <w:proofErr w:type="gramEnd"/>
      <w:r>
        <w:t>”</w:t>
      </w:r>
    </w:p>
    <w:p w14:paraId="4D8FB48B" w14:textId="6D0DCB63" w:rsidR="00D26D2A" w:rsidRDefault="00D26D2A">
      <w:r>
        <w:lastRenderedPageBreak/>
        <w:t>“</w:t>
      </w:r>
      <w:r>
        <w:t>Double sampling is generally seen as a technique for dealing with the potential for bias and inaccuracy in people’s reporting, with the assumption being that multiple insights into the same relationship will jointly be more accurate than a single report.</w:t>
      </w:r>
      <w:r>
        <w:t xml:space="preserve">” </w:t>
      </w:r>
      <w:r>
        <w:br/>
      </w:r>
      <w:r>
        <w:br/>
        <w:t>“</w:t>
      </w:r>
      <w:r>
        <w:t>Aggregation techniques may also depend on whether networks are weighted or unweighted and how many sources of information are being integrated. Aggregation procedures will have important consequences for network density and possibly for other important network measures. Here, we consider the impact of simple aggregation techniques on the measurement of reciprocity.</w:t>
      </w:r>
      <w:r>
        <w:t>”</w:t>
      </w:r>
    </w:p>
    <w:p w14:paraId="324542F5" w14:textId="2BE5A123" w:rsidR="000966E0" w:rsidRDefault="00D26D2A">
      <w:r>
        <w:t xml:space="preserve"> </w:t>
      </w:r>
      <w:r w:rsidR="00A757C0">
        <w:t>“</w:t>
      </w:r>
      <w:r w:rsidR="00A757C0">
        <w:t xml:space="preserve">We calculate concordance between all dyads, first for all ties reported across either the incoming or the outgoing network </w:t>
      </w:r>
      <w:proofErr w:type="gramStart"/>
      <w:r w:rsidR="00A757C0">
        <w:t>layers</w:t>
      </w:r>
      <w:proofErr w:type="gramEnd"/>
      <w:r w:rsidR="00A757C0">
        <w:t>”</w:t>
      </w:r>
    </w:p>
    <w:p w14:paraId="0CC584C9" w14:textId="77777777" w:rsidR="00D26D2A" w:rsidRDefault="00D26D2A"/>
    <w:p w14:paraId="298B3182" w14:textId="77777777" w:rsidR="00D26D2A" w:rsidRDefault="00D26D2A"/>
    <w:sectPr w:rsidR="00D26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E0"/>
    <w:rsid w:val="00003682"/>
    <w:rsid w:val="000966E0"/>
    <w:rsid w:val="00A757C0"/>
    <w:rsid w:val="00D26D2A"/>
    <w:rsid w:val="00DF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F8E71"/>
  <w15:chartTrackingRefBased/>
  <w15:docId w15:val="{602E4949-6EA0-4E58-8467-AA21DEDB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6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9351">
      <w:bodyDiv w:val="1"/>
      <w:marLeft w:val="0"/>
      <w:marRight w:val="0"/>
      <w:marTop w:val="0"/>
      <w:marBottom w:val="0"/>
      <w:divBdr>
        <w:top w:val="none" w:sz="0" w:space="0" w:color="auto"/>
        <w:left w:val="none" w:sz="0" w:space="0" w:color="auto"/>
        <w:bottom w:val="none" w:sz="0" w:space="0" w:color="auto"/>
        <w:right w:val="none" w:sz="0" w:space="0" w:color="auto"/>
      </w:divBdr>
      <w:divsChild>
        <w:div w:id="6606951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1D2A534-2560-4380-8E38-870550A532BC}"/>
      </w:docPartPr>
      <w:docPartBody>
        <w:p w:rsidR="006B08F4" w:rsidRDefault="006B08F4">
          <w:r w:rsidRPr="005C070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F4"/>
    <w:rsid w:val="006B0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8F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1D5EF8-9C77-4549-822C-879EDB4BC827}">
  <we:reference id="wa104382081" version="1.55.1.0" store="en-US" storeType="OMEX"/>
  <we:alternateReferences>
    <we:reference id="wa104382081" version="1.55.1.0" store="" storeType="OMEX"/>
  </we:alternateReferences>
  <we:properties>
    <we:property name="MENDELEY_CITATIONS" value="[{&quot;citationID&quot;:&quot;MENDELEY_CITATION_bee2f232-9752-422d-acd1-540889790f71&quot;,&quot;properties&quot;:{&quot;noteIndex&quot;:0},&quot;isEdited&quot;:false,&quot;manualOverride&quot;:{&quot;isManuallyOverridden&quot;:false,&quot;citeprocText&quot;:&quot;(Ready and Power 2021)&quot;,&quot;manualOverrideText&quot;:&quot;&quot;},&quot;citationTag&quot;:&quot;MENDELEY_CITATION_v3_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&quot;,&quot;citationItems&quot;:[{&quot;id&quot;:&quot;3bb8099d-2bed-333e-b71a-87e5bd27d87e&quot;,&quot;itemData&quot;:{&quot;type&quot;:&quot;article-journal&quot;,&quot;id&quot;:&quot;3bb8099d-2bed-333e-b71a-87e5bd27d87e&quot;,&quot;title&quot;:&quot;Measuring reciprocity: Double sampling, concordance, and network construction&quot;,&quot;author&quot;:[{&quot;family&quot;:&quot;Ready&quot;,&quot;given&quot;:&quot;Elspeth&quot;,&quot;parse-names&quot;:false,&quot;dropping-particle&quot;:&quot;&quot;,&quot;non-dropping-particle&quot;:&quot;&quot;},{&quot;family&quot;:&quot;Power&quot;,&quot;given&quot;:&quot;Eleanor A.&quot;,&quot;parse-names&quot;:false,&quot;dropping-particle&quot;:&quot;&quot;,&quot;non-dropping-particle&quot;:&quot;&quot;}],&quot;container-title&quot;:&quot;Network Science&quot;,&quot;DOI&quot;:&quot;10.1017/nws.2021.18&quot;,&quot;ISSN&quot;:&quot;20501250&quot;,&quot;issued&quot;:{&quot;date-parts&quot;:[[2021,12,12]]},&quot;page&quot;:&quot;387-402&quot;,&quot;abstract&quot;:&quot;Reciprocity - the mutual provisioning of support/goods - is a pervasive feature of social life. Directed networks provide a way to examine the structure of reciprocity in a community. However, measuring social networks involves assumptions about what relationships matter and how to elicit them, which may impact observed reciprocity. In particular, the practice of aggregating multiple sources of data on the same relationship (e.g., double-sampled data, where both the giver and receiver are asked to report on their relationship) may have pronounced impacts on network structure. To investigate these issues, we examine concordance (ties reported by both parties) and reciprocity in a set of directed, double-sampled social support networks. We find low concordance in people's responses. Taking either the union (including any reported ties) or the intersection (including only concordant ties) of double-sampled relationships results in dramatically higher levels of reciprocity. Using multilevel exponential random graph models of social support networks from 75 villages in India, we show that these changes cannot be fully explained by the increase in the number of ties produced by layer aggregation. Respondents' tendency to name the same people as both givers and receivers of support plays an important role, but this tendency varies across contexts and relationships type. We argue that no single method should necessarily be seen as the correct choice for aggregation of multiple sources of data on a single relationship type. Methods of aggregation should depend on the research question, the context, and the relationship in question.&quot;,&quot;publisher&quot;:&quot;Cambridge University Press&quot;,&quot;issue&quot;:&quot;4&quot;,&quot;volume&quot;:&quot;9&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5E4FB-52E5-42AD-B47F-ACCA697B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2</Pages>
  <Words>323</Words>
  <Characters>1876</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cp:revision>
  <dcterms:created xsi:type="dcterms:W3CDTF">2024-01-23T02:27:00Z</dcterms:created>
  <dcterms:modified xsi:type="dcterms:W3CDTF">2024-01-23T18:56:00Z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f1a55b22-a0ad-45dc-a0ca-8a106a513500</vt:lpwstr>
  </property>
</Properties>
</file>