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9D90" w14:textId="2BE42F91" w:rsidR="00003682" w:rsidRDefault="00B57F3A">
      <w:r>
        <w:t>Chapter 2</w:t>
      </w:r>
      <w:r w:rsidR="008E7B3F">
        <w:t xml:space="preserve"> CUPID</w:t>
      </w:r>
    </w:p>
    <w:p w14:paraId="7BA94473" w14:textId="03E71344" w:rsidR="00B57F3A" w:rsidRDefault="00911793">
      <w:r>
        <w:t>Introduction</w:t>
      </w:r>
      <w:r w:rsidR="00AB477E">
        <w:t xml:space="preserve"> / Literature Review</w:t>
      </w:r>
    </w:p>
    <w:p w14:paraId="2CA36D0D" w14:textId="77777777" w:rsidR="00AB477E" w:rsidRDefault="00AB477E"/>
    <w:p w14:paraId="7895C979" w14:textId="28BCC05B" w:rsidR="00911793" w:rsidRDefault="00AB477E">
      <w:r>
        <w:t>Methods</w:t>
      </w:r>
    </w:p>
    <w:p w14:paraId="73D38725" w14:textId="77777777" w:rsidR="00AB477E" w:rsidRDefault="00AB477E"/>
    <w:p w14:paraId="777C42C4" w14:textId="77777777" w:rsidR="00B57F3A" w:rsidRDefault="00B57F3A" w:rsidP="00B57F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discussed in the literature review, t</w:t>
      </w:r>
      <w:r w:rsidRPr="004B28EF">
        <w:rPr>
          <w:rFonts w:ascii="Calibri" w:eastAsia="Calibri" w:hAnsi="Calibri" w:cs="Calibri"/>
        </w:rPr>
        <w:t>he presence of clustering and fragmentation within our network could signify disciplinary grouping</w:t>
      </w:r>
      <w:r>
        <w:rPr>
          <w:rFonts w:ascii="Calibri" w:eastAsia="Calibri" w:hAnsi="Calibri" w:cs="Calibri"/>
        </w:rPr>
        <w:t xml:space="preserve"> </w:t>
      </w:r>
      <w:sdt>
        <w:sdtPr>
          <w:rPr>
            <w:rFonts w:ascii="Calibri" w:eastAsia="Calibri" w:hAnsi="Calibri" w:cs="Calibri"/>
            <w:color w:val="000000"/>
          </w:rPr>
          <w:tag w:val="MENDELEY_CITATION_v3_eyJjaXRhdGlvbklEIjoiTUVOREVMRVlfQ0lUQVRJT05fMWFhOTA4NzYtNjY3MS00ZmU1LTkxMDQtNTIyYzNiNGMyYzI2IiwicHJvcGVydGllcyI6eyJub3RlSW5kZXgiOjB9LCJpc0VkaXRlZCI6ZmFsc2UsIm1hbnVhbE92ZXJyaWRlIjp7ImlzTWFudWFsbHlPdmVycmlkZGVuIjpmYWxzZSwiY2l0ZXByb2NUZXh0IjoiKFZhY2NhIGV0IGFsLiAyMDE1OyBNYWxpIGV0IGFsLiAyMDEyOyBOZXdtYW4gMjAwMTsgTW9vZHkgMjAwNDsgTm9ydG9uIGV0IGFsLiAyMDE3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fSx7ImlkIjoiMjY3NDY2YWEtNTkyNS0zOGUzLTkxNmMtMTc5OWE4YTRkMGJjIiwiaXRlbURhdGEiOnsidHlwZSI6ImFydGljbGUtam91cm5hbCIsImlkIjoiMjY3NDY2YWEtNTkyNS0zOGUzLTkxNmMtMTc5OWE4YTRkMGJjIiwidGl0bGUiOiJUaGUgc3RydWN0dXJlIG9mIHNjaWVudGlmaWMgY29sbGFib3JhdGlvbiBuZXR3b3JrcyIsImF1dGhvciI6W3siZmFtaWx5IjoiTmV3bWFuIiwiZ2l2ZW4iOiJNLiBFLkou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/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"/>
          <w:id w:val="778609194"/>
          <w:placeholder>
            <w:docPart w:val="0F6334C6B8F843F2BB240A135D5898D9"/>
          </w:placeholder>
        </w:sdtPr>
        <w:sdtContent>
          <w:r w:rsidRPr="008F665F">
            <w:rPr>
              <w:rFonts w:ascii="Calibri" w:eastAsia="Calibri" w:hAnsi="Calibri" w:cs="Calibri"/>
              <w:color w:val="000000"/>
            </w:rPr>
            <w:t>(Vacca et al. 2015; Mali et al. 2012; Newman 2001; Moody 2004; Norton et al. 2017)</w:t>
          </w:r>
        </w:sdtContent>
      </w:sdt>
      <w:r>
        <w:rPr>
          <w:rFonts w:ascii="Calibri" w:eastAsia="Calibri" w:hAnsi="Calibri" w:cs="Calibri"/>
        </w:rPr>
        <w:t xml:space="preserve">. </w:t>
      </w:r>
      <w:r w:rsidRPr="004B28EF">
        <w:rPr>
          <w:rFonts w:ascii="Calibri" w:eastAsia="Calibri" w:hAnsi="Calibri" w:cs="Calibri"/>
        </w:rPr>
        <w:t>The small-world network structure suggests that our network may comprise numerous tightly-knit clusters connected by a few inter-cluster links</w:t>
      </w:r>
      <w:r>
        <w:rPr>
          <w:rFonts w:ascii="Calibri" w:eastAsia="Calibri" w:hAnsi="Calibri" w:cs="Calibri"/>
        </w:rPr>
        <w:t xml:space="preserve">. </w:t>
      </w:r>
      <w:r w:rsidRPr="004B28EF">
        <w:rPr>
          <w:rFonts w:ascii="Calibri" w:eastAsia="Calibri" w:hAnsi="Calibri" w:cs="Calibri"/>
        </w:rPr>
        <w:t>In contrast, a scale-free structure could indicate a hierarchical network dominated by a few highly connected individuals or "hubs</w:t>
      </w:r>
      <w:r>
        <w:rPr>
          <w:rFonts w:ascii="Calibri" w:eastAsia="Calibri" w:hAnsi="Calibri" w:cs="Calibri"/>
        </w:rPr>
        <w:t>.</w:t>
      </w:r>
      <w:r w:rsidRPr="004B28EF">
        <w:rPr>
          <w:rFonts w:ascii="Calibri" w:eastAsia="Calibri" w:hAnsi="Calibri" w:cs="Calibri"/>
        </w:rPr>
        <w:t>"</w:t>
      </w:r>
    </w:p>
    <w:p w14:paraId="751A4732" w14:textId="77777777" w:rsidR="00B57F3A" w:rsidRDefault="00B57F3A" w:rsidP="00B57F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Calibri" w:eastAsia="Calibri" w:hAnsi="Calibri" w:cs="Calibri"/>
        </w:rPr>
      </w:pPr>
      <w:r w:rsidRPr="00533CAA">
        <w:rPr>
          <w:rFonts w:ascii="Calibri" w:eastAsia="Calibri" w:hAnsi="Calibri" w:cs="Calibri"/>
        </w:rPr>
        <w:t xml:space="preserve">By focusing on connecting researchers across diverse modules, such as spanning structural holes and counterbalancing preferential attachment, </w:t>
      </w:r>
      <w:sdt>
        <w:sdtPr>
          <w:rPr>
            <w:rFonts w:ascii="Calibri" w:eastAsia="Calibri" w:hAnsi="Calibri" w:cs="Calibri"/>
            <w:color w:val="000000"/>
          </w:rPr>
          <w:tag w:val="MENDELEY_CITATION_v3_eyJjaXRhdGlvbklEIjoiTUVOREVMRVlfQ0lUQVRJT05fZmY3MmNkMTgtOGViNy00ZDZjLWEyNTktNzhiZjIyOTIzYjI3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"/>
          <w:id w:val="46347133"/>
          <w:placeholder>
            <w:docPart w:val="0F6334C6B8F843F2BB240A135D5898D9"/>
          </w:placeholder>
        </w:sdtPr>
        <w:sdtContent>
          <w:r w:rsidRPr="008F665F">
            <w:rPr>
              <w:rFonts w:ascii="Calibri" w:eastAsia="Calibri" w:hAnsi="Calibri" w:cs="Calibri"/>
              <w:color w:val="000000"/>
            </w:rPr>
            <w:t>Vacca et al.</w:t>
          </w:r>
        </w:sdtContent>
      </w:sdt>
      <w:r w:rsidRPr="00533CAA">
        <w:rPr>
          <w:rFonts w:ascii="Calibri" w:eastAsia="Calibri" w:hAnsi="Calibri" w:cs="Calibri"/>
        </w:rPr>
        <w:t xml:space="preserve"> showcase the potential of network interventions to overcome inherent biases in collaboration patterns and to bridge gaps between disparate scientific communities. This approach offers a pragmatic pathway for fostering cross-disciplinary team science</w:t>
      </w:r>
      <w:r>
        <w:rPr>
          <w:rFonts w:ascii="Calibri" w:eastAsia="Calibri" w:hAnsi="Calibri" w:cs="Calibri"/>
        </w:rPr>
        <w:t xml:space="preserve"> </w:t>
      </w:r>
      <w:r w:rsidRPr="00533CAA">
        <w:rPr>
          <w:rFonts w:ascii="Calibri" w:eastAsia="Calibri" w:hAnsi="Calibri" w:cs="Calibri"/>
        </w:rPr>
        <w:t>and enhancing the cohesion and diversity of scientific research networks.</w:t>
      </w:r>
    </w:p>
    <w:p w14:paraId="0C2A3BE2" w14:textId="77777777" w:rsidR="00B57F3A" w:rsidRDefault="00B57F3A" w:rsidP="00B57F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rPr>
          <w:rFonts w:ascii="Calibri" w:hAnsi="Calibri" w:cs="Calibri"/>
          <w:color w:val="000000"/>
          <w:bdr w:val="none" w:sz="0" w:space="0" w:color="auto" w:frame="1"/>
        </w:rPr>
      </w:pPr>
      <w:r w:rsidRPr="00117A19">
        <w:rPr>
          <w:rFonts w:ascii="Calibri" w:eastAsia="Calibri" w:hAnsi="Calibri" w:cs="Calibri"/>
        </w:rPr>
        <w:t xml:space="preserve">The concept of "gatekeepers" and "invisible colleges": Gatekeepers, with their control over resources and opportunities, play a crucial role in shaping the network's topology, while invisible colleges may drive the intellectual and creative output of the scientific community </w:t>
      </w:r>
      <w:sdt>
        <w:sdtPr>
          <w:rPr>
            <w:color w:val="000000"/>
          </w:rPr>
          <w:tag w:val="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=="/>
          <w:id w:val="987978538"/>
          <w:placeholder>
            <w:docPart w:val="95A33A4229794ECFA02BF524E6FDF6DC"/>
          </w:placeholder>
        </w:sdtPr>
        <w:sdtContent>
          <w:r w:rsidRPr="008F665F">
            <w:rPr>
              <w:rFonts w:ascii="Calibri" w:eastAsia="Calibri" w:hAnsi="Calibri" w:cs="Calibri"/>
              <w:color w:val="000000"/>
            </w:rPr>
            <w:t>(Mali et al. 2012, p 236)</w:t>
          </w:r>
        </w:sdtContent>
      </w:sdt>
      <w:r w:rsidRPr="00117A19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4B48042C" w14:textId="77777777" w:rsidR="00B57F3A" w:rsidRDefault="00B57F3A" w:rsidP="00B57F3A">
      <w:pPr>
        <w:spacing w:after="0"/>
      </w:pPr>
      <w:r>
        <w:rPr>
          <w:rFonts w:ascii="Calibri" w:eastAsia="Calibri" w:hAnsi="Calibri" w:cs="Calibri"/>
        </w:rPr>
        <w:t>T</w:t>
      </w:r>
      <w:r w:rsidRPr="004B28EF">
        <w:rPr>
          <w:rFonts w:ascii="Calibri" w:eastAsia="Calibri" w:hAnsi="Calibri" w:cs="Calibri"/>
        </w:rPr>
        <w:t>he degree distribution could reveal</w:t>
      </w:r>
      <w:r>
        <w:rPr>
          <w:rFonts w:ascii="Calibri" w:eastAsia="Calibri" w:hAnsi="Calibri" w:cs="Calibri"/>
        </w:rPr>
        <w:t xml:space="preserve"> a cumulative advantage</w:t>
      </w:r>
      <w:r w:rsidRPr="004B28E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or </w:t>
      </w:r>
      <w:r w:rsidRPr="004B28EF">
        <w:rPr>
          <w:rFonts w:ascii="Calibri" w:eastAsia="Calibri" w:hAnsi="Calibri" w:cs="Calibri"/>
        </w:rPr>
        <w:t xml:space="preserve">mentorship activity </w:t>
      </w:r>
      <w:sdt>
        <w:sdtPr>
          <w:rPr>
            <w:rFonts w:ascii="Calibri" w:eastAsia="Calibri" w:hAnsi="Calibri" w:cs="Calibri"/>
            <w:color w:val="000000"/>
          </w:rPr>
          <w:tag w:val="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1099751743"/>
          <w:placeholder>
            <w:docPart w:val="940DABCDC2C446D8B821A56EEEB9B1B0"/>
          </w:placeholder>
        </w:sdtPr>
        <w:sdtContent>
          <w:r w:rsidRPr="008F665F">
            <w:rPr>
              <w:rFonts w:ascii="Calibri" w:eastAsia="Calibri" w:hAnsi="Calibri" w:cs="Calibri"/>
              <w:color w:val="000000"/>
            </w:rPr>
            <w:t>(Norton et al. 2017)</w:t>
          </w:r>
        </w:sdtContent>
      </w:sdt>
      <w:r w:rsidRPr="004B28EF">
        <w:rPr>
          <w:rFonts w:ascii="Calibri" w:eastAsia="Calibri" w:hAnsi="Calibri" w:cs="Calibri"/>
        </w:rPr>
        <w:t xml:space="preserve">. </w:t>
      </w:r>
      <w:r w:rsidRPr="00D570D5">
        <w:t xml:space="preserve">Norton et al. (2017) </w:t>
      </w:r>
      <w:r>
        <w:t>offer</w:t>
      </w:r>
      <w:r w:rsidRPr="00D570D5">
        <w:t xml:space="preserve"> a comprehensive examination of the field of dissemination and implementation (D&amp;I) science in health research, </w:t>
      </w:r>
      <w:r w:rsidRPr="005F3681">
        <w:t>integrat</w:t>
      </w:r>
      <w:r>
        <w:t>ing</w:t>
      </w:r>
      <w:r w:rsidRPr="005F3681">
        <w:t xml:space="preserve"> network mapping</w:t>
      </w:r>
      <w:r>
        <w:t xml:space="preserve"> (SNA)</w:t>
      </w:r>
      <w:r w:rsidRPr="005F3681">
        <w:t xml:space="preserve"> and bibliometric methods, similar to our approach, to analyze the evolution and dynamics of D&amp;I as a scientific discipline.</w:t>
      </w:r>
      <w:r>
        <w:t xml:space="preserve"> Using an online survey, they gather data about participant demographics, engagement with D&amp;I resources, and network dynamics (</w:t>
      </w:r>
      <w:r w:rsidRPr="00D570D5">
        <w:t>Norton et al. 2017)</w:t>
      </w:r>
      <w:r w:rsidRPr="00707970">
        <w:t>. Participants rate the frequency of engagement with D&amp;I resources, providing insights into preferred communication channels in the D&amp;I field</w:t>
      </w:r>
      <w:r>
        <w:t xml:space="preserve"> (</w:t>
      </w:r>
      <w:r w:rsidRPr="00D570D5">
        <w:t>Norton et al. 2017)</w:t>
      </w:r>
      <w:r w:rsidRPr="00707970">
        <w:t xml:space="preserve">. </w:t>
      </w:r>
      <w:r>
        <w:t>They used a r</w:t>
      </w:r>
      <w:r w:rsidRPr="00707970">
        <w:t>oster-</w:t>
      </w:r>
      <w:r>
        <w:t>n</w:t>
      </w:r>
      <w:r w:rsidRPr="00707970">
        <w:t xml:space="preserve">omination </w:t>
      </w:r>
      <w:r>
        <w:t>m</w:t>
      </w:r>
      <w:r w:rsidRPr="00707970">
        <w:t>ethod</w:t>
      </w:r>
      <w:r>
        <w:t>, collecting</w:t>
      </w:r>
      <w:r w:rsidRPr="00707970">
        <w:t xml:space="preserve"> data on advice and collaboration networks, allowing participants to report their D&amp;I-related advice-seeking behaviors and collaborations</w:t>
      </w:r>
      <w:r>
        <w:t xml:space="preserve"> (</w:t>
      </w:r>
      <w:r w:rsidRPr="00D570D5">
        <w:t>Norton et al. 2017)</w:t>
      </w:r>
      <w:r w:rsidRPr="00707970">
        <w:t xml:space="preserve">. The study uses actor-specific measures (e.g., in-degree, betweenness centrality) and broader network metrics (e.g., size, density, clustering coefficients) </w:t>
      </w:r>
      <w:r>
        <w:t>(</w:t>
      </w:r>
      <w:r w:rsidRPr="00D570D5">
        <w:t>Norton et al. 2017)</w:t>
      </w:r>
      <w:r w:rsidRPr="00707970">
        <w:t xml:space="preserve">. Regression </w:t>
      </w:r>
      <w:r>
        <w:t>a</w:t>
      </w:r>
      <w:r w:rsidRPr="00707970">
        <w:t>nalysis is applied to individual and network-level data to identify predictors of scientific performance</w:t>
      </w:r>
      <w:r>
        <w:t xml:space="preserve"> (</w:t>
      </w:r>
      <w:r w:rsidRPr="00D570D5">
        <w:t>Norton et al. 2017)</w:t>
      </w:r>
      <w:r w:rsidRPr="00707970">
        <w:t>.</w:t>
      </w:r>
      <w:r>
        <w:t xml:space="preserve"> </w:t>
      </w:r>
      <w:r w:rsidRPr="00E15D62">
        <w:t xml:space="preserve">The advice network in D&amp;I is dominated by a few influential individuals, </w:t>
      </w:r>
      <w:r>
        <w:t xml:space="preserve">which is evident from the </w:t>
      </w:r>
      <w:r w:rsidRPr="00E15D62">
        <w:t>high centrality scores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-948694450"/>
          <w:placeholder>
            <w:docPart w:val="0F6334C6B8F843F2BB240A135D5898D9"/>
          </w:placeholder>
        </w:sdtPr>
        <w:sdtContent>
          <w:r w:rsidRPr="008F665F">
            <w:rPr>
              <w:color w:val="000000"/>
            </w:rPr>
            <w:t>(Norton et al. 2017)</w:t>
          </w:r>
        </w:sdtContent>
      </w:sdt>
      <w:r w:rsidRPr="00E15D62">
        <w:t xml:space="preserve">. These networks show </w:t>
      </w:r>
      <w:r>
        <w:t>small-world</w:t>
      </w:r>
      <w:r w:rsidRPr="00E15D62">
        <w:t xml:space="preserve"> characteristics, indicating a close-knit but sparsely connected community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-380474867"/>
          <w:placeholder>
            <w:docPart w:val="0F6334C6B8F843F2BB240A135D5898D9"/>
          </w:placeholder>
        </w:sdtPr>
        <w:sdtContent>
          <w:r w:rsidRPr="008F665F">
            <w:rPr>
              <w:color w:val="000000"/>
            </w:rPr>
            <w:t>(Norton et al. 2017)</w:t>
          </w:r>
        </w:sdtContent>
      </w:sdt>
      <w:r w:rsidRPr="00E15D62">
        <w:t>.</w:t>
      </w:r>
      <w:r>
        <w:t xml:space="preserve"> The c</w:t>
      </w:r>
      <w:r w:rsidRPr="00E15D62">
        <w:t xml:space="preserve">ollaboration </w:t>
      </w:r>
      <w:r>
        <w:t>n</w:t>
      </w:r>
      <w:r w:rsidRPr="00E15D62">
        <w:t>etwork</w:t>
      </w:r>
      <w:r>
        <w:t xml:space="preserve"> s</w:t>
      </w:r>
      <w:r w:rsidRPr="00E15D62">
        <w:t>hows trends like the advice network with a few central actors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-1251742649"/>
          <w:placeholder>
            <w:docPart w:val="0F6334C6B8F843F2BB240A135D5898D9"/>
          </w:placeholder>
        </w:sdtPr>
        <w:sdtContent>
          <w:r w:rsidRPr="008F665F">
            <w:rPr>
              <w:color w:val="000000"/>
            </w:rPr>
            <w:t>(Norton et al. 2017)</w:t>
          </w:r>
        </w:sdtContent>
      </w:sdt>
      <w:r w:rsidRPr="00E15D62">
        <w:t xml:space="preserve">. Despite its sparse structure, it retains </w:t>
      </w:r>
      <w:r>
        <w:t>small-world</w:t>
      </w:r>
      <w:r w:rsidRPr="00E15D62">
        <w:t xml:space="preserve"> characteristics.</w:t>
      </w:r>
      <w:r>
        <w:t xml:space="preserve"> </w:t>
      </w:r>
      <w:r w:rsidRPr="00A213DB">
        <w:t>Advanced or intermediate expertise in D&amp;I correlates with a higher likelihood of funded grants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537097067"/>
          <w:placeholder>
            <w:docPart w:val="0F6334C6B8F843F2BB240A135D5898D9"/>
          </w:placeholder>
        </w:sdtPr>
        <w:sdtContent>
          <w:r w:rsidRPr="008F665F">
            <w:rPr>
              <w:color w:val="000000"/>
            </w:rPr>
            <w:t>(Norton et al. 2017)</w:t>
          </w:r>
        </w:sdtContent>
      </w:sdt>
      <w:r w:rsidRPr="00A213DB">
        <w:t>. The status in the advice network also plays a significant role in securing grants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1923911542"/>
          <w:placeholder>
            <w:docPart w:val="0F6334C6B8F843F2BB240A135D5898D9"/>
          </w:placeholder>
        </w:sdtPr>
        <w:sdtContent>
          <w:r w:rsidRPr="008F665F">
            <w:rPr>
              <w:color w:val="000000"/>
            </w:rPr>
            <w:t>(Norton et al. 2017)</w:t>
          </w:r>
        </w:sdtContent>
      </w:sdt>
      <w:r w:rsidRPr="00A213DB">
        <w:t>.</w:t>
      </w:r>
      <w:r>
        <w:t xml:space="preserve"> </w:t>
      </w:r>
      <w:r w:rsidRPr="007A1588">
        <w:t>The results highlight the significance of central individuals in the D&amp;I community, essential for connectivity and information flow</w:t>
      </w:r>
      <w:r>
        <w:t xml:space="preserve"> </w:t>
      </w:r>
      <w:sdt>
        <w:sdtPr>
          <w:rPr>
            <w:color w:val="000000"/>
          </w:rPr>
          <w:tag w:val="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="/>
          <w:id w:val="1194269243"/>
          <w:placeholder>
            <w:docPart w:val="0F6334C6B8F843F2BB240A135D5898D9"/>
          </w:placeholder>
        </w:sdtPr>
        <w:sdtContent>
          <w:r w:rsidRPr="008F665F">
            <w:rPr>
              <w:color w:val="000000"/>
            </w:rPr>
            <w:t>(Norton et al. 2017)</w:t>
          </w:r>
        </w:sdtContent>
      </w:sdt>
      <w:r>
        <w:t xml:space="preserve">. </w:t>
      </w:r>
      <w:r w:rsidRPr="00B3217F">
        <w:t>Norton et al.</w:t>
      </w:r>
      <w:r>
        <w:t xml:space="preserve">’s approach to network analysis, particularly in understanding the role </w:t>
      </w:r>
      <w:r>
        <w:lastRenderedPageBreak/>
        <w:t>of central actors and the dynamics of advice and collaboration networks, guides</w:t>
      </w:r>
      <w:r w:rsidRPr="00196B0E">
        <w:t xml:space="preserve"> </w:t>
      </w:r>
      <w:r>
        <w:t>the</w:t>
      </w:r>
      <w:r w:rsidRPr="00196B0E">
        <w:t xml:space="preserve"> investigation into the characteristics and dynamics of interdisciplinary collaborations</w:t>
      </w:r>
      <w:r>
        <w:t xml:space="preserve"> at BSU. </w:t>
      </w:r>
    </w:p>
    <w:p w14:paraId="3EA54F83" w14:textId="77777777" w:rsidR="00B57F3A" w:rsidRDefault="00B57F3A"/>
    <w:sectPr w:rsidR="00B5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3A"/>
    <w:rsid w:val="00003682"/>
    <w:rsid w:val="008E7B3F"/>
    <w:rsid w:val="00911793"/>
    <w:rsid w:val="00AB477E"/>
    <w:rsid w:val="00B57F3A"/>
    <w:rsid w:val="00C0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99B0D"/>
  <w15:chartTrackingRefBased/>
  <w15:docId w15:val="{5B0FCCE1-1F68-4C7D-B223-09B16672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6334C6B8F843F2BB240A135D589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CDCB9-2062-4146-B0C1-4BDBB9EF74B5}"/>
      </w:docPartPr>
      <w:docPartBody>
        <w:p w:rsidR="00E43D09" w:rsidRDefault="00F537B1" w:rsidP="00F537B1">
          <w:pPr>
            <w:pStyle w:val="0F6334C6B8F843F2BB240A135D5898D9"/>
          </w:pPr>
          <w:r w:rsidRPr="0082641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33A4229794ECFA02BF524E6FDF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EE5AC-189A-467A-9F48-D4DEC09118AA}"/>
      </w:docPartPr>
      <w:docPartBody>
        <w:p w:rsidR="00E43D09" w:rsidRDefault="00F537B1" w:rsidP="00F537B1">
          <w:pPr>
            <w:pStyle w:val="95A33A4229794ECFA02BF524E6FDF6DC"/>
          </w:pPr>
          <w:r w:rsidRPr="0082641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0DABCDC2C446D8B821A56EEEB9B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01FD3-60D1-4CBA-A714-965F6CFE2250}"/>
      </w:docPartPr>
      <w:docPartBody>
        <w:p w:rsidR="00E43D09" w:rsidRDefault="00F537B1" w:rsidP="00F537B1">
          <w:pPr>
            <w:pStyle w:val="940DABCDC2C446D8B821A56EEEB9B1B0"/>
          </w:pPr>
          <w:r w:rsidRPr="008264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1"/>
    <w:rsid w:val="003C508B"/>
    <w:rsid w:val="00494356"/>
    <w:rsid w:val="00E43D09"/>
    <w:rsid w:val="00F5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7B1"/>
    <w:rPr>
      <w:color w:val="666666"/>
    </w:rPr>
  </w:style>
  <w:style w:type="paragraph" w:customStyle="1" w:styleId="0F6334C6B8F843F2BB240A135D5898D9">
    <w:name w:val="0F6334C6B8F843F2BB240A135D5898D9"/>
    <w:rsid w:val="00F537B1"/>
  </w:style>
  <w:style w:type="paragraph" w:customStyle="1" w:styleId="95A33A4229794ECFA02BF524E6FDF6DC">
    <w:name w:val="95A33A4229794ECFA02BF524E6FDF6DC"/>
    <w:rsid w:val="00F537B1"/>
  </w:style>
  <w:style w:type="paragraph" w:customStyle="1" w:styleId="940DABCDC2C446D8B821A56EEEB9B1B0">
    <w:name w:val="940DABCDC2C446D8B821A56EEEB9B1B0"/>
    <w:rsid w:val="00F537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3152</Characters>
  <Application>Microsoft Office Word</Application>
  <DocSecurity>0</DocSecurity>
  <Lines>41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Lorraine Gaudio</dc:creator>
  <cp:keywords/>
  <dc:description/>
  <cp:lastModifiedBy>Eva Lorraine Gaudio</cp:lastModifiedBy>
  <cp:revision>4</cp:revision>
  <dcterms:created xsi:type="dcterms:W3CDTF">2024-01-18T00:50:00Z</dcterms:created>
  <dcterms:modified xsi:type="dcterms:W3CDTF">2024-01-18T20:38:00Z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1b971830-ce9f-4bb2-9aff-85693af9e9f4</vt:lpwstr>
  </property>
</Properties>
</file>