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Style w:val="MAISCULO"/>
          <w:rFonts w:ascii="Book Antiqua" w:hAnsi="Book Antiqua" w:eastAsia="Garamond" w:cs="Book Antiqua"/>
          <w:b w:val="false"/>
          <w:b w:val="false"/>
          <w:bCs w:val="false"/>
          <w:color w:val="000000"/>
          <w:kern w:val="2"/>
          <w:position w:val="0"/>
          <w:sz w:val="26"/>
          <w:sz w:val="26"/>
          <w:szCs w:val="26"/>
          <w:vertAlign w:val="baseline"/>
          <w:lang w:val="pt-BR" w:eastAsia="zh-CN" w:bidi="hi-IN"/>
        </w:rPr>
      </w:pPr>
      <w:r>
        <w:rPr/>
      </w:r>
    </w:p>
    <w:p>
      <w:pPr>
        <w:jc w:val="left"/>
      </w:pPr>
      <w:r>
        <w:rPr>
          <w:b/>
        </w:rPr>
        <w:t>JUSTIÇA ESTADUAL DE ATALAIA– 1ª VARA CÍVEL DE ATALAIA</w:t>
      </w:r>
      <w:r>
        <w:br/>
      </w:r>
      <w:r>
        <w:rPr>
          <w:b/>
        </w:rPr>
        <w:t>EXCELENTÍSSIMO(A) SENHOR(A) DOUTOR(A) JUIZ(A)</w:t>
      </w:r>
      <w:r>
        <w:br/>
      </w:r>
      <w:r>
        <w:rPr>
          <w:b/>
        </w:rPr>
        <w:t>MARINGÁ – PR</w:t>
      </w:r>
    </w:p>
    <w:p>
      <w:pPr>
        <w:jc w:val="left"/>
      </w:pPr>
      <w:r>
        <w:br/>
      </w:r>
      <w:r>
        <w:rPr>
          <w:b/>
        </w:rPr>
        <w:t>PROCESSO:</w:t>
      </w:r>
      <w:r>
        <w:br/>
      </w:r>
      <w:r>
        <w:rPr>
          <w:b/>
        </w:rPr>
        <w:t>3023323032032.2022.5.001 – TESTE - AÇÃO PENAL</w:t>
      </w:r>
      <w:r>
        <w:br/>
      </w:r>
      <w:r>
        <w:rPr>
          <w:b/>
        </w:rPr>
        <w:t>RECLAMANTE:</w:t>
      </w:r>
      <w:r>
        <w:br/>
      </w:r>
      <w:r>
        <w:rPr>
          <w:b w:val="0"/>
        </w:rPr>
        <w:t>LORRAN LUCAS DA SILVA AZEVEDO</w:t>
      </w:r>
      <w:r>
        <w:br/>
      </w:r>
      <w:r>
        <w:rPr>
          <w:b/>
        </w:rPr>
        <w:t>RECLAMADOS:</w:t>
      </w:r>
      <w:r>
        <w:br/>
      </w:r>
      <w:r>
        <w:rPr>
          <w:b w:val="0"/>
        </w:rPr>
        <w:t>Teste Novo</w:t>
      </w:r>
    </w:p>
    <w:p>
      <w:pPr>
        <w:jc w:val="left"/>
      </w:pPr>
    </w:p>
    <w:p>
      <w:pPr>
        <w:jc w:val="left"/>
      </w:pPr>
      <w:r>
        <w:rPr>
          <w:b/>
        </w:rPr>
        <w:t>AGENDAMENTO DE DATAS DE LEILÃO</w:t>
      </w:r>
    </w:p>
    <w:p>
      <w:pPr>
        <w:jc w:val="left"/>
      </w:pPr>
    </w:p>
    <w:p>
      <w:pPr>
        <w:jc w:val="both"/>
      </w:pPr>
      <w:r>
        <w:rPr>
          <w:b w:val="0"/>
        </w:rPr>
        <w:t>FÁBIO MANUEL GUIMARÃES, inscrito na JUCEPAR 0001, Leiloeiro Oficial, primeiramente agradece e fica honrado com a nomeação para atuar nos presentes autos. Ato contínuo, vem por meio desta, apresentar a Vossa Senhoria, datas para realização de leilão no processo em epígrafe, na modalidade eletronico, como segue:</w:t>
      </w:r>
    </w:p>
    <w:p>
      <w:pPr>
        <w:jc w:val="left"/>
      </w:pPr>
    </w:p>
    <w:p>
      <w:pPr>
        <w:jc w:val="left"/>
      </w:pPr>
      <w:r>
        <w:rPr>
          <w:b/>
        </w:rPr>
        <w:t>1. DATAS DE LEILÃO:</w:t>
      </w:r>
    </w:p>
    <w:p>
      <w:pPr>
        <w:jc w:val="left"/>
      </w:pPr>
      <w:r>
        <w:rPr>
          <w:b w:val="0"/>
        </w:rPr>
        <w:t>Início do 1ª leilão: 30/04/2024, às 16:00 horas</w:t>
      </w:r>
      <w:r>
        <w:br/>
      </w:r>
      <w:r>
        <w:rPr>
          <w:b w:val="0"/>
        </w:rPr>
        <w:t>1ª Encerramento: 17/05/2024, às 16:00 horas</w:t>
      </w:r>
    </w:p>
    <w:p>
      <w:pPr>
        <w:jc w:val="left"/>
      </w:pPr>
      <w:r>
        <w:rPr>
          <w:b w:val="0"/>
        </w:rPr>
        <w:t xml:space="preserve">Local: Exclusivamente através do site http://www.fabioleiloes.com.br. </w:t>
      </w:r>
    </w:p>
    <w:p>
      <w:pPr>
        <w:jc w:val="both"/>
      </w:pPr>
      <w:r>
        <w:rPr>
          <w:b w:val="0"/>
        </w:rPr>
        <w:t>Observação: O leilão estará disponível para lances a partir do momento da inserção no site do Leiloeiro. Não havendo lances até o encerramento do 1º leilão, automaticamente será reaberto para recebimento de lances até a data e horário de encerramento do 2º leilão.</w:t>
      </w:r>
    </w:p>
    <w:p>
      <w:pPr>
        <w:jc w:val="left"/>
      </w:pPr>
    </w:p>
    <w:p>
      <w:pPr>
        <w:jc w:val="left"/>
      </w:pPr>
      <w:r>
        <w:rPr>
          <w:b/>
        </w:rPr>
        <w:t>2. EDITAL DE LEILÃO/PUBLICAÇÃO:</w:t>
      </w:r>
    </w:p>
    <w:p>
      <w:pPr>
        <w:jc w:val="both"/>
      </w:pPr>
      <w:r>
        <w:rPr>
          <w:b w:val="0"/>
        </w:rPr>
        <w:t>Este Leiloeiro Oficial ficará encarregado da confecção dos editais de leilão, porém, a publicação deve ser realizada pela D. Vara, isso porque, este Leiloeiro Oficial não possui acesso ao Diário da Justiça, sendo este um Órgão de uso exclusivo do Judiciário.</w:t>
      </w:r>
    </w:p>
    <w:p>
      <w:pPr>
        <w:jc w:val="left"/>
      </w:pPr>
    </w:p>
    <w:p>
      <w:pPr>
        <w:jc w:val="left"/>
      </w:pPr>
      <w:r>
        <w:rPr>
          <w:b/>
        </w:rPr>
        <w:t>3. INTIMAÇÃO DAS PARTES:</w:t>
      </w:r>
    </w:p>
    <w:p>
      <w:pPr>
        <w:jc w:val="both"/>
      </w:pPr>
      <w:r>
        <w:rPr>
          <w:b w:val="0"/>
        </w:rPr>
        <w:t>Possuindo as partes, advogado constituído nos autos, com base na inteligência do Artigo 889 do CPC, pede este Leiloeiro Oficial, respeitosamente, que esta D. Vara realize a intimação eletrônica dos advogados, vejamos:</w:t>
      </w:r>
    </w:p>
    <w:p>
      <w:pPr>
        <w:jc w:val="both"/>
      </w:pPr>
      <w:r>
        <w:rPr>
          <w:b w:val="0"/>
        </w:rPr>
        <w:t>Art. 889. Serão cientificados da alienação judicial, com pelo menos 5 (cinco) dias de antecedência: I - o executado, por meio de seu advogado ou, se não tiver procurador constituído nos autos, por carta registrada, mandado, edital ou outro meio idôneo; (grifo nosso)</w:t>
      </w:r>
    </w:p>
    <w:p>
      <w:pPr>
        <w:jc w:val="both"/>
      </w:pPr>
      <w:r>
        <w:rPr>
          <w:b w:val="0"/>
        </w:rPr>
        <w:t>Não sendo esse o entendimento desta D. Vara, este Leiloeiro Oficial fica desde já à disposição para proceder com as intimações da forma como for determinado, bastando ser intimado para tal.</w:t>
      </w:r>
    </w:p>
    <w:p>
      <w:pPr>
        <w:jc w:val="left"/>
      </w:pPr>
    </w:p>
    <w:p>
      <w:pPr>
        <w:jc w:val="left"/>
      </w:pPr>
      <w:r>
        <w:rPr>
          <w:b/>
        </w:rPr>
        <w:t>4. VENDA DIRETA</w:t>
      </w:r>
    </w:p>
    <w:p>
      <w:pPr>
        <w:jc w:val="both"/>
      </w:pPr>
      <w:r>
        <w:rPr>
          <w:b w:val="0"/>
        </w:rPr>
        <w:t xml:space="preserve">(apenas no caso do leilão restar negativo): </w:t>
      </w:r>
      <w:r>
        <w:br/>
      </w:r>
    </w:p>
    <w:p>
      <w:pPr>
        <w:jc w:val="both"/>
      </w:pPr>
      <w:r>
        <w:rPr>
          <w:b w:val="0"/>
        </w:rPr>
        <w:t>Não sendo esse o entendimento desta D. Vara, este Leiloeiro Oficial fica desde já à disposição para retirar a informação de Venda Direta do Edital de Leilão, e consequentemente não promover sua realização, bastando ser intimado para tal.</w:t>
      </w:r>
    </w:p>
    <w:p>
      <w:pPr>
        <w:jc w:val="both"/>
      </w:pPr>
    </w:p>
    <w:p>
      <w:pPr>
        <w:jc w:val="left"/>
      </w:pPr>
      <w:r>
        <w:rPr>
          <w:b/>
        </w:rPr>
        <w:t>5. RESULTADO DO LEILÃO/VENDA DIRETA</w:t>
      </w:r>
    </w:p>
    <w:p>
      <w:pPr>
        <w:jc w:val="both"/>
      </w:pPr>
      <w:r>
        <w:rPr>
          <w:b w:val="0"/>
        </w:rPr>
        <w:t>Visando não tumultuar o andamento do processo, este Leiloeiro Oficial informa que juntará nos autos o resultado das duas hastas ao final do 2º leilão. E ainda, sendo os leilões negativos, após promover a venda direta pelo prazo já citado acima, juntará também o resultado da mesma.</w:t>
      </w:r>
    </w:p>
    <w:p>
      <w:pPr>
        <w:jc w:val="both"/>
      </w:pPr>
      <w:r>
        <w:rPr>
          <w:b w:val="0"/>
        </w:rPr>
        <w:t>Em caso de eventuais dúvidas ou maiores esclarecimentos, favor entrar em contato, através do 0800-730-4050 ou contato@fabioleiloes.com.br.</w:t>
      </w:r>
    </w:p>
    <w:p>
      <w:pPr>
        <w:jc w:val="both"/>
      </w:pPr>
      <w:r>
        <w:rPr>
          <w:b w:val="0"/>
        </w:rPr>
        <w:t>Aguardo a confirmação das datas sugeridas para realização de leilão.</w:t>
      </w:r>
    </w:p>
    <w:p>
      <w:pPr>
        <w:jc w:val="both"/>
      </w:pPr>
      <w:r>
        <w:rPr>
          <w:b w:val="0"/>
        </w:rPr>
        <w:t>Sendo o que tinha para o momento, reitera votos de respeito e admiração.</w:t>
      </w:r>
    </w:p>
    <w:p>
      <w:pPr>
        <w:jc w:val="left"/>
      </w:pPr>
    </w:p>
    <w:p>
      <w:pPr>
        <w:jc w:val="left"/>
      </w:pPr>
      <w:r>
        <w:rPr>
          <w:b w:val="0"/>
        </w:rPr>
        <w:t>Atenciosamente,</w:t>
      </w:r>
      <w:r>
        <w:br/>
      </w:r>
      <w:r>
        <w:rPr>
          <w:b w:val="0"/>
        </w:rPr>
        <w:t>Maringá}/PR, 30 de junho de 2024.</w:t>
      </w:r>
    </w:p>
    <w:p>
      <w:pPr>
        <w:jc w:val="center"/>
      </w:pPr>
      <w:r>
        <w:br/>
      </w:r>
      <w:r>
        <w:rPr>
          <w:b/>
        </w:rPr>
        <w:t>(assinado digitalmente)</w:t>
      </w:r>
      <w:r>
        <w:br/>
      </w:r>
      <w:r>
        <w:rPr>
          <w:b w:val="0"/>
        </w:rPr>
        <w:t>FÁBIO MANUEL GUIMARÃES</w:t>
      </w:r>
      <w:r>
        <w:br/>
      </w:r>
      <w:r>
        <w:rPr>
          <w:b/>
        </w:rPr>
        <w:t>Leiloeiro Oficial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499" w:footer="1134" w:bottom="213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Arial"/>
        <w:b w:val="false"/>
        <w:b w:val="false"/>
        <w:bCs w:val="false"/>
        <w:sz w:val="24"/>
        <w:szCs w:val="24"/>
      </w:rPr>
    </w:pPr>
    <w:r>
      <w:rPr>
        <w:rFonts w:cs="Arial"/>
        <w:b w:val="false"/>
        <w:bCs w:val="false"/>
        <w:sz w:val="24"/>
        <w:szCs w:val="24"/>
      </w:rPr>
    </w:r>
  </w:p>
  <w:p>
    <w:pPr>
      <w:pStyle w:val="Normal"/>
      <w:jc w:val="center"/>
      <w:rPr>
        <w:rFonts w:cs="Arial"/>
        <w:b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>www.fabioleiloes.com.br | contato@fabioleiloes.com.br</w:t>
    </w:r>
  </w:p>
  <w:p>
    <w:pPr>
      <w:pStyle w:val="Normal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fabio@fabioleiloes.com.br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Book Antiqua" w:hAnsi="Book Antiqua" w:cs="Book Antiqua"/>
        <w:b/>
        <w:b/>
        <w:bCs/>
        <w:sz w:val="40"/>
        <w:szCs w:val="40"/>
      </w:rPr>
    </w:pPr>
    <w:r>
      <w:rPr>
        <w:rFonts w:cs="Book Antiqua" w:ascii="Book Antiqua" w:hAnsi="Book Antiqua"/>
        <w:b/>
        <w:bCs/>
        <w:sz w:val="40"/>
        <w:szCs w:val="40"/>
      </w:rPr>
      <w:t>FÁBIO MANOEL GUIMARÃES</w:t>
    </w:r>
  </w:p>
  <w:p>
    <w:pPr>
      <w:pStyle w:val="Normal"/>
      <w:jc w:val="center"/>
      <w:rPr>
        <w:rFonts w:ascii="Book Antiqua" w:hAnsi="Book Antiqua" w:cs="Book Antiqua"/>
        <w:b w:val="false"/>
        <w:b w:val="false"/>
        <w:bCs w:val="false"/>
        <w:sz w:val="22"/>
        <w:szCs w:val="22"/>
      </w:rPr>
    </w:pPr>
    <w:r>
      <w:rPr>
        <w:rFonts w:cs="Book Antiqua" w:ascii="Book Antiqua" w:hAnsi="Book Antiqua"/>
        <w:b w:val="false"/>
        <w:bCs w:val="false"/>
        <w:sz w:val="22"/>
        <w:szCs w:val="22"/>
      </w:rPr>
      <w:t>LEILOEIRO OFICIAL</w:t>
    </w:r>
  </w:p>
  <w:p>
    <w:pPr>
      <w:pStyle w:val="Normal"/>
      <w:jc w:val="center"/>
      <w:rPr>
        <w:rFonts w:ascii="Book Antiqua" w:hAnsi="Book Antiqua" w:cs="Book Antiqua"/>
        <w:b w:val="false"/>
        <w:b w:val="false"/>
        <w:bCs w:val="false"/>
        <w:sz w:val="20"/>
        <w:szCs w:val="20"/>
      </w:rPr>
    </w:pPr>
    <w:r>
      <w:rPr>
        <w:rFonts w:cs="Book Antiqua" w:ascii="Book Antiqua" w:hAnsi="Book Antiqua"/>
        <w:b w:val="false"/>
        <w:bCs w:val="false"/>
        <w:sz w:val="20"/>
        <w:szCs w:val="20"/>
      </w:rPr>
      <w:t>JUCERJA Nº 136 | JUCEMG Nº 1209/2021 | JUCIS/DF Nº 109/2021 | JUCEES Nº 079/2021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Hyperlink"/>
    <w:rPr>
      <w:color w:val="000080"/>
      <w:u w:val="single"/>
      <w:lang w:val="zxx" w:bidi="zxx"/>
    </w:rPr>
  </w:style>
  <w:style w:type="character" w:styleId="Fontepargpadro1">
    <w:name w:val="Fonte parág. padrão1"/>
    <w:qFormat/>
    <w:rPr/>
  </w:style>
  <w:style w:type="character" w:styleId="Linkdainternetvisitado">
    <w:name w:val="FollowedHyperlink"/>
    <w:basedOn w:val="Fontepargpadro1"/>
    <w:rPr>
      <w:color w:val="800080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rpodotextorecuado">
    <w:name w:val="Body Text Indent"/>
    <w:basedOn w:val="Normal"/>
    <w:pPr>
      <w:ind w:left="0" w:right="0" w:firstLine="1680"/>
      <w:jc w:val="both"/>
    </w:pPr>
    <w:rPr>
      <w:lang w:val="pt-PT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16319</TotalTime>
  <Application>LibreOffice/7.4.1.2$Windows_X86_64 LibreOffice_project/3c58a8f3a960df8bc8fd77b461821e42c061c5f0</Application>
  <AppVersion>15.0000</AppVersion>
  <Pages>1</Pages>
  <Words>26</Words>
  <Characters>192</Characters>
  <CharactersWithSpaces>213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2013-12-02T10:10:00Z</dcterms:created>
  <dc:creator/>
  <dc:description/>
  <dc:language>pt-BR</dc:language>
  <cp:lastModifiedBy/>
  <cp:lastPrinted>1995-11-21T17:41:00Z</cp:lastPrinted>
  <dcterms:modified xsi:type="dcterms:W3CDTF">2024-05-24T21:41:06Z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