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v71d1hmxom0g" w:id="0"/>
      <w:bookmarkEnd w:id="0"/>
      <w:r w:rsidDel="00000000" w:rsidR="00000000" w:rsidRPr="00000000">
        <w:rPr>
          <w:sz w:val="44"/>
          <w:szCs w:val="44"/>
          <w:rtl w:val="0"/>
        </w:rPr>
        <w:t xml:space="preserve">Classificação - 9 categorias de sadt em 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cld5v6ny925j" w:id="1"/>
      <w:bookmarkEnd w:id="1"/>
      <w:r w:rsidDel="00000000" w:rsidR="00000000" w:rsidRPr="00000000">
        <w:rPr>
          <w:color w:val="000000"/>
          <w:sz w:val="21"/>
          <w:szCs w:val="21"/>
          <w:rtl w:val="0"/>
        </w:rPr>
        <w:t xml:space="preserve">1. Data Dependency (Dependência de Dados - DTD)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a categoria mais comum, respondendo por mais de 30% dos débitos encontrados. Caracteriza-se por problemas relacionados aos dados e ao código que os processa, armazena ou configura. Como a funcionalidade do software de ML é "fortemente dependente da qualidade, estrutura e consistência dos dados de treinamento", qualquer atalho ou problema aqui gera um débito significativo.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Exemplos: Tarefas de pré-processamento de dados que precisam ser melhoradas, problemas na forma como os dados são armazenados ou representados (ex: em um JSON), e configurações de qualidades dos dados de treinamento.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74ltt6i1c9qj" w:id="2"/>
      <w:bookmarkEnd w:id="2"/>
      <w:r w:rsidDel="00000000" w:rsidR="00000000" w:rsidRPr="00000000">
        <w:rPr>
          <w:color w:val="000000"/>
          <w:sz w:val="21"/>
          <w:szCs w:val="21"/>
          <w:rtl w:val="0"/>
        </w:rPr>
        <w:t xml:space="preserve">2. Code Dependency (Dependência de Código - CDD)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Este débito ocorre quando um trecho de código depende de outro código, muitas vezes externo, para funcionar corretamente. A dívida se manifesta como uma "espera" por uma condição a ser atendida antes que uma melhoria possa ser feita. É mais comum em ferramentas de ML (frameworks) do que em aplicações.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Exemplos: Esperar por uma atualização em uma biblioteca externa, código "cola" (</w:t>
      </w:r>
      <w:r w:rsidDel="00000000" w:rsidR="00000000" w:rsidRPr="00000000">
        <w:rPr>
          <w:i w:val="1"/>
          <w:sz w:val="21"/>
          <w:szCs w:val="21"/>
          <w:rtl w:val="0"/>
        </w:rPr>
        <w:t xml:space="preserve">glue code</w:t>
      </w:r>
      <w:r w:rsidDel="00000000" w:rsidR="00000000" w:rsidRPr="00000000">
        <w:rPr>
          <w:sz w:val="21"/>
          <w:szCs w:val="21"/>
          <w:rtl w:val="0"/>
        </w:rPr>
        <w:t xml:space="preserve">) que apenas serve para conectar sistemas, ou problemas de compatibilidade de versão de APIs.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x3vnqx6ase8z" w:id="3"/>
      <w:bookmarkEnd w:id="3"/>
      <w:r w:rsidDel="00000000" w:rsidR="00000000" w:rsidRPr="00000000">
        <w:rPr>
          <w:color w:val="000000"/>
          <w:sz w:val="21"/>
          <w:szCs w:val="21"/>
          <w:rtl w:val="0"/>
        </w:rPr>
        <w:t xml:space="preserve">3. Awareness (Consciência/Conhecimento)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 categoria agrupa débitos que surgem da falta de conhecimento ou compreensão do desenvolvedor. Muitas vezes, aparecem na forma de perguntas nos comentários do código. A natureza de "caixa-preta" de muitos modelos de ML contribui para esse tipo de débito.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Exemplos: Dúvidas sobre a correção de um algoritmo, incerteza sobre o comportamento de um modelo (interpretabilidade), ou falta de conhecimento de domínio específico para a aplicação.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80o5qsjykqru" w:id="4"/>
      <w:bookmarkEnd w:id="4"/>
      <w:r w:rsidDel="00000000" w:rsidR="00000000" w:rsidRPr="00000000">
        <w:rPr>
          <w:color w:val="000000"/>
          <w:sz w:val="21"/>
          <w:szCs w:val="21"/>
          <w:rtl w:val="0"/>
        </w:rPr>
        <w:t xml:space="preserve">4. Modularity (Modularidade - MDL)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Refere-se a débitos de má estruturação do software, onde existem fronteiras fracas ou inexistentes entre os subsistemas. Isso torna a manutenção e a evolução do código difíceis, pois mudanças em um lugar causam efeitos cascata em outros. O artigo sugere que isso pode ser comum em aplicações de ML devido à transição de código de Jupyter Notebooks (interativos) para um design mais estruturado.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Exemplos: Falta de abstrações (não dividir o código em funções/classes reutilizáveis) e "erosão de fronteira" (código de teste misturado com código de produção).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mczcck30mejp" w:id="5"/>
      <w:bookmarkEnd w:id="5"/>
      <w:r w:rsidDel="00000000" w:rsidR="00000000" w:rsidRPr="00000000">
        <w:rPr>
          <w:color w:val="000000"/>
          <w:sz w:val="21"/>
          <w:szCs w:val="21"/>
          <w:rtl w:val="0"/>
        </w:rPr>
        <w:t xml:space="preserve">5. Configurable Options (Opções Configuráveis - CFO)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Este é um débito muito específico de ML, relacionado a problemas no código que configura o próprio modelo. Os autores dividem essa categoria em três focos principais: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Subtipos: Débitos na configuração dos pesos do modelo, na configuração das camadas do modelo e na configuração dos hiperparâmetros.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htfmd96kbtyy" w:id="6"/>
      <w:bookmarkEnd w:id="6"/>
      <w:r w:rsidDel="00000000" w:rsidR="00000000" w:rsidRPr="00000000">
        <w:rPr>
          <w:color w:val="000000"/>
          <w:sz w:val="21"/>
          <w:szCs w:val="21"/>
          <w:rtl w:val="0"/>
        </w:rPr>
        <w:t xml:space="preserve">6. Scalability (Escalabilidade - SCL)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Este débito diz respeito à capacidade do software de crescer e operar de forma robusta em um ambiente de produção completo. Envolve o risco de levar soluções de pequena escala para sistemas maiores.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Exemplos: Usar um protótipo (código de pequena escala) diretamente em um sistema de produção, o que é considerado perigoso, e a falta de medidas para garantir a robustez do sistema.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fpzoc5gzysvv" w:id="7"/>
      <w:bookmarkEnd w:id="7"/>
      <w:r w:rsidDel="00000000" w:rsidR="00000000" w:rsidRPr="00000000">
        <w:rPr>
          <w:color w:val="000000"/>
          <w:sz w:val="21"/>
          <w:szCs w:val="21"/>
          <w:rtl w:val="0"/>
        </w:rPr>
        <w:t xml:space="preserve">7. Readability (Legibilidade - RDB)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Caracteriza o débito onde o código é difícil de ler e entender, o que prejudica a manutenção. O artigo destaca que o código de modelos de ML pode ter problemas de legibilidade únicos, que não ocorrem em software tradicional.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Exemplo: Variáveis de matriz temporárias com nomes ruins ou lógica confusa no código do modelo.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tqitc0pvagym" w:id="8"/>
      <w:bookmarkEnd w:id="8"/>
      <w:r w:rsidDel="00000000" w:rsidR="00000000" w:rsidRPr="00000000">
        <w:rPr>
          <w:color w:val="000000"/>
          <w:sz w:val="21"/>
          <w:szCs w:val="21"/>
          <w:rtl w:val="0"/>
        </w:rPr>
        <w:t xml:space="preserve">8. Performance (Desempenho - PRF)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Este débito está diretamente ligado ao desempenho do fluxo de trabalho de ML. O artigo foca especificamente na "Qualidade da Predição", indicando que atalhos ou problemas no código podem afetar negativamente a performance preditiva do modelo.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d01zcmos2cae" w:id="9"/>
      <w:bookmarkEnd w:id="9"/>
      <w:r w:rsidDel="00000000" w:rsidR="00000000" w:rsidRPr="00000000">
        <w:rPr>
          <w:color w:val="000000"/>
          <w:sz w:val="21"/>
          <w:szCs w:val="21"/>
          <w:rtl w:val="0"/>
        </w:rPr>
        <w:t xml:space="preserve">9. Duplicate Code Elimination (Eliminação de Código Duplicado - DCE)</w:t>
      </w:r>
    </w:p>
    <w:p w:rsidR="00000000" w:rsidDel="00000000" w:rsidP="00000000" w:rsidRDefault="00000000" w:rsidRPr="00000000" w14:paraId="0000001B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a categoria menos comum encontrada no estudo. Este débito é causado pela prática de copiar e colar código em vez de criar soluções reutilizáveis. O artigo destaca duas áreas específicas em ML onde isso ocorre com frequência: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280" w:before="60" w:line="335.99999999999994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Onde ocorre: No próprio código do modelo e no código de extração de características (</w:t>
      </w:r>
      <w:r w:rsidDel="00000000" w:rsidR="00000000" w:rsidRPr="00000000">
        <w:rPr>
          <w:i w:val="1"/>
          <w:sz w:val="21"/>
          <w:szCs w:val="21"/>
          <w:rtl w:val="0"/>
        </w:rPr>
        <w:t xml:space="preserve">feature extraction</w:t>
      </w:r>
      <w:r w:rsidDel="00000000" w:rsidR="00000000" w:rsidRPr="00000000">
        <w:rPr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z w:val="21"/>
          <w:szCs w:val="21"/>
        </w:rPr>
      </w:pPr>
      <w:bookmarkStart w:colFirst="0" w:colLast="0" w:name="_5hduku4jvdi7" w:id="10"/>
      <w:bookmarkEnd w:id="10"/>
      <w:r w:rsidDel="00000000" w:rsidR="00000000" w:rsidRPr="00000000">
        <w:rPr>
          <w:rtl w:val="0"/>
        </w:rPr>
        <w:t xml:space="preserve">Exemplos de cada categoria </w:t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1. Data Dependency (Dependência de Dados)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4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TODO: normalize true states</w:t>
      </w:r>
      <w:r w:rsidDel="00000000" w:rsidR="00000000" w:rsidRPr="00000000">
        <w:rPr>
          <w:sz w:val="21"/>
          <w:szCs w:val="21"/>
          <w:rtl w:val="0"/>
        </w:rPr>
        <w:t xml:space="preserve"> (TODO: normalizar os estados verdadeiros).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Este comentário admite que uma etapa crucial de pré-processamento de dados (normalização) está faltando ou precisa ser implementada. A performance e o comportamento do modelo dependem diretamente dessa normalização, criando uma dívida que reside na forma como os dados são tratados.</w:t>
      </w:r>
    </w:p>
    <w:p w:rsidR="00000000" w:rsidDel="00000000" w:rsidP="00000000" w:rsidRDefault="00000000" w:rsidRPr="00000000" w14:paraId="00000021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tb9ovcedqrmn" w:id="11"/>
      <w:bookmarkEnd w:id="11"/>
      <w:r w:rsidDel="00000000" w:rsidR="00000000" w:rsidRPr="00000000">
        <w:rPr>
          <w:color w:val="000000"/>
          <w:sz w:val="21"/>
          <w:szCs w:val="21"/>
          <w:rtl w:val="0"/>
        </w:rPr>
        <w:t xml:space="preserve">2. Code Dependency (Dependência de Código)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0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 add test for keypoints once their handling was improved in Convolve</w:t>
      </w:r>
      <w:r w:rsidDel="00000000" w:rsidR="00000000" w:rsidRPr="00000000">
        <w:rPr>
          <w:sz w:val="21"/>
          <w:szCs w:val="21"/>
          <w:rtl w:val="0"/>
        </w:rPr>
        <w:t xml:space="preserve"> (TODO: adicionar teste para os pontos-chave assim que seu manuseio for melhorado no Convolve).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0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O desenvolvedor está adiando a criação de um teste porque ele depende de uma melhoria que precisa ser feita em outra parte do sistema (o módulo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Convolve</w:t>
      </w:r>
      <w:r w:rsidDel="00000000" w:rsidR="00000000" w:rsidRPr="00000000">
        <w:rPr>
          <w:sz w:val="21"/>
          <w:szCs w:val="21"/>
          <w:rtl w:val="0"/>
        </w:rPr>
        <w:t xml:space="preserve">). A tarefa está "em espera" (</w:t>
      </w:r>
      <w:r w:rsidDel="00000000" w:rsidR="00000000" w:rsidRPr="00000000">
        <w:rPr>
          <w:i w:val="1"/>
          <w:sz w:val="21"/>
          <w:szCs w:val="21"/>
          <w:rtl w:val="0"/>
        </w:rPr>
        <w:t xml:space="preserve">on-hold</w:t>
      </w:r>
      <w:r w:rsidDel="00000000" w:rsidR="00000000" w:rsidRPr="00000000">
        <w:rPr>
          <w:sz w:val="21"/>
          <w:szCs w:val="21"/>
          <w:rtl w:val="0"/>
        </w:rPr>
        <w:t xml:space="preserve">), dependendo de outro código ser alterado primeiro.</w:t>
      </w:r>
    </w:p>
    <w:p w:rsidR="00000000" w:rsidDel="00000000" w:rsidP="00000000" w:rsidRDefault="00000000" w:rsidRPr="00000000" w14:paraId="00000024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uq6qyfb6cdn3" w:id="12"/>
      <w:bookmarkEnd w:id="12"/>
      <w:r w:rsidDel="00000000" w:rsidR="00000000" w:rsidRPr="00000000">
        <w:rPr>
          <w:color w:val="000000"/>
          <w:sz w:val="21"/>
          <w:szCs w:val="21"/>
          <w:rtl w:val="0"/>
        </w:rPr>
        <w:t xml:space="preserve">3. Awareness (Consciência/Conhecimento)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TODO: figure out what exactly size does</w:t>
      </w:r>
      <w:r w:rsidDel="00000000" w:rsidR="00000000" w:rsidRPr="00000000">
        <w:rPr>
          <w:sz w:val="21"/>
          <w:szCs w:val="21"/>
          <w:rtl w:val="0"/>
        </w:rPr>
        <w:t xml:space="preserve"> (TODO: descobrir o que o parâmetro 'size' faz exatamente).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Este comentário é uma pergunta direta. O desenvolvedor não tem certeza sobre a funcionalidade de um parâmetro (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size</w:t>
      </w:r>
      <w:r w:rsidDel="00000000" w:rsidR="00000000" w:rsidRPr="00000000">
        <w:rPr>
          <w:sz w:val="21"/>
          <w:szCs w:val="21"/>
          <w:rtl w:val="0"/>
        </w:rPr>
        <w:t xml:space="preserve">). Essa falta de conhecimento ou "consciência" sobre a API ou o código gera uma dívida, pois o uso incorreto pode levar a bugs ou comportamento inesperado.</w:t>
      </w:r>
    </w:p>
    <w:p w:rsidR="00000000" w:rsidDel="00000000" w:rsidP="00000000" w:rsidRDefault="00000000" w:rsidRPr="00000000" w14:paraId="00000027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ix08vpwvk7y3" w:id="13"/>
      <w:bookmarkEnd w:id="13"/>
      <w:r w:rsidDel="00000000" w:rsidR="00000000" w:rsidRPr="00000000">
        <w:rPr>
          <w:color w:val="000000"/>
          <w:sz w:val="21"/>
          <w:szCs w:val="21"/>
          <w:rtl w:val="0"/>
        </w:rPr>
        <w:t xml:space="preserve">4. Modularity (Modularidade)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6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TODO: Split into separate functions</w:t>
      </w:r>
      <w:r w:rsidDel="00000000" w:rsidR="00000000" w:rsidRPr="00000000">
        <w:rPr>
          <w:sz w:val="21"/>
          <w:szCs w:val="21"/>
          <w:rtl w:val="0"/>
        </w:rPr>
        <w:t xml:space="preserve"> (TODO: Dividir em funções separadas).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6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O código provavelmente está em um bloco monolítico e difícil de manter. O desenvolvedor admite que a solução correta seria refatorá-lo, quebrando-o em funções menores e mais especializadas, melhorando a modularidade, o reuso e a manutenibilidade do código.</w:t>
      </w:r>
    </w:p>
    <w:p w:rsidR="00000000" w:rsidDel="00000000" w:rsidP="00000000" w:rsidRDefault="00000000" w:rsidRPr="00000000" w14:paraId="0000002A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kwwi20gr51qs" w:id="14"/>
      <w:bookmarkEnd w:id="14"/>
      <w:r w:rsidDel="00000000" w:rsidR="00000000" w:rsidRPr="00000000">
        <w:rPr>
          <w:color w:val="000000"/>
          <w:sz w:val="21"/>
          <w:szCs w:val="21"/>
          <w:rtl w:val="0"/>
        </w:rPr>
        <w:t xml:space="preserve">5. Configurable Options (Opções Configuráveis)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TODO: experiment with more layers</w:t>
      </w:r>
      <w:r w:rsidDel="00000000" w:rsidR="00000000" w:rsidRPr="00000000">
        <w:rPr>
          <w:sz w:val="21"/>
          <w:szCs w:val="21"/>
          <w:rtl w:val="0"/>
        </w:rPr>
        <w:t xml:space="preserve"> (TODO: experimentar com mais camadas).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Aqui, o desenvolvedor reconhece que a arquitetura atual do modelo (o número de camadas) é uma solução temporária ou não otimizada. A dívida consiste em não ter explorado configurações melhores para a estrutura do modelo, o que afeta diretamente seu potencial de performance.</w:t>
      </w:r>
    </w:p>
    <w:p w:rsidR="00000000" w:rsidDel="00000000" w:rsidP="00000000" w:rsidRDefault="00000000" w:rsidRPr="00000000" w14:paraId="0000002D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adah84xv90go" w:id="15"/>
      <w:bookmarkEnd w:id="15"/>
      <w:r w:rsidDel="00000000" w:rsidR="00000000" w:rsidRPr="00000000">
        <w:rPr>
          <w:color w:val="000000"/>
          <w:sz w:val="21"/>
          <w:szCs w:val="21"/>
          <w:rtl w:val="0"/>
        </w:rPr>
        <w:t xml:space="preserve">6. Scalability (Escalabilidade)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4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TODO: This matching process is slow. Make it faster; avoid loops where possible.</w:t>
      </w:r>
      <w:r w:rsidDel="00000000" w:rsidR="00000000" w:rsidRPr="00000000">
        <w:rPr>
          <w:sz w:val="21"/>
          <w:szCs w:val="21"/>
          <w:rtl w:val="0"/>
        </w:rPr>
        <w:t xml:space="preserve"> (TODO: Este processo de correspondência é lento. Torná-lo mais rápido; evitar loops onde possível).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4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O comentário admite que o código atual é um protótipo ineficiente (lento, usando loops em vez de operações vetorizadas, algo comum em ML). Essa solução pode funcionar em pequena escala, mas não é escalável para um sistema de produção, gerando uma dívida de escalabilidade.</w:t>
      </w:r>
    </w:p>
    <w:p w:rsidR="00000000" w:rsidDel="00000000" w:rsidP="00000000" w:rsidRDefault="00000000" w:rsidRPr="00000000" w14:paraId="00000030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p0hknpa09xp7" w:id="16"/>
      <w:bookmarkEnd w:id="16"/>
      <w:r w:rsidDel="00000000" w:rsidR="00000000" w:rsidRPr="00000000">
        <w:rPr>
          <w:color w:val="000000"/>
          <w:sz w:val="21"/>
          <w:szCs w:val="21"/>
          <w:rtl w:val="0"/>
        </w:rPr>
        <w:t xml:space="preserve">7. Readability (Legibilidade)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TODO: This next code is dense and confusing. Clean up at some point.</w:t>
      </w:r>
      <w:r w:rsidDel="00000000" w:rsidR="00000000" w:rsidRPr="00000000">
        <w:rPr>
          <w:sz w:val="21"/>
          <w:szCs w:val="21"/>
          <w:rtl w:val="0"/>
        </w:rPr>
        <w:t xml:space="preserve"> (TODO: Este próximo código é denso e confuso. Limpar em algum momento).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8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Este é um exemplo clássico. O desenvolvedor admite abertamente que o código é de difícil leitura. Embora funcional, sua complexidade torna a manutenção futura muito mais difícil e cara, caracterizando um débito de legibilidade.</w:t>
      </w:r>
    </w:p>
    <w:p w:rsidR="00000000" w:rsidDel="00000000" w:rsidP="00000000" w:rsidRDefault="00000000" w:rsidRPr="00000000" w14:paraId="00000033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ve3m1ehhu1sy" w:id="17"/>
      <w:bookmarkEnd w:id="17"/>
      <w:r w:rsidDel="00000000" w:rsidR="00000000" w:rsidRPr="00000000">
        <w:rPr>
          <w:color w:val="000000"/>
          <w:sz w:val="21"/>
          <w:szCs w:val="21"/>
          <w:rtl w:val="0"/>
        </w:rPr>
        <w:t xml:space="preserve">8. Performance (Desempenho)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7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TODO: compare the performance!</w:t>
      </w:r>
      <w:r w:rsidDel="00000000" w:rsidR="00000000" w:rsidRPr="00000000">
        <w:rPr>
          <w:sz w:val="21"/>
          <w:szCs w:val="21"/>
          <w:rtl w:val="0"/>
        </w:rPr>
        <w:t xml:space="preserve"> (TODO: comparar a performance!).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7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Característica: O desenvolvedor implementou uma solução, mas ainda não avaliou ou comparou seu desempenho com outras alternativas. A dívida está na incerteza sobre a qualidade da predição do modelo. A solução pode não ser a ideal, afetando a performance final do sistema.</w:t>
      </w:r>
    </w:p>
    <w:p w:rsidR="00000000" w:rsidDel="00000000" w:rsidP="00000000" w:rsidRDefault="00000000" w:rsidRPr="00000000" w14:paraId="00000036">
      <w:pPr>
        <w:pStyle w:val="Heading4"/>
        <w:shd w:fill="ffffff" w:val="clear"/>
        <w:spacing w:after="120" w:before="0" w:lineRule="auto"/>
        <w:rPr>
          <w:color w:val="000000"/>
          <w:sz w:val="21"/>
          <w:szCs w:val="21"/>
        </w:rPr>
      </w:pPr>
      <w:bookmarkStart w:colFirst="0" w:colLast="0" w:name="_rk89t1mv57ha" w:id="18"/>
      <w:bookmarkEnd w:id="18"/>
      <w:r w:rsidDel="00000000" w:rsidR="00000000" w:rsidRPr="00000000">
        <w:rPr>
          <w:color w:val="000000"/>
          <w:sz w:val="21"/>
          <w:szCs w:val="21"/>
          <w:rtl w:val="0"/>
        </w:rPr>
        <w:t xml:space="preserve">9. Duplicate Code Elimination (Eliminação de Código Duplicado)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2"/>
        </w:numPr>
        <w:shd w:fill="ffffff" w:val="clear"/>
        <w:spacing w:after="0" w:afterAutospacing="0" w:before="60" w:line="335.99999999999994" w:lineRule="auto"/>
        <w:ind w:left="720" w:hanging="360"/>
      </w:pPr>
      <w:bookmarkStart w:colFirst="0" w:colLast="0" w:name="_5hduku4jvdi7" w:id="10"/>
      <w:bookmarkEnd w:id="10"/>
      <w:r w:rsidDel="00000000" w:rsidR="00000000" w:rsidRPr="00000000">
        <w:rPr>
          <w:sz w:val="21"/>
          <w:szCs w:val="21"/>
          <w:rtl w:val="0"/>
        </w:rPr>
        <w:t xml:space="preserve">Exemplo de SATD: 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XXX de-duplicate this with code from Montage somewhere?</w:t>
      </w:r>
      <w:r w:rsidDel="00000000" w:rsidR="00000000" w:rsidRPr="00000000">
        <w:rPr>
          <w:sz w:val="21"/>
          <w:szCs w:val="21"/>
          <w:rtl w:val="0"/>
        </w:rPr>
        <w:t xml:space="preserve"> (XXX: remover a duplicação disso com o código de 'Montage' em algum lugar?).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2"/>
        </w:numPr>
        <w:shd w:fill="ffffff" w:val="clear"/>
        <w:spacing w:after="280" w:before="0" w:beforeAutospacing="0" w:line="335.99999999999994" w:lineRule="auto"/>
        <w:ind w:left="720" w:hanging="360"/>
      </w:pPr>
      <w:bookmarkStart w:colFirst="0" w:colLast="0" w:name="_kqduhyqbfueb" w:id="19"/>
      <w:bookmarkEnd w:id="19"/>
      <w:r w:rsidDel="00000000" w:rsidR="00000000" w:rsidRPr="00000000">
        <w:rPr>
          <w:sz w:val="21"/>
          <w:szCs w:val="21"/>
          <w:rtl w:val="0"/>
        </w:rPr>
        <w:t xml:space="preserve">Característica: O comentário admite explicitamente que o trecho de código atual é uma cópia de outro código que existe em outra parte do projeto (</w:t>
      </w:r>
      <w:r w:rsidDel="00000000" w:rsidR="00000000" w:rsidRPr="00000000">
        <w:rPr>
          <w:rFonts w:ascii="Courier New" w:cs="Courier New" w:eastAsia="Courier New" w:hAnsi="Courier New"/>
          <w:color w:val="0e0f10"/>
          <w:sz w:val="21"/>
          <w:szCs w:val="21"/>
          <w:rtl w:val="0"/>
        </w:rPr>
        <w:t xml:space="preserve">Montage</w:t>
      </w:r>
      <w:r w:rsidDel="00000000" w:rsidR="00000000" w:rsidRPr="00000000">
        <w:rPr>
          <w:sz w:val="21"/>
          <w:szCs w:val="21"/>
          <w:rtl w:val="0"/>
        </w:rPr>
        <w:t xml:space="preserve">). Manter duas cópias do mesmo código é uma dívida, pois qualquer correção ou melhoria precisará ser feita em ambos os lugares.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ejdz49p4qp4z" w:id="20"/>
      <w:bookmarkEnd w:id="2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