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053BB" w14:textId="4184219D" w:rsidR="002462D5" w:rsidRDefault="00DD7E92" w:rsidP="00DD7E92">
      <w:pPr>
        <w:jc w:val="center"/>
        <w:rPr>
          <w:rFonts w:ascii="Arial" w:hAnsi="Arial" w:cs="Arial"/>
          <w:lang w:val="en-US"/>
        </w:rPr>
      </w:pPr>
      <w:r w:rsidRPr="00DD7E92">
        <w:rPr>
          <w:rFonts w:ascii="Arial" w:hAnsi="Arial" w:cs="Arial"/>
          <w:lang w:val="en-US"/>
        </w:rPr>
        <w:t>Lesson Plan in</w:t>
      </w:r>
      <w:r w:rsidR="00F7497B">
        <w:rPr>
          <w:rFonts w:ascii="Arial" w:hAnsi="Arial" w:cs="Arial"/>
          <w:lang w:val="en-US"/>
        </w:rPr>
        <w:t xml:space="preserve"> </w:t>
      </w:r>
      <w:r w:rsidR="00F45C9D">
        <w:rPr>
          <w:rFonts w:ascii="Arial" w:hAnsi="Arial" w:cs="Arial"/>
          <w:lang w:val="en-US"/>
        </w:rPr>
        <w:t>Teaching Profession</w:t>
      </w:r>
    </w:p>
    <w:p w14:paraId="75176CF1" w14:textId="77777777" w:rsidR="00DD7E92" w:rsidRDefault="00DD7E92" w:rsidP="00DD7E92">
      <w:pPr>
        <w:jc w:val="center"/>
        <w:rPr>
          <w:rFonts w:ascii="Arial" w:hAnsi="Arial" w:cs="Arial"/>
          <w:lang w:val="en-US"/>
        </w:rPr>
      </w:pPr>
    </w:p>
    <w:p w14:paraId="15B6C41F" w14:textId="77777777" w:rsidR="00DD7E92" w:rsidRDefault="00DD7E92" w:rsidP="00DD7E92">
      <w:pPr>
        <w:jc w:val="center"/>
        <w:rPr>
          <w:rFonts w:ascii="Arial" w:hAnsi="Arial" w:cs="Arial"/>
          <w:lang w:val="en-US"/>
        </w:rPr>
      </w:pPr>
    </w:p>
    <w:p w14:paraId="3A49E560" w14:textId="7DD5A2C4" w:rsidR="00DD7E92" w:rsidRDefault="00DD7E92" w:rsidP="00DD7E92">
      <w:pPr>
        <w:pStyle w:val="ListParagraph"/>
        <w:numPr>
          <w:ilvl w:val="0"/>
          <w:numId w:val="1"/>
        </w:numPr>
        <w:rPr>
          <w:rFonts w:ascii="Arial" w:hAnsi="Arial" w:cs="Arial"/>
          <w:lang w:val="en-US"/>
        </w:rPr>
      </w:pPr>
      <w:r>
        <w:rPr>
          <w:rFonts w:ascii="Arial" w:hAnsi="Arial" w:cs="Arial"/>
          <w:lang w:val="en-US"/>
        </w:rPr>
        <w:t>Objectives</w:t>
      </w:r>
    </w:p>
    <w:p w14:paraId="74CCAE8E" w14:textId="3D4D3F60" w:rsidR="00DD7E92" w:rsidRDefault="00EF404B" w:rsidP="00DD7E92">
      <w:pPr>
        <w:pStyle w:val="ListParagraph"/>
        <w:numPr>
          <w:ilvl w:val="0"/>
          <w:numId w:val="4"/>
        </w:numPr>
        <w:rPr>
          <w:rFonts w:ascii="Arial" w:hAnsi="Arial" w:cs="Arial"/>
          <w:lang w:val="en-US"/>
        </w:rPr>
      </w:pPr>
      <w:r>
        <w:rPr>
          <w:rFonts w:ascii="Arial" w:hAnsi="Arial" w:cs="Arial"/>
          <w:lang w:val="en-US"/>
        </w:rPr>
        <w:t xml:space="preserve">To </w:t>
      </w:r>
      <w:r w:rsidR="00516325">
        <w:rPr>
          <w:rFonts w:ascii="Arial" w:hAnsi="Arial" w:cs="Arial"/>
          <w:lang w:val="en-US"/>
        </w:rPr>
        <w:t>understand the</w:t>
      </w:r>
      <w:r w:rsidR="00DD3872">
        <w:rPr>
          <w:rFonts w:ascii="Arial" w:hAnsi="Arial" w:cs="Arial"/>
          <w:lang w:val="en-US"/>
        </w:rPr>
        <w:t xml:space="preserve"> historical context of the creation of the Philippine flag and heraldic symbols.</w:t>
      </w:r>
      <w:r w:rsidR="00C764F7">
        <w:rPr>
          <w:rFonts w:ascii="Arial" w:hAnsi="Arial" w:cs="Arial"/>
          <w:lang w:val="en-US"/>
        </w:rPr>
        <w:tab/>
      </w:r>
    </w:p>
    <w:p w14:paraId="4A57BC4F" w14:textId="77777777" w:rsidR="00EF404B" w:rsidRDefault="00EF404B" w:rsidP="00EF404B">
      <w:pPr>
        <w:pStyle w:val="ListParagraph"/>
        <w:ind w:left="1080"/>
        <w:rPr>
          <w:rFonts w:ascii="Arial" w:hAnsi="Arial" w:cs="Arial"/>
          <w:lang w:val="en-US"/>
        </w:rPr>
      </w:pPr>
    </w:p>
    <w:p w14:paraId="36095113" w14:textId="795BC95A" w:rsidR="00DD7E92" w:rsidRDefault="00110739" w:rsidP="00DD7E92">
      <w:pPr>
        <w:pStyle w:val="ListParagraph"/>
        <w:numPr>
          <w:ilvl w:val="0"/>
          <w:numId w:val="4"/>
        </w:numPr>
        <w:rPr>
          <w:rFonts w:ascii="Arial" w:hAnsi="Arial" w:cs="Arial"/>
          <w:lang w:val="en-US"/>
        </w:rPr>
      </w:pPr>
      <w:r w:rsidRPr="00110739">
        <w:rPr>
          <w:rFonts w:ascii="Arial" w:hAnsi="Arial" w:cs="Arial"/>
        </w:rPr>
        <w:t>Demonstrate proper behavior during the playing of the Philippine national anthem</w:t>
      </w:r>
      <w:r w:rsidR="00C07A3D" w:rsidRPr="00C07A3D">
        <w:rPr>
          <w:rFonts w:ascii="Arial" w:hAnsi="Arial" w:cs="Arial"/>
        </w:rPr>
        <w:t>.</w:t>
      </w:r>
      <w:r w:rsidR="00C764F7">
        <w:rPr>
          <w:rFonts w:ascii="Arial" w:hAnsi="Arial" w:cs="Arial"/>
          <w:lang w:val="en-US"/>
        </w:rPr>
        <w:tab/>
      </w:r>
      <w:r w:rsidR="00C764F7">
        <w:rPr>
          <w:rFonts w:ascii="Arial" w:hAnsi="Arial" w:cs="Arial"/>
          <w:lang w:val="en-US"/>
        </w:rPr>
        <w:tab/>
      </w:r>
      <w:r w:rsidR="00C764F7">
        <w:rPr>
          <w:rFonts w:ascii="Arial" w:hAnsi="Arial" w:cs="Arial"/>
          <w:lang w:val="en-US"/>
        </w:rPr>
        <w:tab/>
      </w:r>
    </w:p>
    <w:p w14:paraId="055E1204" w14:textId="77777777" w:rsidR="00EF404B" w:rsidRDefault="00EF404B" w:rsidP="00EF404B">
      <w:pPr>
        <w:pStyle w:val="ListParagraph"/>
        <w:ind w:left="1080"/>
        <w:rPr>
          <w:rFonts w:ascii="Arial" w:hAnsi="Arial" w:cs="Arial"/>
          <w:lang w:val="en-US"/>
        </w:rPr>
      </w:pPr>
    </w:p>
    <w:p w14:paraId="78CBC809" w14:textId="7915249D" w:rsidR="00DD7E92" w:rsidRDefault="00C07A3D" w:rsidP="00DD7E92">
      <w:pPr>
        <w:pStyle w:val="ListParagraph"/>
        <w:numPr>
          <w:ilvl w:val="0"/>
          <w:numId w:val="4"/>
        </w:numPr>
        <w:rPr>
          <w:rFonts w:ascii="Arial" w:hAnsi="Arial" w:cs="Arial"/>
          <w:lang w:val="en-US"/>
        </w:rPr>
      </w:pPr>
      <w:r w:rsidRPr="00C07A3D">
        <w:rPr>
          <w:rFonts w:ascii="Arial" w:hAnsi="Arial" w:cs="Arial"/>
        </w:rPr>
        <w:t>Build a strong sense of solidarity and partnership in advocating for women’s rights</w:t>
      </w:r>
      <w:r w:rsidR="00947699" w:rsidRPr="00947699">
        <w:rPr>
          <w:rFonts w:ascii="Arial" w:hAnsi="Arial" w:cs="Arial"/>
        </w:rPr>
        <w:t>.</w:t>
      </w:r>
    </w:p>
    <w:p w14:paraId="6AAC1360" w14:textId="77777777" w:rsidR="00DD7E92" w:rsidRDefault="00DD7E92" w:rsidP="00DD7E92">
      <w:pPr>
        <w:rPr>
          <w:rFonts w:ascii="Arial" w:hAnsi="Arial" w:cs="Arial"/>
          <w:lang w:val="en-US"/>
        </w:rPr>
      </w:pPr>
    </w:p>
    <w:p w14:paraId="3A9DE97F" w14:textId="263F362F" w:rsidR="00DD7E92" w:rsidRDefault="00DD7E92" w:rsidP="00DD7E92">
      <w:pPr>
        <w:pStyle w:val="ListParagraph"/>
        <w:numPr>
          <w:ilvl w:val="0"/>
          <w:numId w:val="1"/>
        </w:numPr>
        <w:rPr>
          <w:rFonts w:ascii="Arial" w:hAnsi="Arial" w:cs="Arial"/>
          <w:lang w:val="en-US"/>
        </w:rPr>
      </w:pPr>
      <w:r>
        <w:rPr>
          <w:rFonts w:ascii="Arial" w:hAnsi="Arial" w:cs="Arial"/>
          <w:lang w:val="en-US"/>
        </w:rPr>
        <w:t>Subject Matter</w:t>
      </w:r>
    </w:p>
    <w:p w14:paraId="293C883D" w14:textId="77777777" w:rsidR="00947699" w:rsidRDefault="006A04A1" w:rsidP="00DD7E92">
      <w:pPr>
        <w:pStyle w:val="ListParagraph"/>
        <w:ind w:left="1080"/>
        <w:rPr>
          <w:rFonts w:ascii="Arial" w:hAnsi="Arial" w:cs="Arial"/>
          <w:lang w:val="en-US"/>
        </w:rPr>
      </w:pPr>
      <w:r>
        <w:rPr>
          <w:rFonts w:ascii="Arial" w:hAnsi="Arial" w:cs="Arial"/>
          <w:lang w:val="en-US"/>
        </w:rPr>
        <w:t>Unit</w:t>
      </w:r>
      <w:r w:rsidR="00DD7E92">
        <w:rPr>
          <w:rFonts w:ascii="Arial" w:hAnsi="Arial" w:cs="Arial"/>
          <w:lang w:val="en-US"/>
        </w:rPr>
        <w:t xml:space="preserve"> Title:</w:t>
      </w:r>
      <w:r w:rsidR="00EF404B">
        <w:rPr>
          <w:rFonts w:ascii="Arial" w:hAnsi="Arial" w:cs="Arial"/>
          <w:lang w:val="en-US"/>
        </w:rPr>
        <w:t xml:space="preserve"> Unit 6 Other Laws Relevant to the Teaching Profession</w:t>
      </w:r>
    </w:p>
    <w:p w14:paraId="5CCA95D7" w14:textId="00B134A0" w:rsidR="00DD7E92" w:rsidRDefault="00EF404B" w:rsidP="00DD7E92">
      <w:pPr>
        <w:pStyle w:val="ListParagraph"/>
        <w:ind w:left="1080"/>
        <w:rPr>
          <w:rFonts w:ascii="Arial" w:hAnsi="Arial" w:cs="Arial"/>
          <w:lang w:val="en-US"/>
        </w:rPr>
      </w:pPr>
      <w:r>
        <w:rPr>
          <w:rFonts w:ascii="Arial" w:hAnsi="Arial" w:cs="Arial"/>
          <w:lang w:val="en-US"/>
        </w:rPr>
        <w:t xml:space="preserve"> </w:t>
      </w:r>
    </w:p>
    <w:p w14:paraId="6173574A" w14:textId="5EB6D385" w:rsidR="00DD7E92" w:rsidRDefault="00DD7E92" w:rsidP="00DD7E92">
      <w:pPr>
        <w:pStyle w:val="ListParagraph"/>
        <w:ind w:left="1080"/>
        <w:rPr>
          <w:rFonts w:ascii="Arial" w:hAnsi="Arial" w:cs="Arial"/>
          <w:lang w:val="en-US"/>
        </w:rPr>
      </w:pPr>
      <w:r>
        <w:rPr>
          <w:rFonts w:ascii="Arial" w:hAnsi="Arial" w:cs="Arial"/>
          <w:lang w:val="en-US"/>
        </w:rPr>
        <w:t>Topic:</w:t>
      </w:r>
      <w:r w:rsidR="00EF404B">
        <w:rPr>
          <w:rFonts w:ascii="Arial" w:hAnsi="Arial" w:cs="Arial"/>
          <w:lang w:val="en-US"/>
        </w:rPr>
        <w:t xml:space="preserve"> </w:t>
      </w:r>
      <w:r w:rsidR="00516325">
        <w:rPr>
          <w:rFonts w:ascii="Arial" w:hAnsi="Arial" w:cs="Arial"/>
          <w:lang w:val="en-US"/>
        </w:rPr>
        <w:t xml:space="preserve">R.A. </w:t>
      </w:r>
      <w:r w:rsidR="00DD3872">
        <w:rPr>
          <w:rFonts w:ascii="Arial" w:hAnsi="Arial" w:cs="Arial"/>
          <w:lang w:val="en-US"/>
        </w:rPr>
        <w:t>8491</w:t>
      </w:r>
      <w:r w:rsidR="00516325">
        <w:rPr>
          <w:rFonts w:ascii="Arial" w:hAnsi="Arial" w:cs="Arial"/>
          <w:lang w:val="en-US"/>
        </w:rPr>
        <w:t xml:space="preserve"> – The </w:t>
      </w:r>
      <w:r w:rsidR="00DD3872">
        <w:rPr>
          <w:rFonts w:ascii="Arial" w:hAnsi="Arial" w:cs="Arial"/>
          <w:lang w:val="en-US"/>
        </w:rPr>
        <w:t>Flag and Heraldic Code of the Philippines</w:t>
      </w:r>
    </w:p>
    <w:p w14:paraId="3965E7F5" w14:textId="77777777" w:rsidR="00947699" w:rsidRDefault="00947699" w:rsidP="00DD7E92">
      <w:pPr>
        <w:pStyle w:val="ListParagraph"/>
        <w:ind w:left="1080"/>
        <w:rPr>
          <w:rFonts w:ascii="Arial" w:hAnsi="Arial" w:cs="Arial"/>
          <w:lang w:val="en-US"/>
        </w:rPr>
      </w:pPr>
    </w:p>
    <w:p w14:paraId="3B3DFAFE" w14:textId="64ABD9D4" w:rsidR="003B6DD2" w:rsidRDefault="003D3371" w:rsidP="00DD7E92">
      <w:pPr>
        <w:pStyle w:val="ListParagraph"/>
        <w:ind w:left="1080"/>
        <w:rPr>
          <w:rFonts w:ascii="Arial" w:hAnsi="Arial" w:cs="Arial"/>
          <w:lang w:val="en-US"/>
        </w:rPr>
      </w:pPr>
      <w:r>
        <w:rPr>
          <w:rFonts w:ascii="Arial" w:hAnsi="Arial" w:cs="Arial"/>
          <w:lang w:val="en-US"/>
        </w:rPr>
        <w:t>References:</w:t>
      </w:r>
    </w:p>
    <w:p w14:paraId="2FD08504" w14:textId="75BF2E93" w:rsidR="003D3371" w:rsidRPr="003D3371" w:rsidRDefault="003D3371" w:rsidP="003D3371">
      <w:pPr>
        <w:pStyle w:val="ListParagraph"/>
        <w:numPr>
          <w:ilvl w:val="0"/>
          <w:numId w:val="6"/>
        </w:numPr>
        <w:rPr>
          <w:rFonts w:ascii="Arial" w:hAnsi="Arial" w:cs="Arial"/>
          <w:lang w:val="en-US"/>
        </w:rPr>
      </w:pPr>
      <w:r w:rsidRPr="003D3371">
        <w:rPr>
          <w:rFonts w:ascii="Arial" w:hAnsi="Arial" w:cs="Arial"/>
        </w:rPr>
        <w:t xml:space="preserve">Republic of the Philippines. (1998). </w:t>
      </w:r>
      <w:r w:rsidRPr="003D3371">
        <w:rPr>
          <w:rStyle w:val="Emphasis"/>
          <w:rFonts w:ascii="Arial" w:hAnsi="Arial" w:cs="Arial"/>
        </w:rPr>
        <w:t>Republic Act No. 8491: Flag and Heraldic Code of the Philippines</w:t>
      </w:r>
      <w:r w:rsidRPr="003D3371">
        <w:rPr>
          <w:rFonts w:ascii="Arial" w:hAnsi="Arial" w:cs="Arial"/>
        </w:rPr>
        <w:t>.</w:t>
      </w:r>
    </w:p>
    <w:p w14:paraId="426AC087" w14:textId="4961F1D4" w:rsidR="003D3371" w:rsidRDefault="003D3371" w:rsidP="003D3371">
      <w:pPr>
        <w:pStyle w:val="ListParagraph"/>
        <w:ind w:left="1800"/>
        <w:rPr>
          <w:rFonts w:ascii="Arial" w:hAnsi="Arial" w:cs="Arial"/>
          <w:lang w:val="en-US"/>
        </w:rPr>
      </w:pPr>
      <w:hyperlink r:id="rId10" w:history="1">
        <w:r w:rsidRPr="005F215D">
          <w:rPr>
            <w:rStyle w:val="Hyperlink"/>
            <w:rFonts w:ascii="Arial" w:hAnsi="Arial" w:cs="Arial"/>
            <w:lang w:val="en-US"/>
          </w:rPr>
          <w:t>https://lawphil.net/statutes/repacts/ra1998/ra_8491_1998.html</w:t>
        </w:r>
      </w:hyperlink>
    </w:p>
    <w:p w14:paraId="0C9B3198" w14:textId="4614169A" w:rsidR="003D3371" w:rsidRPr="003D3371" w:rsidRDefault="003D3371" w:rsidP="003D3371">
      <w:pPr>
        <w:pStyle w:val="ListParagraph"/>
        <w:numPr>
          <w:ilvl w:val="0"/>
          <w:numId w:val="6"/>
        </w:numPr>
        <w:rPr>
          <w:rFonts w:ascii="Arial" w:hAnsi="Arial" w:cs="Arial"/>
          <w:lang w:val="en-US"/>
        </w:rPr>
      </w:pPr>
      <w:r w:rsidRPr="003D3371">
        <w:rPr>
          <w:rFonts w:ascii="Arial" w:hAnsi="Arial" w:cs="Arial"/>
        </w:rPr>
        <w:t xml:space="preserve">Supreme Court of the Philippines. (2011, December 14). </w:t>
      </w:r>
      <w:r w:rsidRPr="003D3371">
        <w:rPr>
          <w:rStyle w:val="Emphasis"/>
          <w:rFonts w:ascii="Arial" w:hAnsi="Arial" w:cs="Arial"/>
        </w:rPr>
        <w:t xml:space="preserve">People of the Philippines v. </w:t>
      </w:r>
      <w:proofErr w:type="spellStart"/>
      <w:r w:rsidRPr="003D3371">
        <w:rPr>
          <w:rStyle w:val="Emphasis"/>
          <w:rFonts w:ascii="Arial" w:hAnsi="Arial" w:cs="Arial"/>
        </w:rPr>
        <w:t>Ruel</w:t>
      </w:r>
      <w:proofErr w:type="spellEnd"/>
      <w:r w:rsidRPr="003D3371">
        <w:rPr>
          <w:rStyle w:val="Emphasis"/>
          <w:rFonts w:ascii="Arial" w:hAnsi="Arial" w:cs="Arial"/>
        </w:rPr>
        <w:t xml:space="preserve"> P. Ramos, G.R. No. 182258</w:t>
      </w:r>
      <w:r w:rsidRPr="003D3371">
        <w:rPr>
          <w:rFonts w:ascii="Arial" w:hAnsi="Arial" w:cs="Arial"/>
        </w:rPr>
        <w:t>.</w:t>
      </w:r>
    </w:p>
    <w:p w14:paraId="0BB3FA72" w14:textId="09287FFE" w:rsidR="003D3371" w:rsidRDefault="003D3371" w:rsidP="003D3371">
      <w:pPr>
        <w:pStyle w:val="ListParagraph"/>
        <w:ind w:left="1800"/>
        <w:rPr>
          <w:rFonts w:ascii="Arial" w:hAnsi="Arial" w:cs="Arial"/>
          <w:lang w:val="en-US"/>
        </w:rPr>
      </w:pPr>
      <w:hyperlink r:id="rId11" w:history="1">
        <w:r w:rsidRPr="005F215D">
          <w:rPr>
            <w:rStyle w:val="Hyperlink"/>
            <w:rFonts w:ascii="Arial" w:hAnsi="Arial" w:cs="Arial"/>
            <w:lang w:val="en-US"/>
          </w:rPr>
          <w:t>https://elibrary.judiciary.gov.ph/thebookshelf/showdocs/10/40780</w:t>
        </w:r>
      </w:hyperlink>
    </w:p>
    <w:p w14:paraId="32067FAF" w14:textId="54619E3A" w:rsidR="003D3371" w:rsidRPr="003D3371" w:rsidRDefault="003D3371" w:rsidP="003D3371">
      <w:pPr>
        <w:pStyle w:val="ListParagraph"/>
        <w:numPr>
          <w:ilvl w:val="0"/>
          <w:numId w:val="6"/>
        </w:numPr>
        <w:rPr>
          <w:rFonts w:ascii="Arial" w:hAnsi="Arial" w:cs="Arial"/>
          <w:lang w:val="en-US"/>
        </w:rPr>
      </w:pPr>
      <w:r w:rsidRPr="003D3371">
        <w:rPr>
          <w:rFonts w:ascii="Arial" w:hAnsi="Arial" w:cs="Arial"/>
        </w:rPr>
        <w:t>Jurisprudence. (</w:t>
      </w:r>
      <w:proofErr w:type="spellStart"/>
      <w:r w:rsidRPr="003D3371">
        <w:rPr>
          <w:rFonts w:ascii="Arial" w:hAnsi="Arial" w:cs="Arial"/>
        </w:rPr>
        <w:t>n.d.</w:t>
      </w:r>
      <w:proofErr w:type="spellEnd"/>
      <w:r w:rsidRPr="003D3371">
        <w:rPr>
          <w:rFonts w:ascii="Arial" w:hAnsi="Arial" w:cs="Arial"/>
        </w:rPr>
        <w:t xml:space="preserve">). </w:t>
      </w:r>
      <w:r w:rsidRPr="003D3371">
        <w:rPr>
          <w:rStyle w:val="Emphasis"/>
          <w:rFonts w:ascii="Arial" w:hAnsi="Arial" w:cs="Arial"/>
        </w:rPr>
        <w:t>Flag and Heraldic Code of the Philippines (Republic Act No. 8491)</w:t>
      </w:r>
      <w:r w:rsidRPr="003D3371">
        <w:rPr>
          <w:rFonts w:ascii="Arial" w:hAnsi="Arial" w:cs="Arial"/>
        </w:rPr>
        <w:t>.</w:t>
      </w:r>
    </w:p>
    <w:p w14:paraId="400008BD" w14:textId="3F52FF8E" w:rsidR="003D3371" w:rsidRDefault="003D3371" w:rsidP="003D3371">
      <w:pPr>
        <w:pStyle w:val="ListParagraph"/>
        <w:ind w:left="1800"/>
        <w:rPr>
          <w:rFonts w:ascii="Arial" w:hAnsi="Arial" w:cs="Arial"/>
        </w:rPr>
      </w:pPr>
      <w:hyperlink r:id="rId12" w:history="1">
        <w:r w:rsidRPr="003D3371">
          <w:rPr>
            <w:rStyle w:val="Hyperlink"/>
            <w:rFonts w:ascii="Arial" w:hAnsi="Arial" w:cs="Arial"/>
          </w:rPr>
          <w:t>https://jur.ph/law/summary/flag-and-heraldic-code-of-the-philippines</w:t>
        </w:r>
      </w:hyperlink>
    </w:p>
    <w:p w14:paraId="6E22BEE1" w14:textId="502EF275" w:rsidR="003D3371" w:rsidRDefault="003D3371" w:rsidP="003D3371">
      <w:pPr>
        <w:pStyle w:val="ListParagraph"/>
        <w:numPr>
          <w:ilvl w:val="0"/>
          <w:numId w:val="6"/>
        </w:numPr>
        <w:rPr>
          <w:rFonts w:ascii="Arial" w:hAnsi="Arial" w:cs="Arial"/>
        </w:rPr>
      </w:pPr>
      <w:r w:rsidRPr="003D3371">
        <w:rPr>
          <w:rFonts w:ascii="Arial" w:hAnsi="Arial" w:cs="Arial"/>
        </w:rPr>
        <w:t>Republic Act. (</w:t>
      </w:r>
      <w:proofErr w:type="spellStart"/>
      <w:r w:rsidRPr="003D3371">
        <w:rPr>
          <w:rFonts w:ascii="Arial" w:hAnsi="Arial" w:cs="Arial"/>
        </w:rPr>
        <w:t>n.d.</w:t>
      </w:r>
      <w:proofErr w:type="spellEnd"/>
      <w:r w:rsidRPr="003D3371">
        <w:rPr>
          <w:rFonts w:ascii="Arial" w:hAnsi="Arial" w:cs="Arial"/>
        </w:rPr>
        <w:t xml:space="preserve">). </w:t>
      </w:r>
      <w:r w:rsidRPr="003D3371">
        <w:rPr>
          <w:rStyle w:val="Emphasis"/>
          <w:rFonts w:ascii="Arial" w:hAnsi="Arial" w:cs="Arial"/>
        </w:rPr>
        <w:t>Republic Act No. 8491: Flag and Heraldic Code of the Philippines</w:t>
      </w:r>
      <w:r w:rsidRPr="003D3371">
        <w:rPr>
          <w:rFonts w:ascii="Arial" w:hAnsi="Arial" w:cs="Arial"/>
        </w:rPr>
        <w:t>.</w:t>
      </w:r>
    </w:p>
    <w:p w14:paraId="34186260" w14:textId="787116CA" w:rsidR="003D3371" w:rsidRDefault="003D3371" w:rsidP="003D3371">
      <w:pPr>
        <w:pStyle w:val="ListParagraph"/>
        <w:ind w:left="1800"/>
        <w:rPr>
          <w:rFonts w:ascii="Arial" w:hAnsi="Arial" w:cs="Arial"/>
        </w:rPr>
      </w:pPr>
      <w:hyperlink r:id="rId13" w:history="1">
        <w:r w:rsidRPr="005F215D">
          <w:rPr>
            <w:rStyle w:val="Hyperlink"/>
            <w:rFonts w:ascii="Arial" w:hAnsi="Arial" w:cs="Arial"/>
          </w:rPr>
          <w:t>https://republicact.com/widget/provision/71915</w:t>
        </w:r>
      </w:hyperlink>
    </w:p>
    <w:p w14:paraId="61ABA549" w14:textId="5E9A5DCE" w:rsidR="00DD7E92" w:rsidRPr="003B6DD2" w:rsidRDefault="00DD7E92" w:rsidP="003B6DD2">
      <w:pPr>
        <w:rPr>
          <w:rFonts w:ascii="Arial" w:hAnsi="Arial" w:cs="Arial"/>
          <w:lang w:val="en-US"/>
        </w:rPr>
      </w:pPr>
    </w:p>
    <w:p w14:paraId="53B0262A" w14:textId="43D712F1" w:rsidR="00DD7E92" w:rsidRPr="009A3F84" w:rsidRDefault="00DD7E92" w:rsidP="009A3F84">
      <w:pPr>
        <w:pStyle w:val="ListParagraph"/>
        <w:numPr>
          <w:ilvl w:val="0"/>
          <w:numId w:val="1"/>
        </w:numPr>
        <w:rPr>
          <w:rFonts w:ascii="Arial" w:hAnsi="Arial" w:cs="Arial"/>
          <w:lang w:val="en-US"/>
        </w:rPr>
      </w:pPr>
      <w:r>
        <w:rPr>
          <w:rFonts w:ascii="Arial" w:hAnsi="Arial" w:cs="Arial"/>
          <w:lang w:val="en-US"/>
        </w:rPr>
        <w:t>Discussion Proper</w:t>
      </w:r>
    </w:p>
    <w:p w14:paraId="66D8C932" w14:textId="74C11FC3" w:rsidR="00DD7E92" w:rsidRDefault="00DD7E92" w:rsidP="00DD7E92">
      <w:pPr>
        <w:pStyle w:val="ListParagraph"/>
        <w:numPr>
          <w:ilvl w:val="0"/>
          <w:numId w:val="5"/>
        </w:numPr>
        <w:rPr>
          <w:rFonts w:ascii="Arial" w:hAnsi="Arial" w:cs="Arial"/>
          <w:lang w:val="en-US"/>
        </w:rPr>
      </w:pPr>
      <w:r>
        <w:rPr>
          <w:rFonts w:ascii="Arial" w:hAnsi="Arial" w:cs="Arial"/>
          <w:lang w:val="en-US"/>
        </w:rPr>
        <w:t>Motivation</w:t>
      </w:r>
      <w:r w:rsidR="00164F25">
        <w:rPr>
          <w:rFonts w:ascii="Arial" w:hAnsi="Arial" w:cs="Arial"/>
          <w:lang w:val="en-US"/>
        </w:rPr>
        <w:t>/Unlocking Difficulties</w:t>
      </w:r>
    </w:p>
    <w:p w14:paraId="27BF3995" w14:textId="59ADA028" w:rsidR="008F2D6F" w:rsidRDefault="008F2D6F" w:rsidP="00DD7E92">
      <w:pPr>
        <w:pStyle w:val="ListParagraph"/>
        <w:numPr>
          <w:ilvl w:val="0"/>
          <w:numId w:val="5"/>
        </w:numPr>
        <w:rPr>
          <w:rFonts w:ascii="Arial" w:hAnsi="Arial" w:cs="Arial"/>
          <w:lang w:val="en-US"/>
        </w:rPr>
      </w:pPr>
      <w:r>
        <w:rPr>
          <w:rFonts w:ascii="Arial" w:hAnsi="Arial" w:cs="Arial"/>
          <w:lang w:val="en-US"/>
        </w:rPr>
        <w:t>Discussion</w:t>
      </w:r>
    </w:p>
    <w:p w14:paraId="125BF2C8" w14:textId="552AB090" w:rsidR="003D3371" w:rsidRPr="003D3371" w:rsidRDefault="003D3371" w:rsidP="003D3371">
      <w:pPr>
        <w:pStyle w:val="NormalWeb"/>
        <w:rPr>
          <w:rFonts w:ascii="Arial" w:hAnsi="Arial" w:cs="Arial"/>
        </w:rPr>
      </w:pPr>
      <w:r w:rsidRPr="003D3371">
        <w:rPr>
          <w:rFonts w:ascii="Arial" w:hAnsi="Arial" w:cs="Arial"/>
        </w:rPr>
        <w:t xml:space="preserve">The </w:t>
      </w:r>
      <w:r w:rsidRPr="003D3371">
        <w:rPr>
          <w:rStyle w:val="Strong"/>
          <w:rFonts w:ascii="Arial" w:hAnsi="Arial" w:cs="Arial"/>
          <w:b w:val="0"/>
        </w:rPr>
        <w:t>purpose of R.A. 8491</w:t>
      </w:r>
      <w:r w:rsidRPr="003D3371">
        <w:rPr>
          <w:rFonts w:ascii="Arial" w:hAnsi="Arial" w:cs="Arial"/>
        </w:rPr>
        <w:t xml:space="preserve"> is to ensure that Filipinos treat these national symbols with </w:t>
      </w:r>
      <w:r w:rsidRPr="003D3371">
        <w:rPr>
          <w:rStyle w:val="Strong"/>
          <w:rFonts w:ascii="Arial" w:hAnsi="Arial" w:cs="Arial"/>
          <w:b w:val="0"/>
        </w:rPr>
        <w:t>respect</w:t>
      </w:r>
      <w:r w:rsidRPr="003D3371">
        <w:rPr>
          <w:rFonts w:ascii="Arial" w:hAnsi="Arial" w:cs="Arial"/>
          <w:b/>
        </w:rPr>
        <w:t xml:space="preserve"> </w:t>
      </w:r>
      <w:r w:rsidRPr="003D3371">
        <w:rPr>
          <w:rFonts w:ascii="Arial" w:hAnsi="Arial" w:cs="Arial"/>
        </w:rPr>
        <w:t xml:space="preserve">and </w:t>
      </w:r>
      <w:r w:rsidRPr="003D3371">
        <w:rPr>
          <w:rStyle w:val="Strong"/>
          <w:rFonts w:ascii="Arial" w:hAnsi="Arial" w:cs="Arial"/>
          <w:b w:val="0"/>
        </w:rPr>
        <w:t>dignity</w:t>
      </w:r>
      <w:r w:rsidRPr="003D3371">
        <w:rPr>
          <w:rFonts w:ascii="Arial" w:hAnsi="Arial" w:cs="Arial"/>
          <w:b/>
        </w:rPr>
        <w:t>.</w:t>
      </w:r>
      <w:r w:rsidRPr="003D3371">
        <w:rPr>
          <w:rFonts w:ascii="Arial" w:hAnsi="Arial" w:cs="Arial"/>
        </w:rPr>
        <w:t xml:space="preserve"> It aims to instill a sense of </w:t>
      </w:r>
      <w:r w:rsidRPr="003D3371">
        <w:rPr>
          <w:rStyle w:val="Strong"/>
          <w:rFonts w:ascii="Arial" w:hAnsi="Arial" w:cs="Arial"/>
          <w:b w:val="0"/>
        </w:rPr>
        <w:t>pride</w:t>
      </w:r>
      <w:r w:rsidRPr="003D3371">
        <w:rPr>
          <w:rFonts w:ascii="Arial" w:hAnsi="Arial" w:cs="Arial"/>
        </w:rPr>
        <w:t xml:space="preserve"> in every Filipino citizen by showing the proper way to honor the flag and other symbols, reflecting the </w:t>
      </w:r>
      <w:r w:rsidRPr="003D3371">
        <w:rPr>
          <w:rStyle w:val="Strong"/>
          <w:rFonts w:ascii="Arial" w:hAnsi="Arial" w:cs="Arial"/>
          <w:b w:val="0"/>
        </w:rPr>
        <w:t>unity</w:t>
      </w:r>
      <w:r w:rsidRPr="003D3371">
        <w:rPr>
          <w:rFonts w:ascii="Arial" w:hAnsi="Arial" w:cs="Arial"/>
          <w:b/>
        </w:rPr>
        <w:t xml:space="preserve"> </w:t>
      </w:r>
      <w:r w:rsidRPr="003D3371">
        <w:rPr>
          <w:rFonts w:ascii="Arial" w:hAnsi="Arial" w:cs="Arial"/>
        </w:rPr>
        <w:t xml:space="preserve">and </w:t>
      </w:r>
      <w:r w:rsidRPr="003D3371">
        <w:rPr>
          <w:rStyle w:val="Strong"/>
          <w:rFonts w:ascii="Arial" w:hAnsi="Arial" w:cs="Arial"/>
          <w:b w:val="0"/>
        </w:rPr>
        <w:t>patriotism</w:t>
      </w:r>
      <w:r w:rsidRPr="003D3371">
        <w:rPr>
          <w:rFonts w:ascii="Arial" w:hAnsi="Arial" w:cs="Arial"/>
        </w:rPr>
        <w:t xml:space="preserve"> of the nation. The law encourages people to </w:t>
      </w:r>
      <w:r w:rsidRPr="003D3371">
        <w:rPr>
          <w:rStyle w:val="Strong"/>
          <w:rFonts w:ascii="Arial" w:hAnsi="Arial" w:cs="Arial"/>
          <w:b w:val="0"/>
        </w:rPr>
        <w:t>recognize the significance</w:t>
      </w:r>
      <w:r w:rsidRPr="003D3371">
        <w:rPr>
          <w:rFonts w:ascii="Arial" w:hAnsi="Arial" w:cs="Arial"/>
        </w:rPr>
        <w:t xml:space="preserve"> of these symbols in representing the country's shared values, struggles, and achievements.</w:t>
      </w:r>
    </w:p>
    <w:p w14:paraId="6C7DA26B" w14:textId="77777777" w:rsidR="003D3371" w:rsidRPr="003D3371" w:rsidRDefault="003D3371" w:rsidP="003D3371">
      <w:pPr>
        <w:pStyle w:val="NormalWeb"/>
        <w:rPr>
          <w:rFonts w:ascii="Arial" w:hAnsi="Arial" w:cs="Arial"/>
        </w:rPr>
      </w:pPr>
      <w:r w:rsidRPr="003D3371">
        <w:rPr>
          <w:rFonts w:ascii="Arial" w:hAnsi="Arial" w:cs="Arial"/>
        </w:rPr>
        <w:t xml:space="preserve">This law also ensures that </w:t>
      </w:r>
      <w:r w:rsidRPr="003D3371">
        <w:rPr>
          <w:rStyle w:val="Strong"/>
          <w:rFonts w:ascii="Arial" w:hAnsi="Arial" w:cs="Arial"/>
          <w:b w:val="0"/>
        </w:rPr>
        <w:t>misuse</w:t>
      </w:r>
      <w:r w:rsidRPr="003D3371">
        <w:rPr>
          <w:rFonts w:ascii="Arial" w:hAnsi="Arial" w:cs="Arial"/>
          <w:b/>
        </w:rPr>
        <w:t xml:space="preserve"> </w:t>
      </w:r>
      <w:r w:rsidRPr="003D3371">
        <w:rPr>
          <w:rFonts w:ascii="Arial" w:hAnsi="Arial" w:cs="Arial"/>
        </w:rPr>
        <w:t>or</w:t>
      </w:r>
      <w:r w:rsidRPr="003D3371">
        <w:rPr>
          <w:rFonts w:ascii="Arial" w:hAnsi="Arial" w:cs="Arial"/>
          <w:b/>
        </w:rPr>
        <w:t xml:space="preserve"> </w:t>
      </w:r>
      <w:r w:rsidRPr="003D3371">
        <w:rPr>
          <w:rStyle w:val="Strong"/>
          <w:rFonts w:ascii="Arial" w:hAnsi="Arial" w:cs="Arial"/>
          <w:b w:val="0"/>
        </w:rPr>
        <w:t>disrespect</w:t>
      </w:r>
      <w:r w:rsidRPr="003D3371">
        <w:rPr>
          <w:rFonts w:ascii="Arial" w:hAnsi="Arial" w:cs="Arial"/>
          <w:b/>
        </w:rPr>
        <w:t xml:space="preserve"> </w:t>
      </w:r>
      <w:r w:rsidRPr="003D3371">
        <w:rPr>
          <w:rFonts w:ascii="Arial" w:hAnsi="Arial" w:cs="Arial"/>
        </w:rPr>
        <w:t xml:space="preserve">toward national symbols, whether intentional or accidental, is minimized. For example, the Philippine flag should never be used for advertising or be displayed improperly, and the </w:t>
      </w:r>
      <w:r w:rsidRPr="003D3371">
        <w:rPr>
          <w:rStyle w:val="Strong"/>
          <w:rFonts w:ascii="Arial" w:hAnsi="Arial" w:cs="Arial"/>
          <w:b w:val="0"/>
        </w:rPr>
        <w:t>National Anthem</w:t>
      </w:r>
      <w:r w:rsidRPr="003D3371">
        <w:rPr>
          <w:rFonts w:ascii="Arial" w:hAnsi="Arial" w:cs="Arial"/>
        </w:rPr>
        <w:t xml:space="preserve"> should be sung or played with the proper respect at all public events.</w:t>
      </w:r>
    </w:p>
    <w:p w14:paraId="2ACCD2D1" w14:textId="77777777" w:rsidR="003D3371" w:rsidRPr="003D3371" w:rsidRDefault="003D3371" w:rsidP="003D3371">
      <w:pPr>
        <w:pStyle w:val="NormalWeb"/>
        <w:rPr>
          <w:rFonts w:ascii="Arial" w:hAnsi="Arial" w:cs="Arial"/>
          <w:b/>
        </w:rPr>
      </w:pPr>
      <w:r w:rsidRPr="003D3371">
        <w:rPr>
          <w:rFonts w:ascii="Arial" w:hAnsi="Arial" w:cs="Arial"/>
          <w:b/>
        </w:rPr>
        <w:t>OBJECTIVES</w:t>
      </w:r>
    </w:p>
    <w:p w14:paraId="0EC05DCB" w14:textId="77777777" w:rsidR="003D3371" w:rsidRPr="003D3371" w:rsidRDefault="003D3371" w:rsidP="003D3371">
      <w:pPr>
        <w:pStyle w:val="NormalWeb"/>
        <w:rPr>
          <w:rFonts w:ascii="Arial" w:hAnsi="Arial" w:cs="Arial"/>
          <w:b/>
          <w:sz w:val="22"/>
          <w:szCs w:val="22"/>
        </w:rPr>
      </w:pPr>
      <w:r w:rsidRPr="003D3371">
        <w:rPr>
          <w:rFonts w:ascii="Arial" w:hAnsi="Arial" w:cs="Arial"/>
        </w:rPr>
        <w:lastRenderedPageBreak/>
        <w:t xml:space="preserve">The primary goal of Republic Act No. 8491 is to promote the proper and respectful use of the </w:t>
      </w:r>
      <w:r w:rsidRPr="003D3371">
        <w:rPr>
          <w:rStyle w:val="Strong"/>
          <w:rFonts w:ascii="Arial" w:hAnsi="Arial" w:cs="Arial"/>
          <w:b w:val="0"/>
        </w:rPr>
        <w:t>Philippine flag</w:t>
      </w:r>
      <w:r w:rsidRPr="003D3371">
        <w:rPr>
          <w:rFonts w:ascii="Arial" w:hAnsi="Arial" w:cs="Arial"/>
          <w:b/>
        </w:rPr>
        <w:t xml:space="preserve">, </w:t>
      </w:r>
      <w:r w:rsidRPr="003D3371">
        <w:rPr>
          <w:rStyle w:val="Strong"/>
          <w:rFonts w:ascii="Arial" w:hAnsi="Arial" w:cs="Arial"/>
          <w:b w:val="0"/>
        </w:rPr>
        <w:t>national anthem</w:t>
      </w:r>
      <w:r w:rsidRPr="003D3371">
        <w:rPr>
          <w:rFonts w:ascii="Arial" w:hAnsi="Arial" w:cs="Arial"/>
          <w:b/>
        </w:rPr>
        <w:t>,</w:t>
      </w:r>
      <w:r w:rsidRPr="003D3371">
        <w:rPr>
          <w:rFonts w:ascii="Arial" w:hAnsi="Arial" w:cs="Arial"/>
        </w:rPr>
        <w:t xml:space="preserve"> and other </w:t>
      </w:r>
      <w:r w:rsidRPr="003D3371">
        <w:rPr>
          <w:rStyle w:val="Strong"/>
          <w:rFonts w:ascii="Arial" w:hAnsi="Arial" w:cs="Arial"/>
          <w:b w:val="0"/>
        </w:rPr>
        <w:t>heraldic symbols</w:t>
      </w:r>
      <w:r w:rsidRPr="003D3371">
        <w:rPr>
          <w:rFonts w:ascii="Arial" w:hAnsi="Arial" w:cs="Arial"/>
          <w:b/>
        </w:rPr>
        <w:t>.</w:t>
      </w:r>
    </w:p>
    <w:p w14:paraId="7B9467C3" w14:textId="77777777" w:rsidR="003D3371" w:rsidRPr="003D3371" w:rsidRDefault="003D3371" w:rsidP="003D3371">
      <w:pPr>
        <w:pStyle w:val="NormalWeb"/>
        <w:numPr>
          <w:ilvl w:val="0"/>
          <w:numId w:val="8"/>
        </w:numPr>
        <w:rPr>
          <w:rFonts w:ascii="Arial" w:hAnsi="Arial" w:cs="Arial"/>
          <w:b/>
          <w:szCs w:val="22"/>
        </w:rPr>
      </w:pPr>
      <w:r w:rsidRPr="003D3371">
        <w:rPr>
          <w:rFonts w:ascii="Arial" w:hAnsi="Arial" w:cs="Arial"/>
          <w:b/>
          <w:szCs w:val="22"/>
        </w:rPr>
        <w:t>Respect for National Symbols</w:t>
      </w:r>
    </w:p>
    <w:p w14:paraId="5B1A5AC0" w14:textId="167E050C" w:rsidR="003D3371" w:rsidRPr="003D3371" w:rsidRDefault="003D3371" w:rsidP="003D3371">
      <w:pPr>
        <w:pStyle w:val="NormalWeb"/>
        <w:ind w:left="720"/>
        <w:rPr>
          <w:rFonts w:ascii="Arial" w:hAnsi="Arial" w:cs="Arial"/>
          <w:b/>
          <w:szCs w:val="22"/>
        </w:rPr>
      </w:pPr>
      <w:r w:rsidRPr="003D3371">
        <w:rPr>
          <w:rFonts w:ascii="Arial" w:hAnsi="Arial" w:cs="Arial"/>
          <w:szCs w:val="22"/>
        </w:rPr>
        <w:t xml:space="preserve">To ensure that all citizens, government officials, and institutions uphold the dignity of the country’s symbols, particularly the </w:t>
      </w:r>
      <w:r w:rsidRPr="003D3371">
        <w:rPr>
          <w:rStyle w:val="Strong"/>
          <w:rFonts w:ascii="Arial" w:hAnsi="Arial" w:cs="Arial"/>
          <w:szCs w:val="22"/>
        </w:rPr>
        <w:t>Philippine flag</w:t>
      </w:r>
      <w:r w:rsidRPr="003D3371">
        <w:rPr>
          <w:rFonts w:ascii="Arial" w:hAnsi="Arial" w:cs="Arial"/>
          <w:b/>
          <w:szCs w:val="22"/>
        </w:rPr>
        <w:t>,</w:t>
      </w:r>
      <w:r w:rsidRPr="003D3371">
        <w:rPr>
          <w:rFonts w:ascii="Arial" w:hAnsi="Arial" w:cs="Arial"/>
          <w:szCs w:val="22"/>
        </w:rPr>
        <w:t xml:space="preserve"> by using them appropriately and with the respect they deserve.</w:t>
      </w:r>
    </w:p>
    <w:p w14:paraId="1D18678C" w14:textId="77777777" w:rsidR="003D3371" w:rsidRPr="003D3371" w:rsidRDefault="003D3371" w:rsidP="003D3371">
      <w:pPr>
        <w:pStyle w:val="NormalWeb"/>
        <w:numPr>
          <w:ilvl w:val="0"/>
          <w:numId w:val="8"/>
        </w:numPr>
        <w:rPr>
          <w:rFonts w:ascii="Arial" w:hAnsi="Arial" w:cs="Arial"/>
          <w:b/>
          <w:szCs w:val="22"/>
        </w:rPr>
      </w:pPr>
      <w:r w:rsidRPr="003D3371">
        <w:rPr>
          <w:rFonts w:ascii="Arial" w:hAnsi="Arial" w:cs="Arial"/>
          <w:b/>
          <w:szCs w:val="22"/>
        </w:rPr>
        <w:t>Promotion of National Unity</w:t>
      </w:r>
    </w:p>
    <w:p w14:paraId="4C4919A2" w14:textId="77777777" w:rsidR="003D3371" w:rsidRPr="003D3371" w:rsidRDefault="003D3371" w:rsidP="003D3371">
      <w:pPr>
        <w:pStyle w:val="NormalWeb"/>
        <w:numPr>
          <w:ilvl w:val="0"/>
          <w:numId w:val="7"/>
        </w:numPr>
        <w:rPr>
          <w:rFonts w:ascii="Arial" w:hAnsi="Arial" w:cs="Arial"/>
          <w:b/>
          <w:szCs w:val="22"/>
        </w:rPr>
      </w:pPr>
      <w:r w:rsidRPr="003D3371">
        <w:rPr>
          <w:rFonts w:ascii="Arial" w:hAnsi="Arial" w:cs="Arial"/>
          <w:szCs w:val="22"/>
        </w:rPr>
        <w:t>To foster a sense of pride and unity among Filipinos by encouraging the proper display and respect for national symbols, which represent the country’s sovereignty, history, and cultural heritage.</w:t>
      </w:r>
    </w:p>
    <w:p w14:paraId="2B694966" w14:textId="77777777" w:rsidR="003D3371" w:rsidRPr="003D3371" w:rsidRDefault="003D3371" w:rsidP="003D3371">
      <w:pPr>
        <w:pStyle w:val="NormalWeb"/>
        <w:numPr>
          <w:ilvl w:val="0"/>
          <w:numId w:val="8"/>
        </w:numPr>
        <w:rPr>
          <w:rFonts w:ascii="Arial" w:hAnsi="Arial" w:cs="Arial"/>
          <w:b/>
          <w:sz w:val="22"/>
          <w:szCs w:val="22"/>
        </w:rPr>
      </w:pPr>
      <w:r w:rsidRPr="003D3371">
        <w:rPr>
          <w:rFonts w:ascii="Arial" w:hAnsi="Arial" w:cs="Arial"/>
          <w:b/>
        </w:rPr>
        <w:t>Preservation of Heritage</w:t>
      </w:r>
    </w:p>
    <w:p w14:paraId="013196F7" w14:textId="77777777" w:rsidR="003D3371" w:rsidRPr="003D3371" w:rsidRDefault="003D3371" w:rsidP="003D3371">
      <w:pPr>
        <w:pStyle w:val="NormalWeb"/>
        <w:numPr>
          <w:ilvl w:val="0"/>
          <w:numId w:val="7"/>
        </w:numPr>
        <w:rPr>
          <w:rFonts w:ascii="Arial" w:hAnsi="Arial" w:cs="Arial"/>
          <w:b/>
          <w:sz w:val="20"/>
          <w:szCs w:val="22"/>
        </w:rPr>
      </w:pPr>
      <w:r w:rsidRPr="003D3371">
        <w:rPr>
          <w:rFonts w:ascii="Arial" w:hAnsi="Arial" w:cs="Arial"/>
        </w:rPr>
        <w:t>To safeguard the national identity by properly regulating the use of national symbols, ensuring they are used in a manner that reflects the values, traditions, and ideals of the Filipino people.</w:t>
      </w:r>
    </w:p>
    <w:p w14:paraId="66792B17" w14:textId="77777777" w:rsidR="003D3371" w:rsidRPr="003D3371" w:rsidRDefault="003D3371" w:rsidP="003D3371">
      <w:pPr>
        <w:pStyle w:val="NormalWeb"/>
        <w:ind w:left="360"/>
        <w:rPr>
          <w:rFonts w:ascii="Arial" w:hAnsi="Arial" w:cs="Arial"/>
          <w:b/>
        </w:rPr>
      </w:pPr>
      <w:r w:rsidRPr="003D3371">
        <w:rPr>
          <w:rFonts w:ascii="Arial" w:hAnsi="Arial" w:cs="Arial"/>
          <w:b/>
        </w:rPr>
        <w:t>How does this law apply to teaching profession?</w:t>
      </w:r>
    </w:p>
    <w:p w14:paraId="5176F563" w14:textId="77777777" w:rsidR="003D3371" w:rsidRPr="003D3371" w:rsidRDefault="003D3371" w:rsidP="003D3371">
      <w:pPr>
        <w:pStyle w:val="NormalWeb"/>
        <w:numPr>
          <w:ilvl w:val="0"/>
          <w:numId w:val="7"/>
        </w:numPr>
        <w:rPr>
          <w:rFonts w:ascii="Arial" w:hAnsi="Arial" w:cs="Arial"/>
          <w:b/>
          <w:sz w:val="18"/>
          <w:szCs w:val="22"/>
        </w:rPr>
      </w:pPr>
      <w:r w:rsidRPr="003D3371">
        <w:rPr>
          <w:rFonts w:ascii="Arial" w:hAnsi="Arial" w:cs="Arial"/>
        </w:rPr>
        <w:t xml:space="preserve">In the teaching profession, Republic Act No. 8491 </w:t>
      </w:r>
      <w:r w:rsidRPr="003D3371">
        <w:rPr>
          <w:rStyle w:val="Strong"/>
          <w:rFonts w:ascii="Arial" w:hAnsi="Arial" w:cs="Arial"/>
          <w:b w:val="0"/>
        </w:rPr>
        <w:t>the Flag and Heraldic</w:t>
      </w:r>
      <w:r w:rsidRPr="003D3371">
        <w:rPr>
          <w:rStyle w:val="Strong"/>
          <w:rFonts w:ascii="Arial" w:hAnsi="Arial" w:cs="Arial"/>
        </w:rPr>
        <w:t xml:space="preserve"> </w:t>
      </w:r>
      <w:r w:rsidRPr="003D3371">
        <w:rPr>
          <w:rStyle w:val="Strong"/>
          <w:rFonts w:ascii="Arial" w:hAnsi="Arial" w:cs="Arial"/>
          <w:b w:val="0"/>
        </w:rPr>
        <w:t>Code of the Philippines</w:t>
      </w:r>
      <w:r w:rsidRPr="003D3371">
        <w:rPr>
          <w:rFonts w:ascii="Arial" w:hAnsi="Arial" w:cs="Arial"/>
        </w:rPr>
        <w:t xml:space="preserve"> is more than just a law governing the use of the Philippine flag and national symbols. It is a tool for educators to instill </w:t>
      </w:r>
      <w:r w:rsidRPr="003D3371">
        <w:rPr>
          <w:rStyle w:val="Strong"/>
          <w:rFonts w:ascii="Arial" w:hAnsi="Arial" w:cs="Arial"/>
          <w:b w:val="0"/>
        </w:rPr>
        <w:t>patriotism</w:t>
      </w:r>
      <w:r w:rsidRPr="003D3371">
        <w:rPr>
          <w:rFonts w:ascii="Arial" w:hAnsi="Arial" w:cs="Arial"/>
          <w:b/>
        </w:rPr>
        <w:t xml:space="preserve">, </w:t>
      </w:r>
      <w:r w:rsidRPr="003D3371">
        <w:rPr>
          <w:rStyle w:val="Strong"/>
          <w:rFonts w:ascii="Arial" w:hAnsi="Arial" w:cs="Arial"/>
          <w:b w:val="0"/>
        </w:rPr>
        <w:t>respect</w:t>
      </w:r>
      <w:r w:rsidRPr="003D3371">
        <w:rPr>
          <w:rFonts w:ascii="Arial" w:hAnsi="Arial" w:cs="Arial"/>
          <w:b/>
        </w:rPr>
        <w:t>,</w:t>
      </w:r>
      <w:r w:rsidRPr="003D3371">
        <w:rPr>
          <w:rFonts w:ascii="Arial" w:hAnsi="Arial" w:cs="Arial"/>
        </w:rPr>
        <w:t xml:space="preserve"> and </w:t>
      </w:r>
      <w:r w:rsidRPr="003D3371">
        <w:rPr>
          <w:rStyle w:val="Strong"/>
          <w:rFonts w:ascii="Arial" w:hAnsi="Arial" w:cs="Arial"/>
          <w:b w:val="0"/>
        </w:rPr>
        <w:t>national pride</w:t>
      </w:r>
      <w:r w:rsidRPr="003D3371">
        <w:rPr>
          <w:rFonts w:ascii="Arial" w:hAnsi="Arial" w:cs="Arial"/>
        </w:rPr>
        <w:t xml:space="preserve"> in students. By integrating the law’s provisions into daily teaching practices, educators contribute to creating a generation of young Filipinos who are not only well-educated but also deeply connected to the country's identity, values, and traditions. Ultimately, it’s about </w:t>
      </w:r>
      <w:r w:rsidRPr="003D3371">
        <w:rPr>
          <w:rStyle w:val="Strong"/>
          <w:rFonts w:ascii="Arial" w:hAnsi="Arial" w:cs="Arial"/>
          <w:b w:val="0"/>
        </w:rPr>
        <w:t>honoring the</w:t>
      </w:r>
      <w:r w:rsidRPr="003D3371">
        <w:rPr>
          <w:rStyle w:val="Strong"/>
          <w:rFonts w:ascii="Arial" w:hAnsi="Arial" w:cs="Arial"/>
        </w:rPr>
        <w:t xml:space="preserve"> </w:t>
      </w:r>
      <w:r w:rsidRPr="003D3371">
        <w:rPr>
          <w:rStyle w:val="Strong"/>
          <w:rFonts w:ascii="Arial" w:hAnsi="Arial" w:cs="Arial"/>
          <w:b w:val="0"/>
        </w:rPr>
        <w:t>past</w:t>
      </w:r>
      <w:r w:rsidRPr="003D3371">
        <w:rPr>
          <w:rFonts w:ascii="Arial" w:hAnsi="Arial" w:cs="Arial"/>
          <w:b/>
        </w:rPr>
        <w:t>,</w:t>
      </w:r>
      <w:r w:rsidRPr="003D3371">
        <w:rPr>
          <w:rFonts w:ascii="Arial" w:hAnsi="Arial" w:cs="Arial"/>
        </w:rPr>
        <w:t xml:space="preserve"> respecting the present, and ensuring a </w:t>
      </w:r>
      <w:r w:rsidRPr="003D3371">
        <w:rPr>
          <w:rStyle w:val="Strong"/>
          <w:rFonts w:ascii="Arial" w:hAnsi="Arial" w:cs="Arial"/>
          <w:b w:val="0"/>
        </w:rPr>
        <w:t>unified future</w:t>
      </w:r>
      <w:r w:rsidRPr="003D3371">
        <w:rPr>
          <w:rFonts w:ascii="Arial" w:hAnsi="Arial" w:cs="Arial"/>
        </w:rPr>
        <w:t xml:space="preserve"> for the Philippines.</w:t>
      </w:r>
    </w:p>
    <w:p w14:paraId="5BB0A8B6" w14:textId="77777777" w:rsidR="003D3371" w:rsidRPr="003D3371" w:rsidRDefault="003D3371" w:rsidP="003D3371">
      <w:pPr>
        <w:pStyle w:val="NormalWeb"/>
        <w:ind w:left="360"/>
        <w:rPr>
          <w:rFonts w:ascii="Arial" w:hAnsi="Arial" w:cs="Arial"/>
          <w:b/>
        </w:rPr>
      </w:pPr>
      <w:r w:rsidRPr="003D3371">
        <w:rPr>
          <w:rFonts w:ascii="Arial" w:hAnsi="Arial" w:cs="Arial"/>
          <w:b/>
        </w:rPr>
        <w:t>CHALLENGES</w:t>
      </w:r>
    </w:p>
    <w:p w14:paraId="23452E7A" w14:textId="77777777" w:rsidR="003D3371" w:rsidRPr="003D3371" w:rsidRDefault="003D3371" w:rsidP="003D3371">
      <w:pPr>
        <w:pStyle w:val="NormalWeb"/>
        <w:numPr>
          <w:ilvl w:val="0"/>
          <w:numId w:val="9"/>
        </w:numPr>
        <w:rPr>
          <w:rFonts w:ascii="Arial" w:hAnsi="Arial" w:cs="Arial"/>
          <w:b/>
          <w:sz w:val="16"/>
          <w:szCs w:val="22"/>
        </w:rPr>
      </w:pPr>
      <w:r w:rsidRPr="003D3371">
        <w:rPr>
          <w:rFonts w:ascii="Arial" w:hAnsi="Arial" w:cs="Arial"/>
        </w:rPr>
        <w:t xml:space="preserve">Not all citizens are aware of the correct protocols for displaying the Philippine flag or performing the national anthem. More efforts are needed to </w:t>
      </w:r>
      <w:r w:rsidRPr="003D3371">
        <w:rPr>
          <w:rStyle w:val="Strong"/>
          <w:rFonts w:ascii="Arial" w:hAnsi="Arial" w:cs="Arial"/>
          <w:b w:val="0"/>
        </w:rPr>
        <w:t>educate</w:t>
      </w:r>
      <w:r w:rsidRPr="003D3371">
        <w:rPr>
          <w:rFonts w:ascii="Arial" w:hAnsi="Arial" w:cs="Arial"/>
          <w:b/>
        </w:rPr>
        <w:t xml:space="preserve"> </w:t>
      </w:r>
      <w:r w:rsidRPr="003D3371">
        <w:rPr>
          <w:rFonts w:ascii="Arial" w:hAnsi="Arial" w:cs="Arial"/>
        </w:rPr>
        <w:t>the public about the importance of these symbols and how to treat them with respect.</w:t>
      </w:r>
    </w:p>
    <w:p w14:paraId="3014C86D" w14:textId="77777777" w:rsidR="003D3371" w:rsidRPr="003D3371" w:rsidRDefault="003D3371" w:rsidP="003D3371">
      <w:pPr>
        <w:pStyle w:val="NormalWeb"/>
        <w:numPr>
          <w:ilvl w:val="0"/>
          <w:numId w:val="9"/>
        </w:numPr>
        <w:rPr>
          <w:rFonts w:ascii="Arial" w:hAnsi="Arial" w:cs="Arial"/>
          <w:b/>
          <w:sz w:val="16"/>
          <w:szCs w:val="22"/>
        </w:rPr>
      </w:pPr>
      <w:r w:rsidRPr="003D3371">
        <w:rPr>
          <w:rFonts w:ascii="Arial" w:hAnsi="Arial" w:cs="Arial"/>
        </w:rPr>
        <w:t>There are instances where the law is not strictly enforced, such as improper handling of the flag in public events or the use of the flag for commercial purposes. Strengthening the enforcement of the law at local and national levels is important to ensure compliance.</w:t>
      </w:r>
    </w:p>
    <w:p w14:paraId="1924C013" w14:textId="176455A2" w:rsidR="00DD7E92" w:rsidRPr="003D3371" w:rsidRDefault="003D3371" w:rsidP="00DD7E92">
      <w:pPr>
        <w:pStyle w:val="NormalWeb"/>
        <w:numPr>
          <w:ilvl w:val="0"/>
          <w:numId w:val="9"/>
        </w:numPr>
        <w:rPr>
          <w:rFonts w:ascii="Arial" w:hAnsi="Arial" w:cs="Arial"/>
          <w:b/>
          <w:sz w:val="16"/>
          <w:szCs w:val="22"/>
        </w:rPr>
      </w:pPr>
      <w:r w:rsidRPr="003D3371">
        <w:rPr>
          <w:rFonts w:ascii="Arial" w:hAnsi="Arial" w:cs="Arial"/>
        </w:rPr>
        <w:t>In some cases, national symbols may be used improperly for political or commercial gain. The law prohibits this, but ensuring that these regulations are followed requires constant monitoring.</w:t>
      </w:r>
    </w:p>
    <w:p w14:paraId="74B4DD27" w14:textId="4200510A" w:rsidR="00DD7E92" w:rsidRPr="003D3371" w:rsidRDefault="00164F25" w:rsidP="00DD7E92">
      <w:pPr>
        <w:pStyle w:val="ListParagraph"/>
        <w:numPr>
          <w:ilvl w:val="0"/>
          <w:numId w:val="1"/>
        </w:numPr>
        <w:rPr>
          <w:rFonts w:ascii="Arial" w:hAnsi="Arial" w:cs="Arial"/>
          <w:lang w:val="en-US"/>
        </w:rPr>
      </w:pPr>
      <w:r w:rsidRPr="003D3371">
        <w:rPr>
          <w:rFonts w:ascii="Arial" w:hAnsi="Arial" w:cs="Arial"/>
          <w:lang w:val="en-US"/>
        </w:rPr>
        <w:t>Generalization</w:t>
      </w:r>
      <w:r w:rsidR="00DD3872" w:rsidRPr="003D3371">
        <w:rPr>
          <w:rFonts w:ascii="Arial" w:hAnsi="Arial" w:cs="Arial"/>
          <w:lang w:val="en-US"/>
        </w:rPr>
        <w:t xml:space="preserve"> </w:t>
      </w:r>
    </w:p>
    <w:p w14:paraId="13680E74" w14:textId="77777777" w:rsidR="003D3371" w:rsidRPr="003D3371" w:rsidRDefault="003D3371" w:rsidP="003D3371">
      <w:pPr>
        <w:spacing w:before="100" w:beforeAutospacing="1" w:after="100" w:afterAutospacing="1"/>
        <w:rPr>
          <w:rFonts w:ascii="Arial" w:eastAsia="Times New Roman" w:hAnsi="Arial" w:cs="Arial"/>
          <w:kern w:val="0"/>
          <w:lang w:val="en-US"/>
          <w14:ligatures w14:val="none"/>
        </w:rPr>
      </w:pPr>
      <w:r w:rsidRPr="003D3371">
        <w:rPr>
          <w:rFonts w:ascii="Arial" w:eastAsia="Times New Roman" w:hAnsi="Arial" w:cs="Arial"/>
          <w:kern w:val="0"/>
          <w:lang w:val="en-US"/>
          <w14:ligatures w14:val="none"/>
        </w:rPr>
        <w:t xml:space="preserve">Republic Act No. 8491, also known as the Flag and Heraldic Code of the Philippines, was enacted to ensure that Filipinos show respect and dignity toward national </w:t>
      </w:r>
      <w:r w:rsidRPr="003D3371">
        <w:rPr>
          <w:rFonts w:ascii="Arial" w:eastAsia="Times New Roman" w:hAnsi="Arial" w:cs="Arial"/>
          <w:kern w:val="0"/>
          <w:lang w:val="en-US"/>
          <w14:ligatures w14:val="none"/>
        </w:rPr>
        <w:lastRenderedPageBreak/>
        <w:t>symbols, particularly the Philippine flag and the national anthem. The law aims to instill pride in every citizen by promoting the proper use of these symbols, reflecting the unity and patriotism of the nation. It encourages Filipinos to recognize the importance of these symbols as representations of the country’s shared values, history, struggles, and achievements. By establishing guidelines for the proper display and treatment of national symbols, the law helps maintain national identity and unity.</w:t>
      </w:r>
    </w:p>
    <w:p w14:paraId="19FF3CC7" w14:textId="77777777" w:rsidR="003D3371" w:rsidRPr="003D3371" w:rsidRDefault="003D3371" w:rsidP="003D3371">
      <w:pPr>
        <w:spacing w:before="100" w:beforeAutospacing="1" w:after="100" w:afterAutospacing="1"/>
        <w:rPr>
          <w:rFonts w:ascii="Arial" w:eastAsia="Times New Roman" w:hAnsi="Arial" w:cs="Arial"/>
          <w:kern w:val="0"/>
          <w:lang w:val="en-US"/>
          <w14:ligatures w14:val="none"/>
        </w:rPr>
      </w:pPr>
      <w:r w:rsidRPr="003D3371">
        <w:rPr>
          <w:rFonts w:ascii="Arial" w:eastAsia="Times New Roman" w:hAnsi="Arial" w:cs="Arial"/>
          <w:kern w:val="0"/>
          <w:lang w:val="en-US"/>
          <w14:ligatures w14:val="none"/>
        </w:rPr>
        <w:t>The primary objectives of R.A. 8491 include ensuring respect for national symbols, promoting national unity, and preserving cultural heritage. It requires that all citizens, government officials, and institutions uphold the dignity of these symbols, ensuring their appropriate use. The law fosters a sense of national pride by encouraging the correct display of symbols that represent the country’s sovereignty and heritage.</w:t>
      </w:r>
    </w:p>
    <w:p w14:paraId="6FCB6074" w14:textId="77777777" w:rsidR="003D3371" w:rsidRPr="003D3371" w:rsidRDefault="003D3371" w:rsidP="003D3371">
      <w:pPr>
        <w:spacing w:before="100" w:beforeAutospacing="1" w:after="100" w:afterAutospacing="1"/>
        <w:rPr>
          <w:rFonts w:ascii="Arial" w:eastAsia="Times New Roman" w:hAnsi="Arial" w:cs="Arial"/>
          <w:kern w:val="0"/>
          <w:lang w:val="en-US"/>
          <w14:ligatures w14:val="none"/>
        </w:rPr>
      </w:pPr>
      <w:r w:rsidRPr="003D3371">
        <w:rPr>
          <w:rFonts w:ascii="Arial" w:eastAsia="Times New Roman" w:hAnsi="Arial" w:cs="Arial"/>
          <w:kern w:val="0"/>
          <w:lang w:val="en-US"/>
          <w14:ligatures w14:val="none"/>
        </w:rPr>
        <w:t>In the context of education, R.A. 8491 is a vital tool for teaching professionals. Educators are responsible for instilling values of patriotism and respect in students, using the law to promote national pride and unity. By teaching the proper display of the Philippine flag and the correct performance of the national anthem, teachers help cultivate a generation that understands and honors the country’s history, values, and traditions.</w:t>
      </w:r>
    </w:p>
    <w:p w14:paraId="68402AE3" w14:textId="77777777" w:rsidR="003D3371" w:rsidRPr="003D3371" w:rsidRDefault="003D3371" w:rsidP="003D3371">
      <w:pPr>
        <w:spacing w:before="100" w:beforeAutospacing="1" w:after="100" w:afterAutospacing="1"/>
        <w:rPr>
          <w:rFonts w:ascii="Arial" w:eastAsia="Times New Roman" w:hAnsi="Arial" w:cs="Arial"/>
          <w:kern w:val="0"/>
          <w:lang w:val="en-US"/>
          <w14:ligatures w14:val="none"/>
        </w:rPr>
      </w:pPr>
      <w:r w:rsidRPr="003D3371">
        <w:rPr>
          <w:rFonts w:ascii="Arial" w:eastAsia="Times New Roman" w:hAnsi="Arial" w:cs="Arial"/>
          <w:kern w:val="0"/>
          <w:lang w:val="en-US"/>
          <w14:ligatures w14:val="none"/>
        </w:rPr>
        <w:t>Despite its importance, the implementation of the law faces challenges, including a lack of public awareness regarding the correct use of national symbols. Additionally, enforcement remains inconsistent, and national symbols are sometimes misused for commercial or political purposes. To address these issues, there is a need for more public education, stricter enforcement, and continuous monitoring to ensure compliance with the law.</w:t>
      </w:r>
    </w:p>
    <w:p w14:paraId="2131D349" w14:textId="77777777" w:rsidR="003D3371" w:rsidRPr="003D3371" w:rsidRDefault="003D3371" w:rsidP="003D3371">
      <w:pPr>
        <w:ind w:left="360"/>
        <w:rPr>
          <w:rFonts w:ascii="Arial" w:hAnsi="Arial" w:cs="Arial"/>
          <w:lang w:val="en-US"/>
        </w:rPr>
      </w:pPr>
    </w:p>
    <w:p w14:paraId="3EA60F79" w14:textId="62718538" w:rsidR="00DD7E92" w:rsidRPr="003D3371" w:rsidRDefault="008F2D6F" w:rsidP="00DD7E92">
      <w:pPr>
        <w:pStyle w:val="ListParagraph"/>
        <w:numPr>
          <w:ilvl w:val="0"/>
          <w:numId w:val="1"/>
        </w:numPr>
        <w:rPr>
          <w:rFonts w:ascii="Arial" w:hAnsi="Arial" w:cs="Arial"/>
          <w:lang w:val="en-US"/>
        </w:rPr>
      </w:pPr>
      <w:r w:rsidRPr="003D3371">
        <w:rPr>
          <w:rFonts w:ascii="Arial" w:hAnsi="Arial" w:cs="Arial"/>
          <w:lang w:val="en-US"/>
        </w:rPr>
        <w:t>Assignment</w:t>
      </w:r>
      <w:bookmarkStart w:id="0" w:name="_GoBack"/>
      <w:bookmarkEnd w:id="0"/>
    </w:p>
    <w:p w14:paraId="78480C1D" w14:textId="77777777" w:rsidR="006A04A1" w:rsidRDefault="006A04A1" w:rsidP="006A04A1">
      <w:pPr>
        <w:rPr>
          <w:rFonts w:ascii="Arial" w:hAnsi="Arial" w:cs="Arial"/>
          <w:lang w:val="en-US"/>
        </w:rPr>
      </w:pPr>
    </w:p>
    <w:p w14:paraId="3762600A" w14:textId="77777777" w:rsidR="006A04A1" w:rsidRDefault="006A04A1" w:rsidP="006A04A1">
      <w:pPr>
        <w:rPr>
          <w:rFonts w:ascii="Arial" w:hAnsi="Arial" w:cs="Arial"/>
          <w:lang w:val="en-US"/>
        </w:rPr>
      </w:pPr>
    </w:p>
    <w:p w14:paraId="2260D089" w14:textId="77777777" w:rsidR="00164F25" w:rsidRDefault="00164F25" w:rsidP="006A04A1">
      <w:pPr>
        <w:rPr>
          <w:rFonts w:ascii="Arial" w:hAnsi="Arial" w:cs="Arial"/>
          <w:lang w:val="en-US"/>
        </w:rPr>
      </w:pPr>
    </w:p>
    <w:p w14:paraId="4E04A47D" w14:textId="0BE8B792" w:rsidR="006A04A1" w:rsidRDefault="006A04A1" w:rsidP="006A04A1">
      <w:pPr>
        <w:rPr>
          <w:rFonts w:ascii="Arial" w:hAnsi="Arial" w:cs="Arial"/>
          <w:lang w:val="en-US"/>
        </w:rPr>
      </w:pPr>
      <w:r>
        <w:rPr>
          <w:rFonts w:ascii="Arial" w:hAnsi="Arial" w:cs="Arial"/>
          <w:lang w:val="en-US"/>
        </w:rPr>
        <w:t>Prepared by:</w:t>
      </w:r>
    </w:p>
    <w:p w14:paraId="4C722CFC" w14:textId="77777777" w:rsidR="006A04A1" w:rsidRDefault="006A04A1" w:rsidP="006A04A1">
      <w:pPr>
        <w:rPr>
          <w:rFonts w:ascii="Arial" w:hAnsi="Arial" w:cs="Arial"/>
          <w:lang w:val="en-US"/>
        </w:rPr>
      </w:pPr>
    </w:p>
    <w:p w14:paraId="271D97E9" w14:textId="77777777" w:rsidR="006A04A1" w:rsidRDefault="006A04A1" w:rsidP="006A04A1">
      <w:pPr>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166"/>
      </w:tblGrid>
      <w:tr w:rsidR="001B0BDB" w:rsidRPr="00AE5654" w14:paraId="4400DEEF" w14:textId="77777777" w:rsidTr="00AE5654">
        <w:trPr>
          <w:trHeight w:val="275"/>
        </w:trPr>
        <w:tc>
          <w:tcPr>
            <w:tcW w:w="3166" w:type="dxa"/>
            <w:tcBorders>
              <w:top w:val="nil"/>
              <w:bottom w:val="single" w:sz="4" w:space="0" w:color="auto"/>
            </w:tcBorders>
          </w:tcPr>
          <w:p w14:paraId="5DD4B3C1" w14:textId="1375F44C" w:rsidR="001B0BDB" w:rsidRPr="00AE5654" w:rsidRDefault="00FC6618" w:rsidP="006A04A1">
            <w:pPr>
              <w:rPr>
                <w:rFonts w:ascii="Arial" w:hAnsi="Arial" w:cs="Arial"/>
                <w:sz w:val="20"/>
                <w:szCs w:val="20"/>
                <w:lang w:val="en-US"/>
              </w:rPr>
            </w:pPr>
            <w:proofErr w:type="spellStart"/>
            <w:r>
              <w:rPr>
                <w:rFonts w:ascii="Arial" w:hAnsi="Arial" w:cs="Arial"/>
                <w:sz w:val="20"/>
                <w:szCs w:val="20"/>
                <w:lang w:val="en-US"/>
              </w:rPr>
              <w:t>Lorrence</w:t>
            </w:r>
            <w:proofErr w:type="spellEnd"/>
            <w:r>
              <w:rPr>
                <w:rFonts w:ascii="Arial" w:hAnsi="Arial" w:cs="Arial"/>
                <w:sz w:val="20"/>
                <w:szCs w:val="20"/>
                <w:lang w:val="en-US"/>
              </w:rPr>
              <w:t xml:space="preserve"> Andrei B. Tabalno. BTVTED-EST-1A</w:t>
            </w:r>
          </w:p>
        </w:tc>
      </w:tr>
      <w:tr w:rsidR="001B0BDB" w:rsidRPr="00AE5654" w14:paraId="61D4E236" w14:textId="77777777" w:rsidTr="00AE5654">
        <w:trPr>
          <w:trHeight w:val="275"/>
        </w:trPr>
        <w:tc>
          <w:tcPr>
            <w:tcW w:w="3166" w:type="dxa"/>
            <w:tcBorders>
              <w:bottom w:val="nil"/>
            </w:tcBorders>
          </w:tcPr>
          <w:p w14:paraId="70755F46" w14:textId="6E490CC2" w:rsidR="001B0BDB" w:rsidRPr="00AE5654" w:rsidRDefault="001B0BDB" w:rsidP="006A04A1">
            <w:pPr>
              <w:rPr>
                <w:rFonts w:ascii="Arial" w:hAnsi="Arial" w:cs="Arial"/>
                <w:sz w:val="20"/>
                <w:szCs w:val="20"/>
                <w:lang w:val="en-US"/>
              </w:rPr>
            </w:pPr>
            <w:r w:rsidRPr="00AE5654">
              <w:rPr>
                <w:rFonts w:ascii="Arial" w:hAnsi="Arial" w:cs="Arial"/>
                <w:sz w:val="20"/>
                <w:szCs w:val="20"/>
                <w:lang w:val="en-US"/>
              </w:rPr>
              <w:t>Student Name</w:t>
            </w:r>
            <w:r w:rsidR="00AE5654" w:rsidRPr="00AE5654">
              <w:rPr>
                <w:rFonts w:ascii="Arial" w:hAnsi="Arial" w:cs="Arial"/>
                <w:sz w:val="20"/>
                <w:szCs w:val="20"/>
                <w:lang w:val="en-US"/>
              </w:rPr>
              <w:t>, Course &amp; Section</w:t>
            </w:r>
          </w:p>
        </w:tc>
      </w:tr>
    </w:tbl>
    <w:p w14:paraId="474B8C1F" w14:textId="77777777" w:rsidR="006A04A1" w:rsidRPr="006A04A1" w:rsidRDefault="006A04A1" w:rsidP="006A04A1">
      <w:pPr>
        <w:rPr>
          <w:rFonts w:ascii="Arial" w:hAnsi="Arial" w:cs="Arial"/>
          <w:lang w:val="en-US"/>
        </w:rPr>
      </w:pPr>
    </w:p>
    <w:sectPr w:rsidR="006A04A1" w:rsidRPr="006A04A1" w:rsidSect="00DD7E92">
      <w:headerReference w:type="even" r:id="rId14"/>
      <w:headerReference w:type="default" r:id="rId15"/>
      <w:footerReference w:type="even" r:id="rId16"/>
      <w:footerReference w:type="default" r:id="rId17"/>
      <w:headerReference w:type="first" r:id="rId18"/>
      <w:footerReference w:type="first" r:id="rId19"/>
      <w:pgSz w:w="11904" w:h="1683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23784" w14:textId="77777777" w:rsidR="007D4F76" w:rsidRDefault="007D4F76" w:rsidP="00164F25">
      <w:r>
        <w:separator/>
      </w:r>
    </w:p>
  </w:endnote>
  <w:endnote w:type="continuationSeparator" w:id="0">
    <w:p w14:paraId="7E6AEE88" w14:textId="77777777" w:rsidR="007D4F76" w:rsidRDefault="007D4F76" w:rsidP="001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20A86" w14:textId="77777777" w:rsidR="00164F25" w:rsidRDefault="00164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A448" w14:textId="4220716A" w:rsidR="00164F25" w:rsidRDefault="004B3F72">
    <w:pPr>
      <w:pStyle w:val="Footer"/>
      <w:rPr>
        <w:rFonts w:ascii="Arial Narrow" w:hAnsi="Arial Narrow"/>
        <w:sz w:val="16"/>
        <w:szCs w:val="16"/>
        <w:lang w:val="en-US"/>
      </w:rPr>
    </w:pPr>
    <w:r w:rsidRPr="004B3F72">
      <w:rPr>
        <w:rFonts w:ascii="Arial Narrow" w:hAnsi="Arial Narrow"/>
        <w:sz w:val="16"/>
        <w:szCs w:val="16"/>
        <w:lang w:val="en-US"/>
      </w:rPr>
      <w:t>THIS MATERIAL IS FOR PROFED 5 USE ONLY. REPRODUCTION IS STRICTLY PROHIBITED.</w:t>
    </w:r>
  </w:p>
  <w:p w14:paraId="01FB02F7" w14:textId="1BF68FB7" w:rsidR="008211C5" w:rsidRPr="004B3F72" w:rsidRDefault="008211C5">
    <w:pPr>
      <w:pStyle w:val="Footer"/>
      <w:rPr>
        <w:rFonts w:ascii="Arial Narrow" w:hAnsi="Arial Narrow"/>
        <w:sz w:val="16"/>
        <w:szCs w:val="16"/>
        <w:lang w:val="en-US"/>
      </w:rPr>
    </w:pPr>
    <w:r>
      <w:rPr>
        <w:rFonts w:ascii="Arial Narrow" w:hAnsi="Arial Narrow"/>
        <w:sz w:val="16"/>
        <w:szCs w:val="16"/>
        <w:lang w:val="en-US"/>
      </w:rPr>
      <w:t>DIANNE VILLAR – FACULTY, PIE DEPARTMENT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C283" w14:textId="77777777" w:rsidR="00164F25" w:rsidRDefault="00164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307D4" w14:textId="77777777" w:rsidR="007D4F76" w:rsidRDefault="007D4F76" w:rsidP="00164F25">
      <w:r>
        <w:separator/>
      </w:r>
    </w:p>
  </w:footnote>
  <w:footnote w:type="continuationSeparator" w:id="0">
    <w:p w14:paraId="5E97E68C" w14:textId="77777777" w:rsidR="007D4F76" w:rsidRDefault="007D4F76" w:rsidP="00164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099D3" w14:textId="77777777" w:rsidR="00164F25" w:rsidRDefault="00164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D829" w14:textId="77777777" w:rsidR="00164F25" w:rsidRDefault="00164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ADABB" w14:textId="77777777" w:rsidR="00164F25" w:rsidRDefault="00164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319B"/>
    <w:multiLevelType w:val="hybridMultilevel"/>
    <w:tmpl w:val="8AC2C430"/>
    <w:lvl w:ilvl="0" w:tplc="73FAA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B84F60"/>
    <w:multiLevelType w:val="hybridMultilevel"/>
    <w:tmpl w:val="08EC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673E9"/>
    <w:multiLevelType w:val="hybridMultilevel"/>
    <w:tmpl w:val="C7CA43B6"/>
    <w:lvl w:ilvl="0" w:tplc="32FC6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C61999"/>
    <w:multiLevelType w:val="hybridMultilevel"/>
    <w:tmpl w:val="CCE0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91DBE"/>
    <w:multiLevelType w:val="hybridMultilevel"/>
    <w:tmpl w:val="10141454"/>
    <w:lvl w:ilvl="0" w:tplc="7F7C60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73E63"/>
    <w:multiLevelType w:val="hybridMultilevel"/>
    <w:tmpl w:val="AB36BD30"/>
    <w:lvl w:ilvl="0" w:tplc="4B8A6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36945"/>
    <w:multiLevelType w:val="hybridMultilevel"/>
    <w:tmpl w:val="1062CCFE"/>
    <w:lvl w:ilvl="0" w:tplc="BA0E52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A2269"/>
    <w:multiLevelType w:val="hybridMultilevel"/>
    <w:tmpl w:val="682E3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46B71C9"/>
    <w:multiLevelType w:val="hybridMultilevel"/>
    <w:tmpl w:val="65DC2490"/>
    <w:lvl w:ilvl="0" w:tplc="C96A7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8"/>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92"/>
    <w:rsid w:val="00037839"/>
    <w:rsid w:val="00110739"/>
    <w:rsid w:val="00143251"/>
    <w:rsid w:val="00164F25"/>
    <w:rsid w:val="001B0BDB"/>
    <w:rsid w:val="001D458D"/>
    <w:rsid w:val="00240077"/>
    <w:rsid w:val="002462D5"/>
    <w:rsid w:val="0033050B"/>
    <w:rsid w:val="00385D61"/>
    <w:rsid w:val="003B6DD2"/>
    <w:rsid w:val="003D3371"/>
    <w:rsid w:val="00447926"/>
    <w:rsid w:val="0045289A"/>
    <w:rsid w:val="004B3F72"/>
    <w:rsid w:val="004E63E2"/>
    <w:rsid w:val="00516325"/>
    <w:rsid w:val="005D198E"/>
    <w:rsid w:val="006A04A1"/>
    <w:rsid w:val="007277CB"/>
    <w:rsid w:val="007C530B"/>
    <w:rsid w:val="007D4F76"/>
    <w:rsid w:val="00820A1D"/>
    <w:rsid w:val="008211C5"/>
    <w:rsid w:val="00885D58"/>
    <w:rsid w:val="008F2D6F"/>
    <w:rsid w:val="00947699"/>
    <w:rsid w:val="009A3F84"/>
    <w:rsid w:val="009E2121"/>
    <w:rsid w:val="00A719AE"/>
    <w:rsid w:val="00AE5654"/>
    <w:rsid w:val="00C07A3D"/>
    <w:rsid w:val="00C764F7"/>
    <w:rsid w:val="00D75891"/>
    <w:rsid w:val="00D7687E"/>
    <w:rsid w:val="00DC722E"/>
    <w:rsid w:val="00DD3872"/>
    <w:rsid w:val="00DD66AC"/>
    <w:rsid w:val="00DD7E92"/>
    <w:rsid w:val="00EF404B"/>
    <w:rsid w:val="00F45C9D"/>
    <w:rsid w:val="00F7497B"/>
    <w:rsid w:val="00FC66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8328"/>
  <w15:chartTrackingRefBased/>
  <w15:docId w15:val="{CA6FE7CA-2FE3-DE49-B3C3-6FCCEF1C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92"/>
    <w:pPr>
      <w:ind w:left="720"/>
      <w:contextualSpacing/>
    </w:pPr>
  </w:style>
  <w:style w:type="table" w:styleId="TableGrid">
    <w:name w:val="Table Grid"/>
    <w:basedOn w:val="TableNormal"/>
    <w:uiPriority w:val="39"/>
    <w:rsid w:val="001B0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F25"/>
    <w:pPr>
      <w:tabs>
        <w:tab w:val="center" w:pos="4680"/>
        <w:tab w:val="right" w:pos="9360"/>
      </w:tabs>
    </w:pPr>
  </w:style>
  <w:style w:type="character" w:customStyle="1" w:styleId="HeaderChar">
    <w:name w:val="Header Char"/>
    <w:basedOn w:val="DefaultParagraphFont"/>
    <w:link w:val="Header"/>
    <w:uiPriority w:val="99"/>
    <w:rsid w:val="00164F25"/>
  </w:style>
  <w:style w:type="paragraph" w:styleId="Footer">
    <w:name w:val="footer"/>
    <w:basedOn w:val="Normal"/>
    <w:link w:val="FooterChar"/>
    <w:uiPriority w:val="99"/>
    <w:unhideWhenUsed/>
    <w:rsid w:val="00164F25"/>
    <w:pPr>
      <w:tabs>
        <w:tab w:val="center" w:pos="4680"/>
        <w:tab w:val="right" w:pos="9360"/>
      </w:tabs>
    </w:pPr>
  </w:style>
  <w:style w:type="character" w:customStyle="1" w:styleId="FooterChar">
    <w:name w:val="Footer Char"/>
    <w:basedOn w:val="DefaultParagraphFont"/>
    <w:link w:val="Footer"/>
    <w:uiPriority w:val="99"/>
    <w:rsid w:val="00164F25"/>
  </w:style>
  <w:style w:type="character" w:styleId="Emphasis">
    <w:name w:val="Emphasis"/>
    <w:basedOn w:val="DefaultParagraphFont"/>
    <w:uiPriority w:val="20"/>
    <w:qFormat/>
    <w:rsid w:val="003D3371"/>
    <w:rPr>
      <w:i/>
      <w:iCs/>
    </w:rPr>
  </w:style>
  <w:style w:type="character" w:styleId="Hyperlink">
    <w:name w:val="Hyperlink"/>
    <w:basedOn w:val="DefaultParagraphFont"/>
    <w:uiPriority w:val="99"/>
    <w:unhideWhenUsed/>
    <w:rsid w:val="003D3371"/>
    <w:rPr>
      <w:color w:val="0563C1" w:themeColor="hyperlink"/>
      <w:u w:val="single"/>
    </w:rPr>
  </w:style>
  <w:style w:type="character" w:styleId="Strong">
    <w:name w:val="Strong"/>
    <w:basedOn w:val="DefaultParagraphFont"/>
    <w:uiPriority w:val="22"/>
    <w:qFormat/>
    <w:rsid w:val="003D3371"/>
    <w:rPr>
      <w:b/>
      <w:bCs/>
    </w:rPr>
  </w:style>
  <w:style w:type="paragraph" w:styleId="NormalWeb">
    <w:name w:val="Normal (Web)"/>
    <w:basedOn w:val="Normal"/>
    <w:uiPriority w:val="99"/>
    <w:unhideWhenUsed/>
    <w:rsid w:val="003D3371"/>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5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publicact.com/widget/provision/71915"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jur.ph/law/summary/flag-and-heraldic-code-of-the-philippin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ibrary.judiciary.gov.ph/thebookshelf/showdocs/10/40780"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lawphil.net/statutes/repacts/ra1998/ra_8491_1998.html"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31132889AA24F96554698DF4849DF" ma:contentTypeVersion="4" ma:contentTypeDescription="Create a new document." ma:contentTypeScope="" ma:versionID="db9a6e1270b0a5dfb08c17da969a8839">
  <xsd:schema xmlns:xsd="http://www.w3.org/2001/XMLSchema" xmlns:xs="http://www.w3.org/2001/XMLSchema" xmlns:p="http://schemas.microsoft.com/office/2006/metadata/properties" xmlns:ns2="b0e2d180-b979-4f8a-869c-fd1b7cad3607" targetNamespace="http://schemas.microsoft.com/office/2006/metadata/properties" ma:root="true" ma:fieldsID="b4c91666fe34d65582a283fbe0425c4e" ns2:_="">
    <xsd:import namespace="b0e2d180-b979-4f8a-869c-fd1b7cad36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2d180-b979-4f8a-869c-fd1b7cad3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8397-75C0-4811-B2C5-BBF8DEB3571A}">
  <ds:schemaRefs>
    <ds:schemaRef ds:uri="http://schemas.microsoft.com/sharepoint/v3/contenttype/forms"/>
  </ds:schemaRefs>
</ds:datastoreItem>
</file>

<file path=customXml/itemProps2.xml><?xml version="1.0" encoding="utf-8"?>
<ds:datastoreItem xmlns:ds="http://schemas.openxmlformats.org/officeDocument/2006/customXml" ds:itemID="{F5D9EB18-E412-4681-BE49-AF10B7A19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2d180-b979-4f8a-869c-fd1b7cad3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9B57D-58C9-42E8-8380-B0FE44A8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VILLAR</dc:creator>
  <cp:keywords/>
  <dc:description/>
  <cp:lastModifiedBy>Louis Tabalno</cp:lastModifiedBy>
  <cp:revision>3</cp:revision>
  <dcterms:created xsi:type="dcterms:W3CDTF">2024-11-30T15:12:00Z</dcterms:created>
  <dcterms:modified xsi:type="dcterms:W3CDTF">2024-12-01T15:33:00Z</dcterms:modified>
</cp:coreProperties>
</file>