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44"/>
        </w:rPr>
        <w:t>第十五届全国大学生软件创新大赛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文档编号：SWC2022-T20220001-代码一定队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64"/>
        </w:rPr>
        <w:t>灵犀智影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NeoVision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44"/>
        </w:rPr>
        <w:t>项目开发文档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Version: 4.0.1</w:t>
      </w:r>
    </w:p>
    <w:p/>
    <w:p/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代码一定队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2022-3-21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All Rights Reserved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目录</w:t>
      </w:r>
    </w:p>
    <w:p>
      <w:pPr>
        <w:spacing w:line="360" w:lineRule="auto"/>
        <w:ind w:left="0" w:firstLine="0"/>
      </w:pPr>
      <w:r>
        <w:rPr>
          <w:rFonts w:ascii="Times New Roman" w:hAnsi="Times New Roman" w:eastAsia="宋体"/>
          <w:b w:val="0"/>
          <w:sz w:val="24"/>
        </w:rPr>
        <w:t>4 需求分析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4.1 数据需求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4.1.1 静态数据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4.1.2 动态数据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4.1.3 数据词典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4.1.4 数据采集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4.2 功能需求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4.2.1 项目功能用例图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4.2.2 功能模块结构图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4.3 性能需求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4.3.1 时间特性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4.3.2 适应性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4.4 界面需求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4.4.1 登录与身份认证界面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4.4.2 患者列表与检索界面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4.4.3 患者详情与影像序列界面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4.4.4 GTV/CTV 标注与结果审核界面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4.4.5 CTV 外扩与热力图校核界面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4.4.6 三维模型浏览界面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4.4.7 联合会诊与消息协作界面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4.4.8 个人中心与系统设置界面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4.5 接口需求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4.5.1 硬件接口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4.5.2 软件接口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4.6 其他需求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4.6.1 可使用性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4.6.2 安全性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4.6.3 可维护性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4.6.4 可移植性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 w:eastAsia="黑体"/>
          <w:b/>
          <w:sz w:val="32"/>
        </w:rPr>
        <w:t>4 需求分析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本章为灵犀智影（NeoVision）项目在初赛阶段形成的需求分析结果，围绕数据、功能、性能、界面、接口及其他质量属性展开，覆盖系统当前版本的核心业务边界与实现约束。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4.1 数据需求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4.1.1 静态数据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静态数据包括系统运行期相对稳定的数据与配置项，主要由数据库结构定义（如 doctor_user、patient、patient_study、contour_result 等表结构）、环境配置文件（.env、服务地址、存储桶配置）、模型参数文件（如分割模型权重）及界面字典配置组成。该类数据变更频率低，主要在部署、升级或运维阶段调整。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4.1.2 动态数据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系统动态数据包括但不限于以下类别：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医生与账号数据：登录状态、权限令牌、会话缓存、设备登录记录。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患者业务数据：患者基本信息、诊断分期、主治医生关联、病程更新信息。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影像与算法数据：DICOM/NIfTI 序列上传记录、GTV/CTV/OAR 轮廓版本、置信度热力图与 CPDM 结果。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协同会诊数据：会诊会话、成员角色、文本消息、附件索引与交互时间轴。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审计与监控数据：关键操作日志、异常日志、接口耗时与任务执行状态。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4.1.3 数据词典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表 4.1 项目数据词典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1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分类</w:t>
            </w:r>
          </w:p>
        </w:tc>
        <w:tc>
          <w:tcPr>
            <w:tcW w:type="dxa" w:w="2154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名称</w:t>
            </w:r>
          </w:p>
        </w:tc>
        <w:tc>
          <w:tcPr>
            <w:tcW w:type="dxa" w:w="4422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定义</w:t>
            </w:r>
          </w:p>
        </w:tc>
        <w:tc>
          <w:tcPr>
            <w:tcW w:type="dxa" w:w="90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类型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doctor_user.id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医生用户唯一标识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doctor_user.mobile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登录账号（手机号）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doctor_user.password_hash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加密存储的密码摘要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patient.patient_no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患者编号（业务唯一）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patient.name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患者姓名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patient.stage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肿瘤分期信息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patient.diagnosis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诊断信息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patient_study.study_uid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影像检查唯一号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patient_study.modality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影像模态（CT/MR/PET-CT）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patient_study.status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影像处理状态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轮廓类型（GTV/CTV/OAR）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contour_result.version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轮廓版本号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contour_result.status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轮廓审核状态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contour_result.storage_path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轮廓文件存储地址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contour_result.confidence_map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置信度热力图路径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file_upload.file_type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文件类型（dicom/nii/mesh/rtstruct）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file_upload.file_path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文件存储路径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consultation_session.title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会诊标题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consultation_member.role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会诊角色（OWNER/MEMBER）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consultation_message.message_type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消息类型（TEXT/FILE/IMAGE/MODEL/LINK）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consultation_message.oss_path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附件对象存储地址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audit_log.action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操作类型（login/review/export）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</w:tr>
    </w:tbl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4.1.4 数据采集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项目数据采集路径如下：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临床业务数据：由医生在前端页面录入患者基础信息，影像序列通过系统上传接口接入，来源于院内检查系统导出的脱敏数据。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算法训练/验证数据：使用公开医学影像数据集（如 BraTS 系列）与项目内已有的脱敏样例（如 brats_2013_pat0001_1_Flair.mha）进行模型调参与验证。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轮廓标注数据：先由 AI 生成初稿，再由放疗医生在 GTV/CTV 页面精修，形成可追踪版本。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协同交互数据：会诊消息、附件与操作日志在业务流程执行时自动采集并持久化。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数据治理要求：所有采集数据均需满足脱敏、最小权限与审计留痕要求。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4.2 功能需求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4.2.1 项目功能用例图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系统核心参与者为放疗医生与会诊专家，外部协作对象包含模型推理服务与对象存储服务，业务用例如图 4.1 所示。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75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7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4.1 系统用例图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表 4.2 功能模块描述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功能模块</w:t>
            </w:r>
          </w:p>
        </w:tc>
        <w:tc>
          <w:tcPr>
            <w:tcW w:type="dxa" w:w="1701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功能点</w:t>
            </w:r>
          </w:p>
        </w:tc>
        <w:tc>
          <w:tcPr>
            <w:tcW w:type="dxa" w:w="4649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功能描述</w:t>
            </w:r>
          </w:p>
        </w:tc>
        <w:tc>
          <w:tcPr>
            <w:tcW w:type="dxa" w:w="90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账户权限模块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用户注册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录入姓名、医院、科室、手机号、密码并完成注册，校验账号唯一性。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账号密码鉴权成功后签发 Token，并返回医生基础信息。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令牌校验与续签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对受保护接口执行 Bearer Token 校验，支持会话续签。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登出与权限收敛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清理本地凭据并回收服务端会话状态。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患者管理模块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患者建档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新增患者编号、诊断、分期、主治医生等核心信息。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患者检索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按姓名、编号、诊断等条件模糊查询患者。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患者详情编辑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维护患者基础信息并记录更新时间。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影像序列模块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影像上传/登记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 DICOM/NIfTI 并建立 Study 元数据记录。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序列维护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更新模态、描述、状态等序列信息。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体数据与标签下载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下载 volume 与 label 数据供算法或复核使用。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靶区分割模块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多模态分割触发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调用模型服务执行分割任务并回传轮廓结果。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GTV 初稿管理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查看并保存 AI 生成的 GTV 初稿版本。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精修审核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医生修订 CTV 并提交审核状态。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轮廓状态流转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支持待确认、待精修、已确认状态切换与追踪。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决策模块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外扩计算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根据参数执行几何外扩并生成候选轮廓。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热力图/CPDM 校核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结合风险热图进行边界一致性分析。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质量指标输出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 Dice、HD95、体积偏差等指标。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三维可视化模块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模型加载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 Study 加载 GTV/CTV/OAR 三维模型。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图层与透明度控制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动态控制图层显隐、透明度与阈值。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剖切与测量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提供剖切、距离与体积测量工具。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会诊协作模块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会诊会话创建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创建会诊会话并关联患者与资料包。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成员管理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按好友关系添加/移除会诊成员并控制角色。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消息与附件协作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发送文本消息并上传图片、文件、模型链接。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会诊纪要导出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导出会诊关键结论与附件索引。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智能助手模块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病例问答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基于对话上下文与知识库回答临床问题。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历史追溯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查询历史对话与工具调用记录。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系统支撑模块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审计日志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记录登录、导出、审核等关键操作日志。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任务监控与告警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跟踪分割任务状态并触发异常告警。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对象存储管理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统一管理影像、轮廓、会诊附件存储路径。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</w:tbl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4.2.2 功能模块结构图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功能模块分层结构如图 4.2 所示，体现“基础账号层—核心业务层—协作智能层”的演进关系。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67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modul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4.2 功能模块结构图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4.3 性能需求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4.3.1 时间特性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（1）响应时间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登录鉴权接口平均响应时间不高于 2s，95 分位不高于 3s。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患者列表与详情查询平均响应时间不高于 2s，复杂条件检索不高于 3s。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会诊文本消息端到端到达时间不高于 1s，附件消息应提供可视化上传进度。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（2）更新处理时间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多模态分割任务（单个病例）在标准 GPU 环境下处理时间不高于 120s。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CTV 外扩与热力图校核处理时间不高于 30s。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轮廓状态更新与版本写回数据库时间不高于 2s。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（3）数据转换与传输时间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3D 模型首屏加载时间不高于 5s，交互刷新帧率不低于 20 FPS。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影像序列上传采用分片策略，100MB 级文件在校园网环境下应可稳定完成。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（4）运行时间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系统支持 7×24 小时连续运行，日常维护窗口内不影响已登录用户关键业务。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4.3.2 适应性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系统在操作方式、运行环境与接口依赖变化时应具备适应能力：① 前端支持移动端与 H5 环境，保持核心流程一致；② 后端采用网关+微服务架构，接口可按版本演进；③ 模型侧支持替换分割模型与智能体模型而不改变业务入口；④ 在弱网条件下，上传、会诊消息与任务状态需具备重试与降级机制。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4.4 界面需求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本节给出 4.2 涉及的核心功能模块界面原型示意图，并对主要组件元素进行注解。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4.4.1 登录与身份认证界面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用于完成医生身份验证与初始权限进入。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4.3 登录与身份认证界面原型示意图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医院/科室切换；② 手机号输入框；③ 密码输入框；④ 登录按钮；⑤ 注册/找回入口。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4.4.2 患者列表与检索界面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用于展示患者总览并支持快速检索与筛选。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patient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4.4 患者列表与检索界面原型示意图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关键词检索框；② 筛选标签栏；③ 患者卡片列表；④ 新增患者按钮；⑤ 底部导航栏。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4.4.3 患者详情与影像序列界面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用于查看单个患者的完整业务数据并发起后续任务。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patient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4.5 患者详情与影像序列界面原型示意图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基础信息面板；② 影像序列列表；③ 上传/下载区；④ 分割结果摘要；⑤ 操作按钮组。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4.4.4 GTV/CTV 标注与结果审核界面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用于医生对 AI 初稿进行精修、审核与版本管理。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gtv_ct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4.6 GTV/CTV 标注与结果审核界面原型示意图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切片视图区；② 工具栏；③ 轮廓版本列表；④ 状态流转区；⑤ 保存与导出按钮。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4.4.5 CTV 外扩与热力图校核界面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用于基于规则与模型进行 CTV 外扩计算与风险核对。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7_ctv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4.7 CTV 外扩与热力图校核界面原型示意图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参数输入区；② 外扩结果预览；③ 热力图视图；④ 一致性评分；⑤ 一键确认按钮。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4.4.6 三维模型浏览界面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用于临床人员从三维角度复核靶区空间形态与邻近关系。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8_3d_vie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4.8 三维模型浏览界面原型示意图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3D 主渲染窗口；② 图层树；③ 透明度与阈值；④ 剖切与测量工具；⑤ 视角重置/导出。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4.4.7 联合会诊与消息协作界面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用于医生与专家完成病例协作沟通与材料共享。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9_consult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4.9 联合会诊与消息协作界面原型示意图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会诊会话列表；② 消息时间轴；③ 附件上传区；④ 输入与发送区；⑤ 成员管理抽屉。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4.4.8 个人中心与系统设置界面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用于账号设置、安全配置与个性化系统管理。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0_m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4.10 个人中心与系统设置界面原型示意图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医生信息卡；② 快捷功能入口；③ 系统参数设置；④ 安全设置；⑤ 退出登录按钮。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4.5 接口需求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4.5.1 硬件接口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本项目依赖如下硬件能力及其调用方式：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GPU 推理服务器：用于执行多模态分割、CTV 外扩等计算密集任务；后端通过 HTTP 接口调用模型服务，模型服务内部调用 CUDA 运行时与深度学习框架完成推理。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医生终端设备（手机/PC）：用于业务录入、轮廓审核与会诊协作；前端通过标准触控/鼠标交互触发接口调用。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对象存储与磁盘阵列：用于保存 DICOM、轮廓文件与会诊附件；系统通过 OSS SDK 或存储网关进行读写。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若部署环境不具备 GPU，可降级为 CPU 推理模式，但需接受更长的任务处理时间。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4.5.2 软件接口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系统软件接口由“内部服务接口”和“外部依赖接口”两部分构成：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内部服务接口：前端通过 REST API 访问网关，覆盖鉴权、患者、影像、轮廓、会诊、3D 模型等业务端点。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模型服务接口：通过 /api/studies/{studyId}/segment/multimodal、/api/ctv/expand、/api/agent/chat 等接口完成分割、外扩与智能问答。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数据与缓存接口：业务服务通过 MySQL 完成持久化，通过 Redis 管理会话与热点数据。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存储接口：通过 OSS 或文件存储服务保存影像文件与附件资源，返回统一路径供前端下载与回放。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安全接口：所有业务接口默认使用 Bearer Token 鉴权，关键操作写入审计日志。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4.6 其他需求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4.6.1 可使用性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界面术语采用放疗业务语境，重点流程（建档→上传→分割→审核→会诊）可在三次点击内进入。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关键按钮提供状态反馈与错误提示，避免静默失败。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支持搜索、筛选、快捷入口与历史记录，降低重复操作成本。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复杂任务（如分割推理）需展示进度、预计耗时与可追踪状态。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4.6.2 安全性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患者敏感信息必须脱敏存储与传输，接口全链路采用 HTTPS。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账号密码采用强哈希存储，鉴权令牌设置有效期并支持失效机制。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关键操作（导出、确认、删除）执行审计留痕，满足追溯要求。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附件上传与下载执行类型校验与访问权限校验，防止越权与恶意文件注入。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4.6.3 可维护性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采用前后端分离与模块化服务架构，业务边界清晰，便于迭代。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核心接口统一返回结构（code/message/data），便于问题定位与联调。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模型侧通过可配置化参数与流程编排支持快速替换算法组件。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日志、监控与测试脚本形成闭环，降低故障排查成本。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4.6.4 可移植性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前端基于 uni-app，可在移动端与 H5 环境复用核心页面。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后端与模型服务通过容器化部署，支持在不同 Linux/Windows 服务器环境迁移。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数据库与缓存组件采用通用中间件（MySQL、Redis），具备较强生态兼容性。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通过配置分离（.env/.yml）实现环境切换，降低跨环境部署改造成本。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Times New Roman" w:hAnsi="Times New Roman" w:eastAsia="黑体"/>
          <w:b/>
          <w:sz w:val="32"/>
        </w:rPr>
        <w:t>5 概要设计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本章在需求分析基础上，对灵犀智影（NeoVision）系统的数据流转、数据结构、接口边界及异常处理策略进行概要设计，为后续详细设计、编码实现和联调测试提供统一依据。</w:t>
      </w:r>
    </w:p>
    <w:p>
      <w:pPr>
        <w:pStyle w:val="Heading2"/>
        <w:spacing w:line="360" w:lineRule="auto"/>
      </w:pPr>
      <w:r>
        <w:rPr>
          <w:rFonts w:ascii="Times New Roman" w:hAnsi="Times New Roman" w:eastAsia="黑体"/>
          <w:b/>
          <w:sz w:val="28"/>
        </w:rPr>
        <w:t>5.4 数据流转设计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系统数据流转围绕“账号鉴权-患者建档-影像接入-AI 分割-医生审核-三维复核-联合会诊-结果归档”闭环展开。结构化业务数据统一写入 MySQL，影像原文件、分割结果、热力图和会诊附件存储于 OSS 或文件系统，Token 与热点状态缓存于 Redis。根据题目要求，本节以文字方式描述各数据流转图。</w:t>
      </w:r>
    </w:p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5.4.1 用户登录与权限校验模块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用户登录与权限校验模块的数据流转图如图 5.5 所示。医生在登录界面输入手机号和密码后，请求首先进入网关服务，再转发至鉴权服务；鉴权服务读取 doctor_user 表完成身份核验，校验成功后通过 Redis 生成并保存 24 小时有效的访问令牌，并将 token 与用户基础信息返回前端。后续患者管理、影像上传、会诊协作等请求均携带 Bearer Token，由认证拦截器解析当前用户标识并注入业务上下文，从而保证关键操作具备权限控制和审计追踪能力。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5.5 用户登录与权限校验模块数据流转图（本阶段以文字描述替代图示）</w:t>
      </w:r>
    </w:p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5.4.2 患者建档与影像接入模块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患者建档与影像接入模块的数据流转图如图 5.6 所示。医生在前端录入患者姓名、性别、年龄、分期和诊断信息后，患者管理服务将数据写入 patient 表并生成唯一 patient_no；随后影像序列通过 studies 接口完成登记，patient_study 表记录 study_uid、模态、状态等元数据，file_upload 表记录上传文件路径、文件类型和大小信息。DICOM、NIfTI 或压缩包等大文件不直接入库，而是上传至 OSS 或文件服务器，仅将索引路径写回数据库，以降低数据库体积并提升后续下载、回放和复用效率。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5.6 患者建档与影像接入模块数据流转图（本阶段以文字描述替代图示）</w:t>
      </w:r>
    </w:p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5.4.3 AI 分割与靶区审核模块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AI 分割与靶区审核模块的数据流转图如图 5.7 所示。医生完成影像上传后，研究序列服务调用模型服务的单模态或多模态分割接口，将病例影像及必要参数发送至推理端；模型服务输出 GTV、CTV、OAR 轮廓文件、置信度热力图以及三维展示所需产物，相关文件保存至对象存储后，由 contour_result 表记录类型、版本、状态、结果路径和热力图路径。前端读取分割结果后进入审核页面，医生可对轮廓进行精修、确认或标记为待精修，系统再将状态变更和版本信息写回数据库，并同步生成审计日志。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5.7 AI 分割与靶区审核模块数据流转图（本阶段以文字描述替代图示）</w:t>
      </w:r>
    </w:p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5.4.4 三维可视化与联合会诊模块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三维可视化与联合会诊模块的数据流转图如图 5.8 所示。当前端请求三维浏览功能时，系统通过 /api/studies/{studyId}/model 接口返回 h5Url、modelPath、heatmapPath、oarPath 等资源路径，前端加载模型文件并结合热力图完成三维复核。若医生发起联合会诊，会诊标题、关联患者和资料包路径写入 consultation_session 表，成员信息写入 consultation_member 表，文本消息与附件索引写入 consultation_message 表，其中图片、模型和资料压缩包统一存放在 OSS。由此形成“病例数据-可视化结果-专家协同意见”一体化闭环，便于后续追踪和复盘。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5.8 三维可视化与联合会诊模块数据流转图（本阶段以文字描述替代图示）</w:t>
      </w:r>
    </w:p>
    <w:p>
      <w:pPr>
        <w:pStyle w:val="Heading2"/>
        <w:spacing w:line="360" w:lineRule="auto"/>
      </w:pPr>
      <w:r>
        <w:rPr>
          <w:rFonts w:ascii="Times New Roman" w:hAnsi="Times New Roman" w:eastAsia="黑体"/>
          <w:b/>
          <w:sz w:val="28"/>
        </w:rPr>
        <w:t>5.6 数据结构设计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系统采用“关系型业务数据 + 对象文件数据 + 缓存会话数据”的组合式数据结构。核心业务对象由 MySQL 维护实体关系，影像原始文件与算法产物采用路径索引方式关联，缓存层负责令牌与热点状态的快速读取。核心业务数据结构设计如表 5.1 所示。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 5.1 核心业务数据结构设计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数据实体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关键字段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关联关系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设计说明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id、name、hospital、dept、mobile、password_hash、status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1:N 关联 patient、consultation_session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存储医生账号、科室与登录认证信息，是鉴权与会诊协作的基础主体。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patient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id、patient_no、name、sex、age、stage、diagnosis、attending_id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1:N 关联 patient_study、contour_result、file_upload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存储患者建档信息，作为影像、靶区结果和会诊数据的主索引。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patient_study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id、patient_id、study_uid、modality、status、acquired_at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N:1 关联 patient；1:N 关联 contour_result、file_upload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记录每次影像检查或序列上传的元数据，是算法处理与三维浏览的入口。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contour_result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id、patient_id、study_id、type、version、status、storage_path、confidence_map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N:1 关联 patient、patient_study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保存 GTV、CTV、OAR 等轮廓结果及版本状态，支持审核、下载和回溯。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file_upload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id、patient_id、study_id、file_type、file_path、size_bytes、uploader_id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N:1 关联 patient、patient_study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记录原始影像、模型附件、RTStruct 等文件索引，不直接保存二进制大文件。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consultation_session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id、title、patient_id、creator_id、status、materials_oss_path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1:N 关联 consultation_member、consultation_message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描述联合会诊会话的主信息、共享资料位置及当前状态。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consultation_member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id、consultation_id、doctor_id、role、joined_at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N:1 关联 consultation_session、doctor_user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维护会诊成员与角色关系，支持 owner/member 等权限控制。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consultation_message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id、consultation_id、sender_id、message_type、text_content、oss_path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N:1 关联 consultation_session、doctor_user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维护文本消息与附件索引，构成病例协作时间轴。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audit_log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id、user_id、action、detail、created_at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N:1 关联 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记录登录、上传、审核、导出等关键操作，满足问题追踪与安全审计要求。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除上述关系型数据外，Redis 以 auth:token:* 形式缓存登录令牌与用户会话状态，便于快速鉴权；OSS 或文件存储用于承载 DICOM/NIfTI、RTStruct、热力图、三维模型以及会诊附件等非结构化数据。数据库仅维护资源路径和索引，从而保持关系模型稳定、文件存储可扩展。</w:t>
      </w:r>
    </w:p>
    <w:p>
      <w:pPr>
        <w:pStyle w:val="Heading2"/>
        <w:spacing w:line="360" w:lineRule="auto"/>
      </w:pPr>
      <w:r>
        <w:rPr>
          <w:rFonts w:ascii="Times New Roman" w:hAnsi="Times New Roman" w:eastAsia="黑体"/>
          <w:b/>
          <w:sz w:val="28"/>
        </w:rPr>
        <w:t>5.7 接口设计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系统接口按照调用边界划分为外部接口与内部接口。外部接口侧重系统与终端设备、模型服务、存储与基础设施之间的交互，内部接口侧重前端与各业务模块、微服务之间的 RESTful 调用规范。</w:t>
      </w:r>
    </w:p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5.7.1 外部接口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系统与外部环境之间的主要调用接口如表 5.2 所示。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 5.2 外部接口设计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接口对象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调用方式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输入/输出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医生终端（H5/移动端）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HTTPS + JSON / multipart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输入账号信息、患者信息、影像文件；输出列表、轮廓、模型资源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面向最终用户的业务入口，承担登录、建档、上传、审核与会诊交互。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GPU 模型服务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HTTP + multipart/form-data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 CT/MR/PET-CT 序列及参数；输出分割结果、热力图、工件路径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作为独立算法依赖，由研究序列服务发起调用，支持单模态与多模态分割。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阿里云 OSS / 文件存储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SDK / HTTP URL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输入影像、RTStruct、模型、附件；输出 filePath 或 OSS 地址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负责保存大文件与中间产物，数据库仅保留路径索引。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MySQL 数据库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JDBC / SQL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输入结构化业务数据；输出查询与更新结果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负责持久化患者、序列、轮廓、会诊、审计等核心实体。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Redis 缓存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Key-Value 读写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 token、会话状态；输出 userId 与热点数据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负责快速鉴权和短期状态缓存，减轻数据库压力。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外部接口统一采用 HTTP/HTTPS 通信，结构化数据优先使用 JSON 编码，文件上传接口采用 multipart/form-data。面向终端返回的文件资源可为相对路径或 OSS 访问地址，前端按业务场景执行预览、下载或回放。</w:t>
      </w:r>
    </w:p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5.7.2 内部接口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系统内部模块之间采用统一的 RESTful 风格接口，网关服务作为统一入口对鉴权、患者、影像、靶区和会诊等业务进行路由转发。内部接口设计如表 5.3 所示。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 5.3 内部接口设计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模块接口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代表路径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请求/返回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鉴权接口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POST /api/auth/login；POST /api/auth/register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输入手机号、密码、医院等；返回 token、user 或新用户 id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由 auth-service 提供，负责注册与登录认证。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患者管理接口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GET/POST/PUT/DELETE /api/patients；POST /api/patients/{id}/review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输入患者基础信息；返回 patientNo、状态、结果摘要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由 patient-service 提供，支撑患者列表、详情和方案确认。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影像序列接口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GET/POST/PUT /api/patients/{patientId}/studies；POST /upload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 studyUid、modality、文件信息；返回 studyId、fileId、filePath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由 study-service 提供，负责序列登记与影像文件接入。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靶区结果接口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GET/PUT /api/patients/{patientId}/contours；GET /download；POST /contours/upsert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输入轮廓状态或结果路径；返回 type、status、version、storagePath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负责分割结果查询、状态回写、下载与结果补录。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会诊协作接口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GET/POST /api/patients/social/consultations/*；/friends/*；/messages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输入会诊标题、成员、消息内容；返回会话、成员和消息列表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支持好友管理、联合会诊、附件上传与协作消息同步。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三维与分割接口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 /api/studies/{studyId}/model；POST /api/studies/{studyId}/segment；/segment/multimodal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 studyId、影像文件、分割参数；返回 modelPath、heatmapPath、最新工件路径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负责三维浏览资源获取以及算法推理任务触发。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内部接口统一返回 ApiResponse{code, message, data} 结构，默认使用 Authorization: Bearer &lt;token&gt; 完成鉴权。网关根据 /api/auth/**、/api/patients/**、/api/studies/**、/api/files/** 等路径前缀完成服务分发，使前端仅感知一个统一访问入口。</w:t>
      </w:r>
    </w:p>
    <w:p>
      <w:pPr>
        <w:pStyle w:val="Heading2"/>
        <w:spacing w:line="360" w:lineRule="auto"/>
      </w:pPr>
      <w:r>
        <w:rPr>
          <w:rFonts w:ascii="Times New Roman" w:hAnsi="Times New Roman" w:eastAsia="黑体"/>
          <w:b/>
          <w:sz w:val="28"/>
        </w:rPr>
        <w:t>5.8 错误/异常处理设计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异常处理遵循“统一输出、分层拦截、状态可追踪、故障可恢复”的原则。前端负责参数预校验与友好提示，后端负责权限校验、异常封装、日志留痕与降级恢复，确保在上传失败、鉴权失败、模型服务不可用等情况下，系统仍可保持核心业务连续性。</w:t>
      </w:r>
    </w:p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5.8.1 错误/异常输出信息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系统统一采用 ApiResponse{code, message, data} 作为输出结构，其中 code=0 表示成功，异常时 data 为空。常见错误/异常输出信息如表 5.4 所示。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 5.4 错误/异常输出信息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错误码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异常场景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输出信息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参数校验失败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参数缺失、字段格式错误或非法状态值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由后端参数校验与业务规则检查触发，提示用户修正输入后重试。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401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未登录或令牌失效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Authorization header is required / Token is invalid or expired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由认证拦截器返回，前端需清理登录态并重新登录。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413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上传文件过大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upload file too large, compress it or send a download link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当上传文件超过系统限制时触发，提示压缩文件或改用链接方式传输。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500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服务内部异常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系统内部异常，请稍后重试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用于兜底未捕获异常，同时在服务端输出详细日志便于定位。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模型服务或存储服务不可用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模型服务暂不可用，请稍后重试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属于设计级异常输出，用于算法推理失败、OSS 暂不可写等外部依赖故障。</w:t>
            </w:r>
          </w:p>
        </w:tc>
      </w:tr>
    </w:tbl>
    <w:p>
      <w:pPr>
        <w:pStyle w:val="Heading3"/>
        <w:spacing w:line="360" w:lineRule="auto"/>
      </w:pPr>
      <w:r>
        <w:rPr>
          <w:rFonts w:ascii="Times New Roman" w:hAnsi="Times New Roman" w:eastAsia="黑体"/>
          <w:b/>
          <w:sz w:val="24"/>
        </w:rPr>
        <w:t>5.8.2 错误/异常处理对策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参数与权限异常处理：前端在提交前完成必填项、文件类型和字段格式校验；后端通过统一异常处理器对参数错误、业务错误和鉴权错误进行封装。对于 401 异常，系统强制清理失效 token 并引导用户重新登录，避免越权访问。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上传与网络异常处理：影像与附件上传前先校验文件大小和类型，上传过程中保留进度与失败提示；若上传中断，仅在 file_upload 记录和对象存储写入成功后再更新业务状态，避免出现“数据库已写入但文件不存在”的不一致问题。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模型服务异常与性能降级：当分割接口调用超时、推理失败或 GPU 服务暂不可用时，系统将病例状态标记为待重试，并允许医生继续查看原始影像、历史轮廓和手动勾画结果；三维模型不可用时退化为二维切片审核，保证核心审核流程不中断。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恢复、备份与再启动策略：网关、鉴权、患者、研究序列等服务均保持无状态部署，异常重启后可重新注册到服务发现中心并恢复对外服务；MySQL 负责结构化数据持久化，OSS 负责文件级留存，Redis 中的临时令牌和热点缓存可在重启后重新生成，必要时通过重新登录完成会话恢复。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日志与审计追踪：系统通过 audit_log 记录登录、上传、审核、导出等关键操作，同时在服务端保存异常日志和调用日志。对于会影响临床判断的异常，系统保留轮廓版本、消息记录和附件索引，便于后续问题复盘、责任追踪和系统优化。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