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96"/>
          <w:szCs w:val="16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96"/>
          <w:szCs w:val="160"/>
          <w:lang w:val="en-US" w:eastAsia="zh-CN"/>
        </w:rPr>
      </w:pPr>
      <w:r>
        <w:rPr>
          <w:rFonts w:hint="eastAsia" w:ascii="冬青黑体简体中文 W4" w:hAnsi="冬青黑体简体中文 W4" w:eastAsia="冬青黑体简体中文 W4" w:cs="冬青黑体简体中文 W4"/>
          <w:sz w:val="96"/>
          <w:szCs w:val="160"/>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96"/>
          <w:szCs w:val="160"/>
          <w:lang w:val="en-US" w:eastAsia="zh-CN"/>
        </w:rPr>
      </w:pPr>
      <w:r>
        <w:rPr>
          <w:rFonts w:hint="eastAsia" w:ascii="冬青黑体简体中文 W4" w:hAnsi="冬青黑体简体中文 W4" w:eastAsia="冬青黑体简体中文 W4" w:cs="冬青黑体简体中文 W4"/>
          <w:sz w:val="96"/>
          <w:szCs w:val="160"/>
          <w:lang w:val="en-US" w:eastAsia="zh-CN"/>
        </w:rPr>
        <w:t>(文字版)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r>
        <w:rPr>
          <w:rFonts w:hint="eastAsia" w:ascii="冬青黑体简体中文 W4" w:hAnsi="冬青黑体简体中文 W4" w:eastAsia="冬青黑体简体中文 W4" w:cs="冬青黑体简体中文 W4"/>
          <w:sz w:val="40"/>
          <w:szCs w:val="48"/>
          <w:lang w:val="en-US" w:eastAsia="zh-CN"/>
        </w:rPr>
        <w:t>V2.7</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2"/>
          <w:szCs w:val="40"/>
          <w:lang w:val="en-US" w:eastAsia="zh-CN"/>
        </w:rPr>
      </w:pPr>
      <w:r>
        <w:rPr>
          <w:rFonts w:hint="eastAsia" w:ascii="冬青黑体简体中文 W4" w:hAnsi="冬青黑体简体中文 W4" w:eastAsia="冬青黑体简体中文 W4" w:cs="冬青黑体简体中文 W4"/>
          <w:sz w:val="32"/>
          <w:szCs w:val="40"/>
          <w:lang w:val="en-US" w:eastAsia="zh-CN"/>
        </w:rPr>
        <w:drawing>
          <wp:inline distT="0" distB="0" distL="114300" distR="114300">
            <wp:extent cx="1217295" cy="1877060"/>
            <wp:effectExtent l="0" t="0" r="1905" b="889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pic:cNvPicPr>
                  </pic:nvPicPr>
                  <pic:blipFill>
                    <a:blip r:embed="rId7"/>
                    <a:stretch>
                      <a:fillRect/>
                    </a:stretch>
                  </pic:blipFill>
                  <pic:spPr>
                    <a:xfrm>
                      <a:off x="0" y="0"/>
                      <a:ext cx="1217295" cy="1877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2"/>
          <w:szCs w:val="40"/>
          <w:lang w:val="en-US" w:eastAsia="zh-CN"/>
        </w:rPr>
      </w:pPr>
      <w:r>
        <w:rPr>
          <w:rFonts w:hint="eastAsia" w:ascii="冬青黑体简体中文 W4" w:hAnsi="冬青黑体简体中文 W4" w:eastAsia="冬青黑体简体中文 W4" w:cs="冬青黑体简体中文 W4"/>
          <w:color w:val="202735"/>
          <w:sz w:val="52"/>
          <w:szCs w:val="72"/>
          <w:lang w:val="en-US" w:eastAsia="zh-CN"/>
        </w:rPr>
        <w:t>灵鹿财税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32"/>
          <w:szCs w:val="4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4"/>
          <w:szCs w:val="24"/>
          <w:lang w:val="en-US" w:eastAsia="zh-CN"/>
        </w:rPr>
      </w:pPr>
      <w:r>
        <w:rPr>
          <w:rFonts w:hint="eastAsia" w:ascii="冬青黑体简体中文 W6" w:hAnsi="冬青黑体简体中文 W6" w:eastAsia="冬青黑体简体中文 W6" w:cs="冬青黑体简体中文 W6"/>
          <w:sz w:val="44"/>
          <w:szCs w:val="24"/>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我们是一家初创的科技企业，叫</w:t>
      </w:r>
      <w:r>
        <w:rPr>
          <w:rFonts w:hint="eastAsia" w:ascii="冬青黑体简体中文 W4" w:hAnsi="冬青黑体简体中文 W4" w:eastAsia="冬青黑体简体中文 W4" w:cs="冬青黑体简体中文 W4"/>
          <w:b/>
          <w:bCs/>
          <w:sz w:val="22"/>
          <w:szCs w:val="22"/>
          <w:lang w:val="en-US" w:eastAsia="zh-CN"/>
        </w:rPr>
        <w:t>安徽汇慕信息技术有限公司</w:t>
      </w:r>
      <w:r>
        <w:rPr>
          <w:rFonts w:hint="eastAsia" w:ascii="冬青黑体简体中文 W4" w:hAnsi="冬青黑体简体中文 W4" w:eastAsia="冬青黑体简体中文 W4" w:cs="冬青黑体简体中文 W4"/>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公司设立的初衷就是从管理能力和技术上全面辅助各型财税代理企业的业务，和行业一起发展成长。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公司拥有2个联合创始人，目前均任职于合肥TOP5规模的财税代理公司的研发部门。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吴X</w:t>
      </w:r>
      <w:r>
        <w:rPr>
          <w:rFonts w:hint="eastAsia" w:ascii="冬青黑体简体中文 W4" w:hAnsi="冬青黑体简体中文 W4" w:eastAsia="冬青黑体简体中文 W4" w:cs="冬青黑体简体中文 W4"/>
          <w:sz w:val="22"/>
          <w:szCs w:val="22"/>
          <w:lang w:val="en-US" w:eastAsia="zh-CN"/>
        </w:rPr>
        <w:t>，男，32岁，创始人。主要负责公司战略和产品设计以及研发工作。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李XX</w:t>
      </w:r>
      <w:r>
        <w:rPr>
          <w:rFonts w:hint="eastAsia" w:ascii="冬青黑体简体中文 W4" w:hAnsi="冬青黑体简体中文 W4" w:eastAsia="冬青黑体简体中文 W4" w:cs="冬青黑体简体中文 W4"/>
          <w:sz w:val="22"/>
          <w:szCs w:val="22"/>
          <w:lang w:val="en-US" w:eastAsia="zh-CN"/>
        </w:rPr>
        <w:t>，男，31岁，技术总监。主要负责公司产品的技术架构和研发工作从事技术研发和系统架构工作。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在系统已经上线运行1年，目前有一家财税代理企业的80名员工和各级管理者在平台上协同工作，运行了2400家企业的各类财税数据。</w:t>
      </w:r>
    </w:p>
    <w:p>
      <w:pPr>
        <w:pStyle w:val="2"/>
        <w:rPr>
          <w:rStyle w:val="6"/>
          <w:rFonts w:ascii="宋体" w:hAnsi="宋体" w:eastAsia="宋体" w:cs="宋体"/>
          <w:b/>
          <w:sz w:val="36"/>
          <w:szCs w:val="36"/>
        </w:rPr>
      </w:pPr>
      <w:r>
        <w:rPr>
          <w:rFonts w:hint="eastAsia" w:ascii="冬青黑体简体中文 W6" w:hAnsi="冬青黑体简体中文 W6" w:eastAsia="冬青黑体简体中文 W6" w:cs="冬青黑体简体中文 W6"/>
          <w:b/>
          <w:sz w:val="44"/>
          <w:szCs w:val="24"/>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省内各型的财税代理公司和事务所公司主营业务包括公司注册设立、刻章、变更、注销、各类资质和许可证办理、报税代理、账务代理、年报等业务。其中：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在财税代理公司中，代账代税业务提供了公司大部分的收入（这类业务占公司总收入的75%）。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平均代理费收取状况大约是：小规模企业2000元/年左右、一般纳税人企业5000~6000/年。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从市场规模来看，安徽省代理记账行业GDP占全省GDP的比例只有江苏省的8%不到，市场空白巨大，大量的企业有很大的机遇来进一步发展。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管理难，公司内部工作流程不规范，导致管理者需要花费大量的经理在管理方法的纠偏上。而企业的获客主要依赖有经验的业务主管甚至是老板来亲力亲为，本该用于创造企业价值的时间被损耗在内部管理上；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财务代理工作直接关系到客户的利益，风险很大。往往，管理者无法预见性的识别到风险，有些工作错误甚至在员工离职很久后才被发现或者是由客户自己发现；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没有数字化指标来指导管理，管理行为非常粗放，员工的工作量指标、业绩指标和企业的收支状况，都是员工自己上报，中层管理者统计，里面的偏差非常大。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问题根源是：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企业管理者都是做业务出身，在企业成长到一定规模后，受自身能力和精力的限制，无法有效的进行内部管理，尤其面对90后、00后这一批非常具有“信息化时代特征”的员工，企业的管理手段体现的比较过时。企业寻求发展，企业管理者势必希望采取一些改进措施，但是无法直观的看到这些措施实施后的反馈，导致陷入无法动弹的管理僵局，这也是很多代理记账企业经营多年但是自身规模无法向上突破的症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灵鹿财税就是为专门解决这一问题而设计研发的产品。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无论是小到一个人的兼职会计，还是大到几百人的集团型公司，都可以在平台上快速的接入业务，平台主要包含员工、报税、账务、收费、业绩等5个主要子系统以及一个微信服务号。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财税代理企业员工</w:t>
      </w:r>
      <w:r>
        <w:rPr>
          <w:rFonts w:hint="eastAsia" w:ascii="冬青黑体简体中文 W4" w:hAnsi="冬青黑体简体中文 W4" w:eastAsia="冬青黑体简体中文 W4" w:cs="冬青黑体简体中文 W4"/>
          <w:sz w:val="22"/>
          <w:szCs w:val="22"/>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财税代理企业老板和中层管理者</w:t>
      </w:r>
      <w:r>
        <w:rPr>
          <w:rFonts w:hint="eastAsia" w:ascii="冬青黑体简体中文 W4" w:hAnsi="冬青黑体简体中文 W4" w:eastAsia="冬青黑体简体中文 W4" w:cs="冬青黑体简体中文 W4"/>
          <w:sz w:val="22"/>
          <w:szCs w:val="22"/>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纳税人客户</w:t>
      </w:r>
      <w:r>
        <w:rPr>
          <w:rFonts w:hint="eastAsia" w:ascii="冬青黑体简体中文 W4" w:hAnsi="冬青黑体简体中文 W4" w:eastAsia="冬青黑体简体中文 W4" w:cs="冬青黑体简体中文 W4"/>
          <w:sz w:val="22"/>
          <w:szCs w:val="22"/>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此外，平台微信公众号还可以和各代账公司的微信号互相引流。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独特性：市面上没有和我们定位完全一致的同类产品，竞争产品在硬实力上没有我们强，在软实力上没有我们新，我们具备非常大的竞争优势。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4"/>
          <w:szCs w:val="24"/>
          <w:lang w:val="en-US" w:eastAsia="zh-CN"/>
        </w:rPr>
      </w:pPr>
      <w:r>
        <w:rPr>
          <w:rFonts w:hint="eastAsia" w:ascii="冬青黑体简体中文 W6" w:hAnsi="冬青黑体简体中文 W6" w:eastAsia="冬青黑体简体中文 W6" w:cs="冬青黑体简体中文 W6"/>
          <w:b/>
          <w:sz w:val="44"/>
          <w:szCs w:val="24"/>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软件成品可以访问：http://www.csyunboss.cn可以演示,目前不开放试用账号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支付人员工资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未来3~5年，研发费用预计在100~120万/年左右，团队扩大到10~15人。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下附2个主要核心功能的流程图，注：流程图中标识为</w:t>
      </w:r>
      <w:r>
        <w:rPr>
          <w:rFonts w:hint="eastAsia" w:ascii="冬青黑体简体中文 W4" w:hAnsi="冬青黑体简体中文 W4" w:eastAsia="冬青黑体简体中文 W4" w:cs="冬青黑体简体中文 W4"/>
          <w:sz w:val="22"/>
          <w:szCs w:val="22"/>
          <w:highlight w:val="yellow"/>
          <w:lang w:val="en-US" w:eastAsia="zh-CN"/>
        </w:rPr>
        <w:t>黄色</w:t>
      </w:r>
      <w:r>
        <w:rPr>
          <w:rFonts w:hint="eastAsia" w:ascii="冬青黑体简体中文 W4" w:hAnsi="冬青黑体简体中文 W4" w:eastAsia="冬青黑体简体中文 W4" w:cs="冬青黑体简体中文 W4"/>
          <w:sz w:val="22"/>
          <w:szCs w:val="22"/>
          <w:lang w:val="en-US" w:eastAsia="zh-CN"/>
        </w:rPr>
        <w:t>的部分是仅有的需要人工操作的部分。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drawing>
          <wp:inline distT="0" distB="0" distL="114300" distR="114300">
            <wp:extent cx="5264150" cy="4704715"/>
            <wp:effectExtent l="0" t="0" r="0" b="0"/>
            <wp:docPr id="4" name="图片 4" descr="机器人申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机器人申报流程"/>
                    <pic:cNvPicPr>
                      <a:picLocks noChangeAspect="1"/>
                    </pic:cNvPicPr>
                  </pic:nvPicPr>
                  <pic:blipFill>
                    <a:blip r:embed="rId8"/>
                    <a:stretch>
                      <a:fillRect/>
                    </a:stretch>
                  </pic:blipFill>
                  <pic:spPr>
                    <a:xfrm>
                      <a:off x="0" y="0"/>
                      <a:ext cx="5264150" cy="4704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机器人申报流程图</w:t>
      </w:r>
      <w:r>
        <w:rPr>
          <w:rFonts w:hint="eastAsia" w:ascii="冬青黑体简体中文 W4" w:hAnsi="冬青黑体简体中文 W4" w:eastAsia="冬青黑体简体中文 W4" w:cs="冬青黑体简体中文 W4"/>
          <w:sz w:val="22"/>
          <w:szCs w:val="22"/>
          <w:lang w:val="en-US" w:eastAsia="zh-CN"/>
        </w:rPr>
        <w:fldChar w:fldCharType="begin"/>
      </w:r>
      <w:r>
        <w:rPr>
          <w:sz w:val="22"/>
          <w:szCs w:val="28"/>
        </w:rPr>
        <w:instrText xml:space="preserve"> HYPERLINK "https://www.processon.com/view/link/5ba09397e4b075b9fe4c537b" </w:instrText>
      </w:r>
      <w:r>
        <w:rPr>
          <w:rFonts w:hint="eastAsia" w:ascii="冬青黑体简体中文 W4" w:hAnsi="冬青黑体简体中文 W4" w:eastAsia="冬青黑体简体中文 W4" w:cs="冬青黑体简体中文 W4"/>
          <w:sz w:val="22"/>
          <w:szCs w:val="22"/>
          <w:lang w:val="en-US" w:eastAsia="zh-CN"/>
        </w:rPr>
        <w:fldChar w:fldCharType="separate"/>
      </w:r>
      <w:r>
        <w:rPr>
          <w:rStyle w:val="7"/>
          <w:rFonts w:hint="eastAsia" w:ascii="冬青黑体简体中文 W4" w:hAnsi="冬青黑体简体中文 W4" w:eastAsia="冬青黑体简体中文 W4" w:cs="冬青黑体简体中文 W4"/>
          <w:sz w:val="22"/>
          <w:szCs w:val="22"/>
          <w:lang w:val="en-US" w:eastAsia="zh-CN"/>
        </w:rPr>
        <w:t>点击看大图</w:t>
      </w:r>
      <w:r>
        <w:rPr>
          <w:rFonts w:hint="eastAsia" w:ascii="冬青黑体简体中文 W4" w:hAnsi="冬青黑体简体中文 W4" w:eastAsia="冬青黑体简体中文 W4" w:cs="冬青黑体简体中文 W4"/>
          <w:sz w:val="22"/>
          <w:szCs w:val="2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drawing>
          <wp:inline distT="0" distB="0" distL="114300" distR="114300">
            <wp:extent cx="5273040" cy="6358890"/>
            <wp:effectExtent l="0" t="0" r="0" b="0"/>
            <wp:docPr id="5" name="图片 5" descr="账务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务处理流程图"/>
                    <pic:cNvPicPr>
                      <a:picLocks noChangeAspect="1"/>
                    </pic:cNvPicPr>
                  </pic:nvPicPr>
                  <pic:blipFill>
                    <a:blip r:embed="rId9"/>
                    <a:stretch>
                      <a:fillRect/>
                    </a:stretch>
                  </pic:blipFill>
                  <pic:spPr>
                    <a:xfrm>
                      <a:off x="0" y="0"/>
                      <a:ext cx="5273040" cy="6358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自动做账流程图</w:t>
      </w:r>
      <w:r>
        <w:rPr>
          <w:rFonts w:hint="eastAsia" w:ascii="冬青黑体简体中文 W4" w:hAnsi="冬青黑体简体中文 W4" w:eastAsia="冬青黑体简体中文 W4" w:cs="冬青黑体简体中文 W4"/>
          <w:sz w:val="22"/>
          <w:szCs w:val="22"/>
          <w:lang w:val="en-US" w:eastAsia="zh-CN"/>
        </w:rPr>
        <w:fldChar w:fldCharType="begin"/>
      </w:r>
      <w:r>
        <w:rPr>
          <w:rFonts w:hint="eastAsia" w:ascii="冬青黑体简体中文 W4" w:hAnsi="冬青黑体简体中文 W4" w:eastAsia="冬青黑体简体中文 W4" w:cs="冬青黑体简体中文 W4"/>
          <w:sz w:val="22"/>
          <w:szCs w:val="22"/>
          <w:lang w:val="en-US" w:eastAsia="zh-CN"/>
        </w:rPr>
        <w:instrText xml:space="preserve"> HYPERLINK "https://www.processon.com/view/link/5bd1231de4b0534c9c13f4ee" </w:instrText>
      </w:r>
      <w:r>
        <w:rPr>
          <w:rFonts w:hint="eastAsia" w:ascii="冬青黑体简体中文 W4" w:hAnsi="冬青黑体简体中文 W4" w:eastAsia="冬青黑体简体中文 W4" w:cs="冬青黑体简体中文 W4"/>
          <w:sz w:val="22"/>
          <w:szCs w:val="22"/>
          <w:lang w:val="en-US" w:eastAsia="zh-CN"/>
        </w:rPr>
        <w:fldChar w:fldCharType="separate"/>
      </w:r>
      <w:r>
        <w:rPr>
          <w:rStyle w:val="7"/>
          <w:rFonts w:hint="eastAsia" w:ascii="冬青黑体简体中文 W4" w:hAnsi="冬青黑体简体中文 W4" w:eastAsia="冬青黑体简体中文 W4" w:cs="冬青黑体简体中文 W4"/>
          <w:sz w:val="22"/>
          <w:szCs w:val="22"/>
          <w:lang w:val="en-US" w:eastAsia="zh-CN"/>
        </w:rPr>
        <w:t>点击看大图</w:t>
      </w:r>
      <w:r>
        <w:rPr>
          <w:rFonts w:hint="eastAsia" w:ascii="冬青黑体简体中文 W4" w:hAnsi="冬青黑体简体中文 W4" w:eastAsia="冬青黑体简体中文 W4" w:cs="冬青黑体简体中文 W4"/>
          <w:sz w:val="22"/>
          <w:szCs w:val="2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pStyle w:val="2"/>
        <w:rPr>
          <w:rStyle w:val="6"/>
          <w:rFonts w:hint="eastAsia" w:ascii="宋体" w:hAnsi="宋体" w:eastAsia="宋体" w:cs="宋体"/>
          <w:b/>
          <w:sz w:val="36"/>
          <w:szCs w:val="36"/>
          <w:lang w:val="en-US" w:eastAsia="zh-CN"/>
        </w:rPr>
      </w:pPr>
      <w:r>
        <w:rPr>
          <w:rFonts w:hint="eastAsia" w:ascii="冬青黑体简体中文 W6" w:hAnsi="冬青黑体简体中文 W6" w:eastAsia="冬青黑体简体中文 W6" w:cs="冬青黑体简体中文 W6"/>
          <w:b/>
          <w:sz w:val="44"/>
          <w:szCs w:val="24"/>
          <w:lang w:val="en-US" w:eastAsia="zh-CN"/>
        </w:rPr>
        <w:t>产品运营篇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此外，通过税务部门人员关系也是一种有效获客渠道。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最终在各个地方市县形成：公司、市场人员、地区代理的三级分润机制。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纳税户企业主可以直接通过灵鹿平台微信订阅号获取其报税数据、财务报告、年报等功能，我们的运营团队也在灵鹿平台公众号上持续提供自媒体内容和企业服务等，借此方式吸纳和维持粉丝用户。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平台结合各类企业的税务和账务数据，可以精准的对这类用户画像。这些具备详细的工商、税务、财务状况的企业和企业主数据非常有价值，后期可以引流给从事融资贷款、企业服务、商品交易等业务的机构和公司。最终，实现C线业务的盈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以B线为核心，C线后起发力，形成双线相辅相成的产品体系。公司掌握了代理记账公司和纳税企业这两端的资源后，就具备了深远的影响力，甚至有了重塑行业格局的潜力。</w:t>
      </w:r>
    </w:p>
    <w:p>
      <w:pPr>
        <w:pStyle w:val="2"/>
        <w:rPr>
          <w:rStyle w:val="6"/>
          <w:rFonts w:ascii="宋体" w:hAnsi="宋体" w:eastAsia="宋体" w:cs="宋体"/>
          <w:b/>
          <w:sz w:val="36"/>
          <w:szCs w:val="36"/>
          <w:lang w:val="en-US"/>
        </w:rPr>
      </w:pPr>
      <w:r>
        <w:rPr>
          <w:rFonts w:hint="eastAsia" w:ascii="冬青黑体简体中文 W6" w:hAnsi="冬青黑体简体中文 W6" w:eastAsia="冬青黑体简体中文 W6" w:cs="冬青黑体简体中文 W6"/>
          <w:b/>
          <w:sz w:val="44"/>
          <w:szCs w:val="24"/>
          <w:lang w:val="en-US" w:eastAsia="zh-CN"/>
        </w:rPr>
        <w:t>市场方案篇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B线的收费方案：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企业以人民币1:1的方式在平台上购入鹿币（批量购入有折扣），每月企业用户通过平台自动完成代理业务并交付后，按照一般纳税人30个鹿币/户/月、小规模纳税人15个鹿币/户/月、企业年报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升级采用按年授权的模式每年费用暂定5000~6000元/年。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一般个人代账会计或者工作室会选择收费方式1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较大规模的有特殊需求的企业会采用1+2+3的方式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首年商业模式一旦经过验证，次年马上启动全省范围内的销售动作，预计：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五年内达到100000户，年营业额达到3000万。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占据安徽省内80%以上的市场份额。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三年内C线需要持续发力，通过网络自媒体、企业服务推广等方式达到10万以上粉丝（粉丝群体是定位非常精准的高质量粉丝）。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可能的赢利点有: 代理记账行业排名收费、广告流量费、商品销售、向代理记账公司引流收取费用等多种方式。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我们调研了云账房、金蝶和航天信息的类似产品。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航天信息：推出包含账务、收费、合同等功能的云端系统，但是试用之后发现其业务设计完全不符合财务代理公司的流程，几乎无法使用。</w:t>
      </w:r>
    </w:p>
    <w:p>
      <w:pPr>
        <w:pStyle w:val="2"/>
        <w:rPr>
          <w:rStyle w:val="6"/>
          <w:rFonts w:ascii="宋体" w:hAnsi="宋体" w:eastAsia="宋体" w:cs="宋体"/>
          <w:b/>
          <w:sz w:val="36"/>
          <w:szCs w:val="36"/>
        </w:rPr>
      </w:pPr>
      <w:r>
        <w:rPr>
          <w:rFonts w:hint="eastAsia" w:ascii="冬青黑体简体中文 W6" w:hAnsi="冬青黑体简体中文 W6" w:eastAsia="冬青黑体简体中文 W6" w:cs="冬青黑体简体中文 W6"/>
          <w:b/>
          <w:sz w:val="44"/>
          <w:szCs w:val="24"/>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创业过程中可能遇到的风险包括：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vertAlign w:val="baseline"/>
                <w:lang w:val="en-US" w:eastAsia="zh-CN"/>
              </w:rPr>
            </w:pPr>
            <w:r>
              <w:rPr>
                <w:rFonts w:hint="eastAsia" w:ascii="冬青黑体简体中文 W4" w:hAnsi="冬青黑体简体中文 W4" w:eastAsia="冬青黑体简体中文 W4" w:cs="冬青黑体简体中文 W4"/>
                <w:b/>
                <w:bCs/>
                <w:sz w:val="22"/>
                <w:szCs w:val="22"/>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vertAlign w:val="baseline"/>
                <w:lang w:val="en-US" w:eastAsia="zh-CN"/>
              </w:rPr>
            </w:pPr>
            <w:r>
              <w:rPr>
                <w:rFonts w:hint="eastAsia" w:ascii="冬青黑体简体中文 W4" w:hAnsi="冬青黑体简体中文 W4" w:eastAsia="冬青黑体简体中文 W4" w:cs="冬青黑体简体中文 W4"/>
                <w:b/>
                <w:bCs/>
                <w:sz w:val="22"/>
                <w:szCs w:val="22"/>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vertAlign w:val="baseline"/>
                <w:lang w:val="en-US" w:eastAsia="zh-CN"/>
              </w:rPr>
            </w:pPr>
            <w:r>
              <w:rPr>
                <w:rFonts w:hint="eastAsia" w:ascii="冬青黑体简体中文 W4" w:hAnsi="冬青黑体简体中文 W4" w:eastAsia="冬青黑体简体中文 W4" w:cs="冬青黑体简体中文 W4"/>
                <w:b/>
                <w:bCs/>
                <w:sz w:val="22"/>
                <w:szCs w:val="22"/>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国家近期税务改革力度比较大，税务公式和指标都在逐渐调整。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发生市场风险的前提只会是：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公司产品功能设计有根本性缺陷或者定价销售模式有问题</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我们产品的前身已经在代理记账公司完整运行了一年，通过和安徽多地方（包括合肥、亳州、铜陵、芜湖等地）的代理公司管理者和个人深度探讨和调研，我们的产品是非常符合市场需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运营风险主要在市场人员的设置上，目前有2、3个经验丰富的销售人员，愿意在首年中期以兼职的形式加入进来，作为第一批开拓市场的人员。销路打开进入发展期后，要注重运营团队的建设。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目前掌握核心技术关键人员都是创始人并占有股份，签署了保密协议和三年期禁止竞业协议</w:t>
            </w:r>
          </w:p>
        </w:tc>
      </w:tr>
    </w:tbl>
    <w:p>
      <w:pPr>
        <w:pStyle w:val="2"/>
        <w:rPr>
          <w:rStyle w:val="6"/>
          <w:rFonts w:ascii="宋体" w:hAnsi="宋体" w:eastAsia="宋体" w:cs="宋体"/>
          <w:b/>
          <w:sz w:val="36"/>
          <w:szCs w:val="36"/>
          <w:lang w:val="en-US"/>
        </w:rPr>
      </w:pPr>
      <w:r>
        <w:rPr>
          <w:rFonts w:hint="eastAsia" w:ascii="冬青黑体简体中文 W6" w:hAnsi="冬青黑体简体中文 W6" w:eastAsia="冬青黑体简体中文 W6" w:cs="冬青黑体简体中文 W6"/>
          <w:b/>
          <w:sz w:val="44"/>
          <w:szCs w:val="24"/>
          <w:lang w:val="en-US" w:eastAsia="zh-CN"/>
        </w:rPr>
        <w:t>融资计划篇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本轮融资目的主要在于进一步筹集公司运行18个月的必要资金。同时，希望可以邀请到有实力投资人深入参与公司事务，主要是在产品设计、社会关系和销售渠道上提供必要支持。而且，投资人本身是财税代理公司这一点也是我们融资合作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资金用途主要投入研发支出、销售支出和公司日常开支。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股东权力和义务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2"/>
          <w:szCs w:val="22"/>
          <w:lang w:val="en-US" w:eastAsia="zh-CN"/>
        </w:rPr>
        <w:br w:type="textWrapping"/>
      </w:r>
      <w:r>
        <w:rPr>
          <w:rFonts w:hint="eastAsia" w:ascii="冬青黑体简体中文 W4" w:hAnsi="冬青黑体简体中文 W4" w:eastAsia="冬青黑体简体中文 W4" w:cs="冬青黑体简体中文 W4"/>
          <w:sz w:val="22"/>
          <w:szCs w:val="22"/>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不经过股东大会表决通过，各股东不允许在1年半内转让股份。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32"/>
          <w:szCs w:val="40"/>
          <w:lang w:val="en-US" w:eastAsia="zh-CN"/>
        </w:rPr>
      </w:pPr>
      <w:r>
        <w:rPr>
          <w:rFonts w:hint="eastAsia" w:ascii="冬青黑体简体中文 W4" w:hAnsi="冬青黑体简体中文 W4" w:eastAsia="冬青黑体简体中文 W4" w:cs="冬青黑体简体中文 W4"/>
          <w:sz w:val="22"/>
          <w:szCs w:val="22"/>
          <w:lang w:val="en-US" w:eastAsia="zh-CN"/>
        </w:rPr>
        <w:t>公司计划在1年半后进行A轮融资。融资目标达到后本轮投资人可以选择转让全部或部分股份。</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spacing w:line="360" w:lineRule="auto"/>
      <w:textAlignment w:val="auto"/>
      <w:outlineLvl w:val="9"/>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60288" behindDoc="0" locked="0" layoutInCell="1" allowOverlap="1">
          <wp:simplePos x="0" y="0"/>
          <wp:positionH relativeFrom="column">
            <wp:posOffset>4486275</wp:posOffset>
          </wp:positionH>
          <wp:positionV relativeFrom="paragraph">
            <wp:posOffset>-172720</wp:posOffset>
          </wp:positionV>
          <wp:extent cx="218440" cy="340995"/>
          <wp:effectExtent l="0" t="0" r="10160" b="1905"/>
          <wp:wrapNone/>
          <wp:docPr id="6" name="图片 6"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2"/>
                  <pic:cNvPicPr>
                    <a:picLocks noChangeAspect="1"/>
                  </pic:cNvPicPr>
                </pic:nvPicPr>
                <pic:blipFill>
                  <a:blip r:embed="rId1"/>
                  <a:stretch>
                    <a:fillRect/>
                  </a:stretch>
                </pic:blipFill>
                <pic:spPr>
                  <a:xfrm>
                    <a:off x="0" y="0"/>
                    <a:ext cx="218440" cy="340995"/>
                  </a:xfrm>
                  <a:prstGeom prst="rect">
                    <a:avLst/>
                  </a:prstGeom>
                </pic:spPr>
              </pic:pic>
            </a:graphicData>
          </a:graphic>
        </wp:anchor>
      </w:drawing>
    </w:r>
    <w:bookmarkStart w:id="0" w:name="_GoBack"/>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08B970D4"/>
    <w:rsid w:val="0A0D7D54"/>
    <w:rsid w:val="0D1971B2"/>
    <w:rsid w:val="0EAA26ED"/>
    <w:rsid w:val="0EE7208B"/>
    <w:rsid w:val="106E31D3"/>
    <w:rsid w:val="11694F53"/>
    <w:rsid w:val="13825A7C"/>
    <w:rsid w:val="13B46882"/>
    <w:rsid w:val="14661700"/>
    <w:rsid w:val="14F64D71"/>
    <w:rsid w:val="15AC5D21"/>
    <w:rsid w:val="17533342"/>
    <w:rsid w:val="1869503B"/>
    <w:rsid w:val="18F32132"/>
    <w:rsid w:val="193A79A3"/>
    <w:rsid w:val="1A705F72"/>
    <w:rsid w:val="1AE1638B"/>
    <w:rsid w:val="1D667A08"/>
    <w:rsid w:val="1D7A7C18"/>
    <w:rsid w:val="1F504D92"/>
    <w:rsid w:val="217D19D4"/>
    <w:rsid w:val="2382081A"/>
    <w:rsid w:val="25E76600"/>
    <w:rsid w:val="2748458C"/>
    <w:rsid w:val="27A65EE4"/>
    <w:rsid w:val="27F94ED0"/>
    <w:rsid w:val="2CDE1A9E"/>
    <w:rsid w:val="2D496385"/>
    <w:rsid w:val="31D644F5"/>
    <w:rsid w:val="348A0AD8"/>
    <w:rsid w:val="367F61AB"/>
    <w:rsid w:val="3E7C6798"/>
    <w:rsid w:val="3EEC1C73"/>
    <w:rsid w:val="42B71A9B"/>
    <w:rsid w:val="42D10581"/>
    <w:rsid w:val="46E449AD"/>
    <w:rsid w:val="4726468C"/>
    <w:rsid w:val="4A0412FF"/>
    <w:rsid w:val="4B050484"/>
    <w:rsid w:val="4BAF3BC6"/>
    <w:rsid w:val="4D6D2D67"/>
    <w:rsid w:val="4D77213D"/>
    <w:rsid w:val="52C75BDC"/>
    <w:rsid w:val="55C005E3"/>
    <w:rsid w:val="56DF3932"/>
    <w:rsid w:val="584E6A02"/>
    <w:rsid w:val="593F5F6E"/>
    <w:rsid w:val="59552FB9"/>
    <w:rsid w:val="5A653217"/>
    <w:rsid w:val="5CB51B45"/>
    <w:rsid w:val="610E30A0"/>
    <w:rsid w:val="638F62FE"/>
    <w:rsid w:val="68582E50"/>
    <w:rsid w:val="6BE612C0"/>
    <w:rsid w:val="6CC402BA"/>
    <w:rsid w:val="6E744365"/>
    <w:rsid w:val="6EFE6210"/>
    <w:rsid w:val="6FFD3299"/>
    <w:rsid w:val="7003013F"/>
    <w:rsid w:val="706E4DE8"/>
    <w:rsid w:val="76FB5232"/>
    <w:rsid w:val="786C1A2E"/>
    <w:rsid w:val="78CF1265"/>
    <w:rsid w:val="797C2B1B"/>
    <w:rsid w:val="7B1D71E9"/>
    <w:rsid w:val="7C145E64"/>
    <w:rsid w:val="7DBB76B3"/>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4661</Words>
  <Characters>4805</Characters>
  <Lines>0</Lines>
  <Paragraphs>0</Paragraphs>
  <TotalTime>339</TotalTime>
  <ScaleCrop>false</ScaleCrop>
  <LinksUpToDate>false</LinksUpToDate>
  <CharactersWithSpaces>4813</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吴哲</cp:lastModifiedBy>
  <dcterms:modified xsi:type="dcterms:W3CDTF">2018-11-27T09:38:39Z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