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识别注销标记，税务局申报界面网站头部会出现  企业名称（正常） 、企业名称（注销）或企业名称（非正常） 的字样  这个括号内的字样需要采集回来作为标识，并通过这个标识来设置企业状态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识别企业是否是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定期定额简易申报</w:t>
      </w:r>
      <w:r>
        <w:rPr>
          <w:rFonts w:hint="eastAsia"/>
          <w:lang w:val="en-US" w:eastAsia="zh-CN"/>
        </w:rPr>
        <w:t xml:space="preserve">  ：在申报缴纳查询及打印 - 已申报信息查询 中读取 企业的往期申报记录，如果读取到条目中存在 </w:t>
      </w:r>
      <w:r>
        <w:rPr>
          <w:rFonts w:ascii="宋体" w:hAnsi="宋体" w:eastAsia="宋体" w:cs="宋体"/>
          <w:sz w:val="24"/>
          <w:szCs w:val="24"/>
        </w:rPr>
        <w:t>简易申报受理清单（适用于定期定额户）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字样 则该户被标记为定期定额简易申报 不需要在网上申报</w:t>
      </w:r>
      <w:r>
        <w:drawing>
          <wp:inline distT="0" distB="0" distL="114300" distR="114300">
            <wp:extent cx="5266690" cy="1744980"/>
            <wp:effectExtent l="0" t="0" r="1016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44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识别企业是否存在《</w:t>
      </w:r>
      <w:r>
        <w:t>营改增税负分析测算明细表</w:t>
      </w:r>
      <w:r>
        <w:rPr>
          <w:rFonts w:hint="eastAsia"/>
          <w:lang w:eastAsia="zh-CN"/>
        </w:rPr>
        <w:t>》</w:t>
      </w:r>
      <w:r>
        <w:rPr>
          <w:rFonts w:hint="eastAsia"/>
          <w:lang w:val="en-US" w:eastAsia="zh-CN"/>
        </w:rPr>
        <w:t>需要填报：在申报缴纳查询及打印 - 已申报信息查询 中读取 企业的往期申报记录，进入增值税表中识别是否包含《</w:t>
      </w:r>
      <w:r>
        <w:t>营改增税负分析测算明细表</w:t>
      </w:r>
      <w:r>
        <w:rPr>
          <w:rFonts w:hint="eastAsia"/>
          <w:lang w:eastAsia="zh-CN"/>
        </w:rPr>
        <w:t>》</w:t>
      </w:r>
      <w:r>
        <w:rPr>
          <w:rFonts w:hint="eastAsia"/>
          <w:lang w:val="en-US" w:eastAsia="zh-CN"/>
        </w:rPr>
        <w:t>的实际填报记录，因为认定该报表必须填写的企业，每期填报都必修填列该附表（即使档期收入为0），需要将该企业的如下配置读取回来，作为下次增值税申报的依据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应税项目代码及名称 如：040100|工程服务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营业税税率 如 0.03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 xml:space="preserve">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合肥西继电梯设备工程有限公司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1598930"/>
            <wp:effectExtent l="0" t="0" r="1143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598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识别企业的备案信息：在http://etax.ah-n-tax.gov.cn/  首页读取  备案办理 栏目中的事项明细列表，全部条目都需要采集，其中的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"http://etax.ah-n-tax.gov.cn/wdsx/sxMxView?formType=A10&amp;random=0.16151646487758853&amp;20180914"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饲料产品免征增值税优惠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如果状态是同意受理  ，则该户必须在 增值税减免税申报明细表 中 的增加一行 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 ：</w:t>
      </w:r>
      <w:r>
        <w:rPr>
          <w:rFonts w:ascii="宋体" w:hAnsi="宋体" w:eastAsia="宋体" w:cs="宋体"/>
          <w:sz w:val="24"/>
          <w:szCs w:val="24"/>
        </w:rPr>
        <w:t xml:space="preserve">安徽淮宝农业科技有限公司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t>91341500MA2PD5N39X 密码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ssdhb1005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857500" cy="1771650"/>
            <wp:effectExtent l="0" t="0" r="0" b="0"/>
            <wp:docPr id="6" name="图片 6" descr="20188514221536128550917.png-thum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188514221536128550917.png-thumb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企业所得税A类减免政策认定，认定包含企业所得税A表企业 可能存在一些减免政策认定，需要全部采集回来</w:t>
      </w:r>
      <w:r>
        <w:drawing>
          <wp:inline distT="0" distB="0" distL="114300" distR="114300">
            <wp:extent cx="5267960" cy="6237605"/>
            <wp:effectExtent l="0" t="0" r="889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237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598420"/>
            <wp:effectExtent l="0" t="0" r="508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98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企业所得税B申报时  是否小型微利企业的选项  申报接口填写 Y或者N 可以选择从上一期申报数据带入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641465" cy="4535170"/>
            <wp:effectExtent l="0" t="0" r="6985" b="1778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4535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印花税申报 印花税申报表采用增一行 删一行的模式进行单行的填写，在充分调研申报过程的基础上实现申报功能和实报采集功能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企业在首页认定了备案办理中包含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"http://etax.ah-n-tax.gov.cn/wdsx/sxMxView?formType=A10&amp;random=0.32063620049030817&amp;20181115"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自产农产品免征增值税优惠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的,在每月开的发票中有税率是0的发票,免税额度需要填充到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6630670" cy="3336290"/>
            <wp:effectExtent l="0" t="0" r="17780" b="1651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0670" cy="3336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出口销售免税认定(影响一般纳税人增值税主表的免税金额填写位置),当且仅当当月是一般纳税人且识别出销项票中包含 税号是 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00000000000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且税率是0的,需要用户来制定该企业是否是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进出口免税业务的企业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B3446C"/>
    <w:multiLevelType w:val="singleLevel"/>
    <w:tmpl w:val="83B344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C1CD0"/>
    <w:rsid w:val="0FB575CE"/>
    <w:rsid w:val="27426EB6"/>
    <w:rsid w:val="2B176F13"/>
    <w:rsid w:val="30F83E8C"/>
    <w:rsid w:val="5E79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341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fresh</dc:creator>
  <cp:lastModifiedBy>吴哲</cp:lastModifiedBy>
  <dcterms:modified xsi:type="dcterms:W3CDTF">2018-11-15T07:38:02Z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