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shtml" ContentType="text/ht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lp-commitment-memo"/>
    <w:p>
      <w:pPr>
        <w:pStyle w:val="Heading1"/>
      </w:pPr>
      <w:r>
        <w:t xml:space="preserve">LP Commitment Memo</w:t>
      </w:r>
    </w:p>
    <w:bookmarkStart w:id="10" w:name="fund-theory-forge-ventures-fund-i"/>
    <w:p>
      <w:pPr>
        <w:pStyle w:val="Heading2"/>
      </w:pPr>
      <w:r>
        <w:t xml:space="preserve">Fund: Theory Forge Ventures Fund I</w:t>
      </w:r>
    </w:p>
    <w:p>
      <w:pPr>
        <w:pStyle w:val="FirstParagraph"/>
      </w:pPr>
      <w:r>
        <w:rPr>
          <w:b/>
          <w:bCs/>
        </w:rPr>
        <w:t xml:space="preserve">GP/Firm</w:t>
      </w:r>
      <w:r>
        <w:t xml:space="preserve">: Theory Forge Ventures Management Company, LLC (</w:t>
      </w:r>
      <w:hyperlink r:id="rId9">
        <w:r>
          <w:rPr>
            <w:rStyle w:val="Hyperlink"/>
          </w:rPr>
          <w:t xml:space="preserve">website</w:t>
        </w:r>
      </w:hyperlink>
      <w:r>
        <w:t xml:space="preserve">)</w:t>
      </w:r>
      <w:r>
        <w:br/>
      </w:r>
      <w:r>
        <w:rPr>
          <w:b/>
          <w:bCs/>
        </w:rPr>
        <w:t xml:space="preserve">Fund Size</w:t>
      </w:r>
      <w:r>
        <w:t xml:space="preserve">: $10M (Final Close)</w:t>
      </w:r>
      <w:r>
        <w:br/>
      </w:r>
      <w:r>
        <w:rPr>
          <w:b/>
          <w:bCs/>
        </w:rPr>
        <w:t xml:space="preserve">Vintage</w:t>
      </w:r>
      <w:r>
        <w:t xml:space="preserve">: 2025</w:t>
      </w:r>
      <w:r>
        <w:br/>
      </w:r>
      <w:r>
        <w:rPr>
          <w:b/>
          <w:bCs/>
        </w:rPr>
        <w:t xml:space="preserve">Strategy</w:t>
      </w:r>
      <w:r>
        <w:t xml:space="preserve">: Pre-seed and Seed stage AI-focused venture capital</w:t>
      </w:r>
      <w:r>
        <w:br/>
      </w:r>
      <w:r>
        <w:rPr>
          <w:b/>
          <w:bCs/>
        </w:rPr>
        <w:t xml:space="preserve">Date</w:t>
      </w:r>
      <w:r>
        <w:t xml:space="preserve">: November 16, 2025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Theory Forge Ventures Logo</w:t>
            </w:r>
          </w:p>
        </w:tc>
      </w:tr>
    </w:tbl>
    <w:p>
      <w:pPr>
        <w:pStyle w:val="ImageCaption"/>
      </w:pPr>
      <w:r>
        <w:t xml:space="preserve">Theory Forge Ventures Logo</w:t>
      </w:r>
    </w:p>
    <w:p>
      <w:r>
        <w:pict>
          <v:rect style="width:0;height:1.5pt" o:hralign="center" o:hrstd="t" o:hr="t"/>
        </w:pict>
      </w:r>
    </w:p>
    <w:bookmarkEnd w:id="10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committed to Theory Forge Ventures Fund I, a $10M AI-focused pre-seed and seed stage fund managed by</w:t>
      </w:r>
      <w:r>
        <w:t xml:space="preserve"> </w:t>
      </w:r>
      <w:r>
        <w:rPr>
          <w:b/>
          <w:bCs/>
        </w:rPr>
        <w:t xml:space="preserve">Ben Parr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Matt Schlicht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LinkedIn</w:t>
        </w:r>
      </w:hyperlink>
      <w:r>
        <w:t xml:space="preserve">). This decision was driven by three core factors: (1) the GPs’ authentic operator credibility as co-founders of</w:t>
      </w:r>
      <w:r>
        <w:t xml:space="preserve"> </w:t>
      </w:r>
      <w:r>
        <w:rPr>
          <w:b/>
          <w:bCs/>
        </w:rPr>
        <w:t xml:space="preserve">Octane AI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website</w:t>
        </w:r>
      </w:hyperlink>
      <w:r>
        <w:t xml:space="preserve">), a profitable B2B AI platform founded in 2016—years before the ChatGPT hype cycle</w:t>
      </w:r>
      <w:r>
        <w:t xml:space="preserve"> </w:t>
      </w:r>
      <w:r>
        <w:rPr>
          <w:rStyle w:val="FootnoteReference"/>
        </w:rPr>
        <w:footnoteReference w:id="14"/>
      </w:r>
      <w:r>
        <w:t xml:space="preserve">; (2) exceptional early fund performance with $3.7M deployed into 19 companies generating 69%+ net IRR and 8 mark-ups, including standout investments like</w:t>
      </w:r>
      <w:r>
        <w:t xml:space="preserve"> </w:t>
      </w:r>
      <w:r>
        <w:rPr>
          <w:b/>
          <w:bCs/>
        </w:rPr>
        <w:t xml:space="preserve">Wordware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Payman</w:t>
      </w:r>
      <w:r>
        <w:t xml:space="preserve"> </w:t>
      </w:r>
      <w:r>
        <w:rPr>
          <w:rStyle w:val="FootnoteReference"/>
        </w:rPr>
        <w:footnoteReference w:id="16"/>
      </w:r>
      <w:r>
        <w:t xml:space="preserve">; and (3) differentiated deal access through their media platform (60K newsletter subscribers, 250K+ social followers) and technical evaluation capabilities that other generalist VCs lack</w:t>
      </w:r>
      <w:r>
        <w:t xml:space="preserve"> </w:t>
      </w:r>
      <w:r>
        <w:rPr>
          <w:rStyle w:val="FootnoteReference"/>
        </w:rPr>
        <w:footnoteReference w:id="17"/>
      </w:r>
      <w:r>
        <w:t xml:space="preserve">.</w:t>
      </w:r>
    </w:p>
    <w:p>
      <w:pPr>
        <w:pStyle w:val="BodyText"/>
      </w:pPr>
      <w:r>
        <w:t xml:space="preserve">The fund is anchored by sophisticated institutional investors including</w:t>
      </w:r>
      <w:r>
        <w:t xml:space="preserve"> </w:t>
      </w:r>
      <w:r>
        <w:rPr>
          <w:b/>
          <w:bCs/>
        </w:rPr>
        <w:t xml:space="preserve">Bullpen Capital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Uncork Capital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website</w:t>
        </w:r>
      </w:hyperlink>
      <w:r>
        <w:t xml:space="preserve">), with participation from top-tier VCs including</w:t>
      </w:r>
      <w:r>
        <w:t xml:space="preserve"> </w:t>
      </w:r>
      <w:r>
        <w:rPr>
          <w:b/>
          <w:bCs/>
        </w:rPr>
        <w:t xml:space="preserve">First Round</w:t>
      </w:r>
      <w:r>
        <w:t xml:space="preserve">,</w:t>
      </w:r>
      <w:r>
        <w:t xml:space="preserve"> </w:t>
      </w:r>
      <w:r>
        <w:rPr>
          <w:b/>
          <w:bCs/>
        </w:rPr>
        <w:t xml:space="preserve">Spark Capital</w:t>
      </w:r>
      <w:r>
        <w:t xml:space="preserve">,</w:t>
      </w:r>
      <w:r>
        <w:t xml:space="preserve"> </w:t>
      </w:r>
      <w:r>
        <w:rPr>
          <w:b/>
          <w:bCs/>
        </w:rPr>
        <w:t xml:space="preserve">Felicis</w:t>
      </w:r>
      <w:r>
        <w:t xml:space="preserve">,</w:t>
      </w:r>
      <w:r>
        <w:t xml:space="preserve"> </w:t>
      </w:r>
      <w:r>
        <w:rPr>
          <w:b/>
          <w:bCs/>
        </w:rPr>
        <w:t xml:space="preserve">Andreessen Horowitz (a16z)</w:t>
      </w:r>
      <w:r>
        <w:t xml:space="preserve">,</w:t>
      </w:r>
      <w:r>
        <w:t xml:space="preserve"> </w:t>
      </w:r>
      <w:r>
        <w:rPr>
          <w:b/>
          <w:bCs/>
        </w:rPr>
        <w:t xml:space="preserve">Kleiner Perkins</w:t>
      </w:r>
      <w:r>
        <w:t xml:space="preserve">, and</w:t>
      </w:r>
      <w:r>
        <w:t xml:space="preserve"> </w:t>
      </w:r>
      <w:r>
        <w:rPr>
          <w:b/>
          <w:bCs/>
        </w:rPr>
        <w:t xml:space="preserve">Khosla Ventures</w:t>
      </w:r>
      <w:r>
        <w:t xml:space="preserve">, who value Theory Forge’s AI expertise. The GPs have demonstrated strong pattern recognition and discipline, winning allocation in highly competitive rounds (pre-YC at Wordware, oversubscribed at Gumloop) while maintaining their</w:t>
      </w:r>
      <w:r>
        <w:t xml:space="preserve"> </w:t>
      </w:r>
      <w:r>
        <w:t xml:space="preserve">“#1 Rule”</w:t>
      </w:r>
      <w:r>
        <w:t xml:space="preserve"> </w:t>
      </w:r>
      <w:r>
        <w:t xml:space="preserve">of not investing in products they could build in a weekend</w:t>
      </w:r>
      <w:r>
        <w:t xml:space="preserve"> </w:t>
      </w:r>
      <w:r>
        <w:rPr>
          <w:rStyle w:val="FootnoteReference"/>
        </w:rPr>
        <w:footnoteReference w:id="20"/>
      </w:r>
      <w:r>
        <w:t xml:space="preserve">.</w:t>
      </w:r>
    </w:p>
    <w:p>
      <w:pPr>
        <w:pStyle w:val="BodyText"/>
      </w:pPr>
      <w:r>
        <w:t xml:space="preserve">As an emerging manager fund, Theory Forge carries inherent risks including key person dependency, rapid deployment pace (37% of capital already invested), and 100% sector concentration in AI. These risks are mitigated by the GPs’ 8+ years of AI operating experience, quality of co-investors validating deal selection, and early portfolio performance</w:t>
      </w:r>
      <w:r>
        <w:t xml:space="preserve"> </w:t>
      </w:r>
      <w:r>
        <w:rPr>
          <w:rStyle w:val="FootnoteReference"/>
        </w:rPr>
        <w:footnoteReference w:id="21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55" w:name="gp-background-track-record"/>
    <w:p>
      <w:pPr>
        <w:pStyle w:val="Heading2"/>
      </w:pPr>
      <w:r>
        <w:t xml:space="preserve">2. GP Background &amp; Track Record</w:t>
      </w:r>
    </w:p>
    <w:p>
      <w:pPr>
        <w:pStyle w:val="FirstParagraph"/>
      </w:pPr>
      <w:r>
        <w:rPr>
          <w:b/>
          <w:bCs/>
        </w:rPr>
        <w:t xml:space="preserve">General Partner(s):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Ben Parr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): President and Co-Founder of</w:t>
      </w:r>
      <w:r>
        <w:t xml:space="preserve"> </w:t>
      </w:r>
      <w:r>
        <w:rPr>
          <w:b/>
          <w:bCs/>
        </w:rPr>
        <w:t xml:space="preserve">Octane AI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website</w:t>
        </w:r>
      </w:hyperlink>
      <w:r>
        <w:t xml:space="preserve">), a profitable AI-powered ecommerce platform serving online merchants with millions in annual revenue</w:t>
      </w:r>
      <w:r>
        <w:t xml:space="preserve"> </w:t>
      </w:r>
      <w:r>
        <w:rPr>
          <w:rStyle w:val="FootnoteReference"/>
        </w:rPr>
        <w:footnoteReference w:id="23"/>
      </w:r>
      <w:r>
        <w:t xml:space="preserve">. Former Co-Editor at</w:t>
      </w:r>
      <w:r>
        <w:t xml:space="preserve"> </w:t>
      </w:r>
      <w:r>
        <w:rPr>
          <w:b/>
          <w:bCs/>
        </w:rPr>
        <w:t xml:space="preserve">Mashable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website</w:t>
        </w:r>
      </w:hyperlink>
      <w:r>
        <w:t xml:space="preserve">) (2009-2012) and technology columnist at</w:t>
      </w:r>
      <w:r>
        <w:t xml:space="preserve"> </w:t>
      </w:r>
      <w:r>
        <w:rPr>
          <w:b/>
          <w:bCs/>
        </w:rPr>
        <w:t xml:space="preserve">CNET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website</w:t>
        </w:r>
      </w:hyperlink>
      <w:r>
        <w:t xml:space="preserve">), where he built deep media relationships and developed pattern recognition for emerging technologies</w:t>
      </w:r>
      <w:r>
        <w:t xml:space="preserve"> </w:t>
      </w:r>
      <w:r>
        <w:rPr>
          <w:rStyle w:val="FootnoteReference"/>
        </w:rPr>
        <w:footnoteReference w:id="26"/>
      </w:r>
      <w:r>
        <w:t xml:space="preserve">. Author of</w:t>
      </w:r>
      <w:r>
        <w:t xml:space="preserve"> </w:t>
      </w:r>
      <w:r>
        <w:rPr>
          <w:i/>
          <w:iCs/>
        </w:rPr>
        <w:t xml:space="preserve">Captivology</w:t>
      </w:r>
      <w:r>
        <w:t xml:space="preserve"> </w:t>
      </w:r>
      <w:r>
        <w:t xml:space="preserve">(HarperCollins, 2015), a business bestseller on attention and influence. Currently AI columnist for</w:t>
      </w:r>
      <w:r>
        <w:t xml:space="preserve"> </w:t>
      </w:r>
      <w:r>
        <w:rPr>
          <w:b/>
          <w:bCs/>
        </w:rPr>
        <w:t xml:space="preserve">The Information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website</w:t>
        </w:r>
      </w:hyperlink>
      <w:r>
        <w:t xml:space="preserve">) with 15K subscribers to</w:t>
      </w:r>
      <w:r>
        <w:t xml:space="preserve"> </w:t>
      </w:r>
      <w:r>
        <w:rPr>
          <w:i/>
          <w:iCs/>
        </w:rPr>
        <w:t xml:space="preserve">The AI Analyst</w:t>
      </w:r>
      <w:r>
        <w:t xml:space="preserve"> </w:t>
      </w:r>
      <w:r>
        <w:t xml:space="preserve">newsletter</w:t>
      </w:r>
      <w:r>
        <w:t xml:space="preserve"> </w:t>
      </w:r>
      <w:r>
        <w:rPr>
          <w:rStyle w:val="FootnoteReference"/>
        </w:rPr>
        <w:footnoteReference w:id="28"/>
      </w:r>
      <w:r>
        <w:t xml:space="preserve">. Forbes 30 Under 30 alumnus. Social media reach includes 5M+ views across TikTok and Twitter/X</w:t>
      </w:r>
      <w:r>
        <w:t xml:space="preserve"> </w:t>
      </w:r>
      <w:r>
        <w:rPr>
          <w:rStyle w:val="FootnoteReference"/>
        </w:rPr>
        <w:footnoteReference w:id="29"/>
      </w:r>
      <w:r>
        <w:t xml:space="preserve">. His journalism background (covering thousands of startups at Mashable during the 2010s tech boom) developed strong evaluation frameworks for early-stage companies</w:t>
      </w:r>
      <w:r>
        <w:t xml:space="preserve"> </w:t>
      </w:r>
      <w:r>
        <w:rPr>
          <w:rStyle w:val="FootnoteReference"/>
        </w:rPr>
        <w:footnoteReference w:id="30"/>
      </w:r>
      <w:r>
        <w:rPr>
          <w:rStyle w:val="FootnoteReference"/>
        </w:rPr>
        <w:footnoteReference w:id="31"/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Matt Schlicht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LinkedIn</w:t>
        </w:r>
      </w:hyperlink>
      <w:r>
        <w:t xml:space="preserve">): CEO and Co-Founder of</w:t>
      </w:r>
      <w:r>
        <w:t xml:space="preserve"> </w:t>
      </w:r>
      <w:r>
        <w:rPr>
          <w:b/>
          <w:bCs/>
        </w:rPr>
        <w:t xml:space="preserve">Octane AI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website</w:t>
        </w:r>
      </w:hyperlink>
      <w:r>
        <w:t xml:space="preserve">), leading product development and technical strategy</w:t>
      </w:r>
      <w:r>
        <w:t xml:space="preserve"> </w:t>
      </w:r>
      <w:r>
        <w:rPr>
          <w:rStyle w:val="FootnoteReference"/>
        </w:rPr>
        <w:footnoteReference w:id="33"/>
      </w:r>
      <w:r>
        <w:t xml:space="preserve">. Y Combinator alumnus with prior experience as product lead at</w:t>
      </w:r>
      <w:r>
        <w:t xml:space="preserve"> </w:t>
      </w:r>
      <w:r>
        <w:rPr>
          <w:b/>
          <w:bCs/>
        </w:rPr>
        <w:t xml:space="preserve">Ustream</w:t>
      </w:r>
      <w:r>
        <w:t xml:space="preserve"> </w:t>
      </w:r>
      <w:r>
        <w:t xml:space="preserve">(acquired by IBM for $150M in 2016)</w:t>
      </w:r>
      <w:r>
        <w:t xml:space="preserve"> </w:t>
      </w:r>
      <w:r>
        <w:rPr>
          <w:rStyle w:val="FootnoteReference"/>
        </w:rPr>
        <w:footnoteReference w:id="34"/>
      </w:r>
      <w:r>
        <w:t xml:space="preserve">. Creator of</w:t>
      </w:r>
      <w:r>
        <w:t xml:space="preserve"> </w:t>
      </w:r>
      <w:r>
        <w:rPr>
          <w:b/>
          <w:bCs/>
        </w:rPr>
        <w:t xml:space="preserve">YesNoError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website</w:t>
        </w:r>
      </w:hyperlink>
      <w:r>
        <w:t xml:space="preserve">), an AI agent that scans academic research papers for errors</w:t>
      </w:r>
      <w:r>
        <w:t xml:space="preserve"> </w:t>
      </w:r>
      <w:r>
        <w:rPr>
          <w:rStyle w:val="FootnoteReference"/>
        </w:rPr>
        <w:footnoteReference w:id="36"/>
      </w:r>
      <w:r>
        <w:t xml:space="preserve">. Built following of 180K on Twitter/X and 40K subscribers to his AI newsletter through technical content creation</w:t>
      </w:r>
      <w:r>
        <w:t xml:space="preserve"> </w:t>
      </w:r>
      <w:r>
        <w:rPr>
          <w:rStyle w:val="FootnoteReference"/>
        </w:rPr>
        <w:footnoteReference w:id="37"/>
      </w:r>
      <w:r>
        <w:t xml:space="preserve">. 2x Forbes 30 Under 30 recipient. Holds two patents for early chatbot technology developed pre-ChatGPT era</w:t>
      </w:r>
      <w:r>
        <w:t xml:space="preserve"> </w:t>
      </w:r>
      <w:r>
        <w:rPr>
          <w:rStyle w:val="FootnoteReference"/>
        </w:rPr>
        <w:footnoteReference w:id="38"/>
      </w:r>
      <w:r>
        <w:t xml:space="preserve">.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Ben Parr Headshot" title="" id="40" name="Picture"/>
            <a:graphic>
              <a:graphicData uri="http://schemas.openxmlformats.org/drawingml/2006/picture">
                <pic:pic>
                  <pic:nvPicPr>
                    <pic:cNvPr descr="https://benparr.com/wp-content/uploads/2023/09/ben-parr-headshot-2023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Ben Parr, Co-Founder and General Partner</w:t>
      </w:r>
    </w:p>
    <w:p>
      <w:pPr>
        <w:pStyle w:val="BodyText"/>
      </w:pPr>
      <w:r>
        <w:t xml:space="preserve">Matt Schlicht Headshot</w:t>
      </w:r>
      <w:r>
        <w:t xml:space="preserve"> </w:t>
      </w:r>
      <w:r>
        <w:rPr>
          <w:i/>
          <w:iCs/>
        </w:rPr>
        <w:t xml:space="preserve">Matt Schlicht, Co-Founder and General Partner</w:t>
      </w:r>
    </w:p>
    <w:p>
      <w:pPr>
        <w:pStyle w:val="BodyText"/>
      </w:pPr>
      <w:r>
        <w:rPr>
          <w:b/>
          <w:bCs/>
        </w:rPr>
        <w:t xml:space="preserve">Firm history:</w:t>
      </w:r>
    </w:p>
    <w:p>
      <w:pPr>
        <w:pStyle w:val="BodyText"/>
      </w:pPr>
      <w:r>
        <w:t xml:space="preserve">Theory Forge Ventures was founded by Ben Parr and Matt Schlicht, leveraging their 8+ years of experience building Octane AI since 2016—critically, in the pre-ChatGPT era, as recognized by media including The New York Times in 2018 for pioneering work building AI chatbots for ecommerce</w:t>
      </w:r>
      <w:r>
        <w:t xml:space="preserve"> </w:t>
      </w:r>
      <w:r>
        <w:rPr>
          <w:rStyle w:val="FootnoteReference"/>
        </w:rPr>
        <w:footnoteReference w:id="42"/>
      </w:r>
      <w:r>
        <w:t xml:space="preserve">. They also created the first major publication focused on chatbot technology, reaching 4 million readers globally</w:t>
      </w:r>
      <w:r>
        <w:t xml:space="preserve"> </w:t>
      </w:r>
      <w:r>
        <w:rPr>
          <w:rStyle w:val="FootnoteReference"/>
        </w:rPr>
        <w:footnoteReference w:id="43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Bullpen Capital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 backed the GPs in 2020 based on their AI expertise, years before launching the institutional fund</w:t>
      </w:r>
      <w:r>
        <w:t xml:space="preserve"> </w:t>
      </w:r>
      <w:r>
        <w:rPr>
          <w:rStyle w:val="FootnoteReference"/>
        </w:rPr>
        <w:footnoteReference w:id="44"/>
      </w:r>
      <w:r>
        <w:rPr>
          <w:rStyle w:val="FootnoteReference"/>
        </w:rPr>
        <w:footnoteReference w:id="45"/>
      </w:r>
      <w:r>
        <w:t xml:space="preserve">. This early institutional validation from a respected seed-stage firm (Bullpen has backed companies like</w:t>
      </w:r>
      <w:r>
        <w:t xml:space="preserve"> </w:t>
      </w:r>
      <w:r>
        <w:rPr>
          <w:b/>
          <w:bCs/>
        </w:rPr>
        <w:t xml:space="preserve">Carta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Airtable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website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Cruise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website</w:t>
        </w:r>
      </w:hyperlink>
      <w:r>
        <w:t xml:space="preserve">)) provided proof of concept for their investment approach.</w:t>
      </w:r>
    </w:p>
    <w:p>
      <w:pPr>
        <w:pStyle w:val="BodyText"/>
      </w:pPr>
      <w:r>
        <w:rPr>
          <w:b/>
          <w:bCs/>
        </w:rPr>
        <w:t xml:space="preserve">Investment team:</w:t>
      </w:r>
    </w:p>
    <w:p>
      <w:pPr>
        <w:pStyle w:val="BodyText"/>
      </w:pPr>
      <w:r>
        <w:t xml:space="preserve">The fund operates with two managing partners (Ben Parr and Matt Schlicht) without additional investment professionals disclosed</w:t>
      </w:r>
      <w:r>
        <w:t xml:space="preserve"> </w:t>
      </w:r>
      <w:r>
        <w:rPr>
          <w:rStyle w:val="FootnoteReference"/>
        </w:rPr>
        <w:footnoteReference w:id="49"/>
      </w:r>
      <w:r>
        <w:t xml:space="preserve">. Fund operations are supported by service providers</w:t>
      </w:r>
      <w:r>
        <w:t xml:space="preserve"> </w:t>
      </w:r>
      <w:r>
        <w:rPr>
          <w:b/>
          <w:bCs/>
        </w:rPr>
        <w:t xml:space="preserve">Gunderson Dettmer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Aduro Advisors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website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Frank, Rimerman + Co.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website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Track record highlights:</w:t>
      </w:r>
    </w:p>
    <w:p>
      <w:pPr>
        <w:pStyle w:val="BodyText"/>
      </w:pPr>
      <w:r>
        <w:t xml:space="preserve">Fund I has deployed $3.7M into 19 companies as of November 2025, generating 69%+ net IRR with 8 mark-ups across the portfolio</w:t>
      </w:r>
      <w:r>
        <w:t xml:space="preserve"> </w:t>
      </w:r>
      <w:r>
        <w:rPr>
          <w:rStyle w:val="FootnoteReference"/>
        </w:rPr>
        <w:footnoteReference w:id="53"/>
      </w:r>
      <w:r>
        <w:t xml:space="preserve">. Notable investments include</w:t>
      </w:r>
      <w:r>
        <w:t xml:space="preserve"> </w:t>
      </w:r>
      <w:r>
        <w:rPr>
          <w:b/>
          <w:bCs/>
        </w:rPr>
        <w:t xml:space="preserve">Wordware</w:t>
      </w:r>
      <w:r>
        <w:t xml:space="preserve">,</w:t>
      </w:r>
      <w:r>
        <w:t xml:space="preserve"> </w:t>
      </w:r>
      <w:r>
        <w:rPr>
          <w:b/>
          <w:bCs/>
        </w:rPr>
        <w:t xml:space="preserve">Payman</w:t>
      </w:r>
      <w:r>
        <w:t xml:space="preserve">,</w:t>
      </w:r>
      <w:r>
        <w:t xml:space="preserve"> </w:t>
      </w:r>
      <w:r>
        <w:rPr>
          <w:b/>
          <w:bCs/>
        </w:rPr>
        <w:t xml:space="preserve">Gumloop</w:t>
      </w:r>
      <w:r>
        <w:t xml:space="preserve">, and</w:t>
      </w:r>
      <w:r>
        <w:t xml:space="preserve"> </w:t>
      </w:r>
      <w:r>
        <w:rPr>
          <w:b/>
          <w:bCs/>
        </w:rPr>
        <w:t xml:space="preserve">FeltSense</w:t>
      </w:r>
      <w:r>
        <w:t xml:space="preserve">, with access to competitive rounds and pre-emptive investments</w:t>
      </w:r>
      <w:r>
        <w:t xml:space="preserve"> </w:t>
      </w:r>
      <w:r>
        <w:rPr>
          <w:rStyle w:val="FootnoteReference"/>
        </w:rPr>
        <w:footnoteReference w:id="54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62" w:name="fund-strategy-thesis"/>
    <w:p>
      <w:pPr>
        <w:pStyle w:val="Heading2"/>
      </w:pPr>
      <w:r>
        <w:t xml:space="preserve">3. Fund Strategy &amp; Thesis</w:t>
      </w:r>
    </w:p>
    <w:p>
      <w:pPr>
        <w:pStyle w:val="FirstParagraph"/>
      </w:pPr>
      <w:r>
        <w:rPr>
          <w:b/>
          <w:bCs/>
        </w:rPr>
        <w:t xml:space="preserve">Investment focus:</w:t>
      </w:r>
    </w:p>
    <w:p>
      <w:pPr>
        <w:pStyle w:val="BodyText"/>
      </w:pPr>
      <w:r>
        <w:t xml:space="preserve">Theory Forge targets pre-seed and seed stage AI companies with a thesis centered on AI’s fundamental reshaping of labor markets and industry structure</w:t>
      </w:r>
      <w:r>
        <w:t xml:space="preserve"> </w:t>
      </w:r>
      <w:r>
        <w:rPr>
          <w:rStyle w:val="FootnoteReference"/>
        </w:rPr>
        <w:footnoteReference w:id="56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Core investment themes: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automation and 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infrastructure for enterprises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Efficiency-driving AI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Vertical AI disruption</w:t>
      </w:r>
      <w:r>
        <w:br/>
      </w:r>
      <w:r>
        <w:rPr>
          <w:rStyle w:val="FootnoteReference"/>
        </w:rPr>
        <w:footnoteReference w:id="57"/>
      </w:r>
    </w:p>
    <w:p>
      <w:pPr>
        <w:pStyle w:val="BodyText"/>
      </w:pPr>
      <w:r>
        <w:rPr>
          <w:b/>
          <w:bCs/>
        </w:rPr>
        <w:t xml:space="preserve">Stage focus:</w:t>
      </w:r>
      <w:r>
        <w:t xml:space="preserve"> </w:t>
      </w:r>
      <w:r>
        <w:t xml:space="preserve">- Pre-seed: 19 investments targeted</w:t>
      </w:r>
      <w:r>
        <w:t xml:space="preserve"> </w:t>
      </w:r>
      <w:r>
        <w:t xml:space="preserve">- Seed: 16 investments targeted</w:t>
      </w:r>
      <w:r>
        <w:t xml:space="preserve"> </w:t>
      </w:r>
      <w:r>
        <w:t xml:space="preserve">- Total: 36 investments over two-and-a-half years</w:t>
      </w:r>
    </w:p>
    <w:p>
      <w:pPr>
        <w:pStyle w:val="BodyText"/>
      </w:pPr>
      <w:r>
        <w:rPr>
          <w:b/>
          <w:bCs/>
        </w:rPr>
        <w:t xml:space="preserve">Check sizes:</w:t>
      </w:r>
      <w:r>
        <w:t xml:space="preserve"> </w:t>
      </w:r>
      <w:r>
        <w:t xml:space="preserve">- Pre-seed: $100K-$300K initial</w:t>
      </w:r>
      <w:r>
        <w:t xml:space="preserve"> </w:t>
      </w:r>
      <w:r>
        <w:t xml:space="preserve">- Seed: $200K-$400K initial</w:t>
      </w:r>
      <w:r>
        <w:t xml:space="preserve"> </w:t>
      </w:r>
      <w:r>
        <w:t xml:space="preserve">- Reserve: 10% fund set aside for follow-ons</w:t>
      </w:r>
      <w:r>
        <w:t xml:space="preserve"> </w:t>
      </w:r>
      <w:r>
        <w:t xml:space="preserve">- SPVs: Planned for select follow-ons</w:t>
      </w:r>
      <w:r>
        <w:br/>
      </w:r>
      <w:r>
        <w:rPr>
          <w:rStyle w:val="FootnoteReference"/>
        </w:rPr>
        <w:footnoteReference w:id="58"/>
      </w:r>
    </w:p>
    <w:p>
      <w:pPr>
        <w:pStyle w:val="BodyText"/>
      </w:pPr>
      <w:r>
        <w:rPr>
          <w:b/>
          <w:bCs/>
        </w:rPr>
        <w:t xml:space="preserve">Investment criteria:</w:t>
      </w:r>
    </w:p>
    <w:p>
      <w:pPr>
        <w:pStyle w:val="BodyText"/>
      </w:pPr>
      <w:r>
        <w:t xml:space="preserve">A nine-point framework focused on technical defensibility and go-to-market advantage</w:t>
      </w:r>
      <w:r>
        <w:t xml:space="preserve"> </w:t>
      </w:r>
      <w:r>
        <w:rPr>
          <w:rStyle w:val="FootnoteReference"/>
        </w:rPr>
        <w:footnoteReference w:id="59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investment discipline:</w:t>
      </w:r>
      <w:r>
        <w:br/>
      </w:r>
      <w:r>
        <w:t xml:space="preserve">“#1 Rule”</w:t>
      </w:r>
      <w:r>
        <w:t xml:space="preserve">:</w:t>
      </w:r>
      <w:r>
        <w:t xml:space="preserve"> </w:t>
      </w:r>
      <w:r>
        <w:rPr>
          <w:i/>
          <w:iCs/>
        </w:rPr>
        <w:t xml:space="preserve">If we can build your product in a weekend, we will not invest.</w:t>
      </w:r>
      <w:r>
        <w:t xml:space="preserve"> </w:t>
      </w:r>
      <w:r>
        <w:rPr>
          <w:rStyle w:val="FootnoteReference"/>
        </w:rPr>
        <w:footnoteReference w:id="60"/>
      </w:r>
    </w:p>
    <w:p>
      <w:pPr>
        <w:pStyle w:val="BodyText"/>
      </w:pPr>
      <w:r>
        <w:rPr>
          <w:b/>
          <w:bCs/>
        </w:rPr>
        <w:t xml:space="preserve">Competitive positioning:</w:t>
      </w:r>
      <w:r>
        <w:br/>
      </w:r>
      <w:r>
        <w:t xml:space="preserve">Theory Forge differentiates via:</w:t>
      </w:r>
      <w:r>
        <w:t xml:space="preserve"> </w:t>
      </w:r>
      <w:r>
        <w:t xml:space="preserve">- Technical evaluation depth (8+ years of hands-on AI experience)</w:t>
      </w:r>
      <w:r>
        <w:t xml:space="preserve"> </w:t>
      </w:r>
      <w:r>
        <w:t xml:space="preserve">- Authentic operator credibility (profitable AI exit pre-ChatGPT)</w:t>
      </w:r>
      <w:r>
        <w:t xml:space="preserve"> </w:t>
      </w:r>
      <w:r>
        <w:t xml:space="preserve">- Media distribution (newsletter, social networks)</w:t>
      </w:r>
      <w:r>
        <w:t xml:space="preserve"> </w:t>
      </w:r>
      <w:r>
        <w:t xml:space="preserve">- Unique network (AI coding course platform, YC alumni, VC diligence partner)</w:t>
      </w:r>
      <w:r>
        <w:br/>
      </w:r>
      <w:r>
        <w:rPr>
          <w:rStyle w:val="FootnoteReference"/>
        </w:rPr>
        <w:footnoteReference w:id="61"/>
      </w:r>
    </w:p>
    <w:p>
      <w:r>
        <w:pict>
          <v:rect style="width:0;height:1.5pt" o:hralign="center" o:hrstd="t" o:hr="t"/>
        </w:pict>
      </w:r>
    </w:p>
    <w:bookmarkEnd w:id="62"/>
    <w:bookmarkStart w:id="64" w:name="portfolio-construction"/>
    <w:p>
      <w:pPr>
        <w:pStyle w:val="Heading2"/>
      </w:pPr>
      <w:r>
        <w:t xml:space="preserve">4. Portfolio Construction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portfolio:</w:t>
      </w:r>
      <w:r>
        <w:t xml:space="preserve"> </w:t>
      </w:r>
      <w:r>
        <w:t xml:space="preserve">36 investments in 2.5 years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2-5% per investment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90:10 initial:reserve, limited SPVs, broad diversification in AI</w:t>
      </w:r>
      <w:r>
        <w:t xml:space="preserve"> </w:t>
      </w:r>
      <w:r>
        <w:rPr>
          <w:rStyle w:val="FootnoteReference"/>
        </w:rPr>
        <w:footnoteReference w:id="63"/>
      </w:r>
    </w:p>
    <w:p>
      <w:r>
        <w:pict>
          <v:rect style="width:0;height:1.5pt" o:hralign="center" o:hrstd="t" o:hr="t"/>
        </w:pict>
      </w:r>
    </w:p>
    <w:bookmarkEnd w:id="64"/>
    <w:bookmarkStart w:id="69" w:name="value-add-differentiation"/>
    <w:p>
      <w:pPr>
        <w:pStyle w:val="Heading2"/>
      </w:pPr>
      <w:r>
        <w:t xml:space="preserve">5. Value Add &amp; Differentiation</w:t>
      </w:r>
    </w:p>
    <w:p>
      <w:pPr>
        <w:pStyle w:val="FirstParagraph"/>
      </w:pPr>
      <w:r>
        <w:rPr>
          <w:b/>
          <w:bCs/>
        </w:rPr>
        <w:t xml:space="preserve">1. Operators with Credibility</w:t>
      </w:r>
      <w:r>
        <w:t xml:space="preserve"> </w:t>
      </w:r>
      <w:r>
        <w:t xml:space="preserve">- GPs founded</w:t>
      </w:r>
      <w:r>
        <w:t xml:space="preserve"> </w:t>
      </w:r>
      <w:r>
        <w:rPr>
          <w:b/>
          <w:bCs/>
        </w:rPr>
        <w:t xml:space="preserve">Octane AI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website</w:t>
        </w:r>
      </w:hyperlink>
      <w:r>
        <w:t xml:space="preserve">); profitable B2B AI SaaS since 2016</w:t>
      </w:r>
      <w:r>
        <w:t xml:space="preserve"> </w:t>
      </w:r>
      <w:r>
        <w:rPr>
          <w:rStyle w:val="FootnoteReference"/>
        </w:rPr>
        <w:footnoteReference w:id="65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Reach and Distribution</w:t>
      </w:r>
      <w:r>
        <w:t xml:space="preserve"> </w:t>
      </w:r>
      <w:r>
        <w:t xml:space="preserve">- 60K AI newsletter subscribers (</w:t>
      </w:r>
      <w:hyperlink r:id="rId66">
        <w:r>
          <w:rPr>
            <w:rStyle w:val="Hyperlink"/>
          </w:rPr>
          <w:t xml:space="preserve">The AI Analyst</w:t>
        </w:r>
      </w:hyperlink>
      <w:r>
        <w:t xml:space="preserve">, Matt’s Substack)</w:t>
      </w:r>
      <w:r>
        <w:t xml:space="preserve"> </w:t>
      </w:r>
      <w:r>
        <w:t xml:space="preserve">- 250K+ social media followers</w:t>
      </w:r>
      <w:r>
        <w:t xml:space="preserve"> </w:t>
      </w:r>
      <w:r>
        <w:t xml:space="preserve">- 5M+ viral views, press reach, speaking at events</w:t>
      </w:r>
      <w:r>
        <w:t xml:space="preserve"> </w:t>
      </w:r>
      <w:r>
        <w:rPr>
          <w:rStyle w:val="FootnoteReference"/>
        </w:rPr>
        <w:footnoteReference w:id="67"/>
      </w:r>
    </w:p>
    <w:p>
      <w:pPr>
        <w:pStyle w:val="BodyText"/>
      </w:pPr>
      <w:r>
        <w:rPr>
          <w:b/>
          <w:bCs/>
        </w:rPr>
        <w:t xml:space="preserve">3. Access and Network</w:t>
      </w:r>
      <w:r>
        <w:t xml:space="preserve"> </w:t>
      </w:r>
      <w:r>
        <w:t xml:space="preserve">- Proprietary deal flow via Matt’s AI course platform</w:t>
      </w:r>
      <w:r>
        <w:t xml:space="preserve"> </w:t>
      </w:r>
      <w:r>
        <w:t xml:space="preserve">- YC alumni access, deep co-investor network</w:t>
      </w:r>
      <w:r>
        <w:t xml:space="preserve"> </w:t>
      </w:r>
      <w:r>
        <w:t xml:space="preserve">- 4M readers via major chatbot publication</w:t>
      </w:r>
      <w:r>
        <w:t xml:space="preserve"> </w:t>
      </w:r>
      <w:r>
        <w:t xml:space="preserve">- Two chatbot patents, NYT feature for AI chatbot innovation</w:t>
      </w:r>
      <w:r>
        <w:t xml:space="preserve"> </w:t>
      </w:r>
      <w:r>
        <w:rPr>
          <w:rStyle w:val="FootnoteReference"/>
        </w:rPr>
        <w:footnoteReference w:id="68"/>
      </w:r>
    </w:p>
    <w:p>
      <w:r>
        <w:pict>
          <v:rect style="width:0;height:1.5pt" o:hralign="center" o:hrstd="t" o:hr="t"/>
        </w:pict>
      </w:r>
    </w:p>
    <w:bookmarkEnd w:id="69"/>
    <w:bookmarkStart w:id="77" w:name="track-record-analysis"/>
    <w:p>
      <w:pPr>
        <w:pStyle w:val="Heading2"/>
      </w:pPr>
      <w:r>
        <w:t xml:space="preserve">6. Track Record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I:</w:t>
      </w:r>
      <w:r>
        <w:t xml:space="preserve"> </w:t>
      </w:r>
      <w:r>
        <w:t xml:space="preserve">$10M, 2025 vintage, 69%+ net IRR, $3.7M deployed, 8 mark-ups (42% hit rate)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performers: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Wordware:</w:t>
      </w:r>
      <w:r>
        <w:t xml:space="preserve"> </w:t>
      </w:r>
      <w:r>
        <w:t xml:space="preserve">8.6x markup, invested pre-YC, later rounds led by</w:t>
      </w:r>
      <w:r>
        <w:t xml:space="preserve"> </w:t>
      </w:r>
      <w:r>
        <w:rPr>
          <w:b/>
          <w:bCs/>
        </w:rPr>
        <w:t xml:space="preserve">Spark Capital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Felicis Ventures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DCM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website</w:t>
        </w:r>
      </w:hyperlink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Payman:</w:t>
      </w:r>
      <w:r>
        <w:t xml:space="preserve"> </w:t>
      </w:r>
      <w:r>
        <w:t xml:space="preserve">4.5x markup, first check, follow-on from</w:t>
      </w:r>
      <w:r>
        <w:t xml:space="preserve"> </w:t>
      </w:r>
      <w:r>
        <w:rPr>
          <w:b/>
          <w:bCs/>
        </w:rPr>
        <w:t xml:space="preserve">Freestyle Capital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Coinbase Ventures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website</w:t>
        </w:r>
      </w:hyperlink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FeltSense:</w:t>
      </w:r>
      <w:r>
        <w:t xml:space="preserve"> </w:t>
      </w:r>
      <w:r>
        <w:t xml:space="preserve">6x markup, details limited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Gumloop:</w:t>
      </w:r>
      <w:r>
        <w:t xml:space="preserve"> </w:t>
      </w:r>
      <w:r>
        <w:t xml:space="preserve">3x markup,</w:t>
      </w:r>
      <w:r>
        <w:t xml:space="preserve"> </w:t>
      </w:r>
      <w:r>
        <w:rPr>
          <w:b/>
          <w:bCs/>
        </w:rPr>
        <w:t xml:space="preserve">Vertex Ventures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website</w:t>
        </w:r>
      </w:hyperlink>
      <w:r>
        <w:t xml:space="preserve">) Series A, quality angel and operator syndicate</w:t>
      </w:r>
    </w:p>
    <w:p>
      <w:pPr>
        <w:pStyle w:val="Compact"/>
        <w:numPr>
          <w:ilvl w:val="0"/>
          <w:numId w:val="1003"/>
        </w:numPr>
      </w:pPr>
      <w:r>
        <w:t xml:space="preserve">Additional companies:</w:t>
      </w:r>
      <w:r>
        <w:t xml:space="preserve"> </w:t>
      </w:r>
      <w:r>
        <w:rPr>
          <w:b/>
          <w:bCs/>
        </w:rPr>
        <w:t xml:space="preserve">Orita</w:t>
      </w:r>
      <w:r>
        <w:t xml:space="preserve">,</w:t>
      </w:r>
      <w:r>
        <w:t xml:space="preserve"> </w:t>
      </w:r>
      <w:r>
        <w:rPr>
          <w:b/>
          <w:bCs/>
        </w:rPr>
        <w:t xml:space="preserve">Consio</w:t>
      </w:r>
      <w:r>
        <w:br/>
      </w:r>
      <w:r>
        <w:rPr>
          <w:rStyle w:val="FootnoteReference"/>
        </w:rPr>
        <w:footnoteReference w:id="76"/>
      </w:r>
    </w:p>
    <w:p>
      <w:r>
        <w:pict>
          <v:rect style="width:0;height:1.5pt" o:hralign="center" o:hrstd="t" o:hr="t"/>
        </w:pict>
      </w:r>
    </w:p>
    <w:bookmarkEnd w:id="77"/>
    <w:bookmarkStart w:id="79" w:name="fee-structure-economics"/>
    <w:p>
      <w:pPr>
        <w:pStyle w:val="Heading2"/>
      </w:pPr>
      <w:r>
        <w:t xml:space="preserve">7. Fee Structure &amp; Economics</w:t>
      </w:r>
    </w:p>
    <w:p>
      <w:pPr>
        <w:pStyle w:val="Compact"/>
        <w:numPr>
          <w:ilvl w:val="0"/>
          <w:numId w:val="1005"/>
        </w:numPr>
      </w:pPr>
      <w:r>
        <w:t xml:space="preserve">Management fee: 2% (industry standard)</w:t>
      </w:r>
    </w:p>
    <w:p>
      <w:pPr>
        <w:pStyle w:val="Compact"/>
        <w:numPr>
          <w:ilvl w:val="0"/>
          <w:numId w:val="1005"/>
        </w:numPr>
      </w:pPr>
      <w:r>
        <w:t xml:space="preserve">Carried interest: 20%</w:t>
      </w:r>
    </w:p>
    <w:p>
      <w:pPr>
        <w:pStyle w:val="Compact"/>
        <w:numPr>
          <w:ilvl w:val="0"/>
          <w:numId w:val="1005"/>
        </w:numPr>
      </w:pPr>
      <w:r>
        <w:t xml:space="preserve">Fund size: $10M</w:t>
      </w:r>
    </w:p>
    <w:p>
      <w:pPr>
        <w:pStyle w:val="Compact"/>
        <w:numPr>
          <w:ilvl w:val="0"/>
          <w:numId w:val="1005"/>
        </w:numPr>
      </w:pPr>
      <w:r>
        <w:t xml:space="preserve">Service providers:</w:t>
      </w:r>
      <w:r>
        <w:t xml:space="preserve"> </w:t>
      </w:r>
      <w:r>
        <w:rPr>
          <w:b/>
          <w:bCs/>
        </w:rPr>
        <w:t xml:space="preserve">Gunderson Dettmer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Aduro Advisors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Frank, Rimerman + Co.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website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Key person provisions and some other specifics not disclosed (LPA review recommended)</w:t>
      </w:r>
      <w:r>
        <w:br/>
      </w:r>
      <w:r>
        <w:rPr>
          <w:rStyle w:val="FootnoteReference"/>
        </w:rPr>
        <w:footnoteReference w:id="78"/>
      </w:r>
    </w:p>
    <w:p>
      <w:r>
        <w:pict>
          <v:rect style="width:0;height:1.5pt" o:hralign="center" o:hrstd="t" o:hr="t"/>
        </w:pict>
      </w:r>
    </w:p>
    <w:bookmarkEnd w:id="79"/>
    <w:bookmarkStart w:id="98" w:name="lp-base-references"/>
    <w:p>
      <w:pPr>
        <w:pStyle w:val="Heading2"/>
      </w:pPr>
      <w:r>
        <w:t xml:space="preserve">8. LP Base &amp; References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Bullpen Capital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 (Paul Martino),</w:t>
      </w:r>
      <w:r>
        <w:t xml:space="preserve"> </w:t>
      </w:r>
      <w:r>
        <w:rPr>
          <w:b/>
          <w:bCs/>
        </w:rPr>
        <w:t xml:space="preserve">Tuscan Management</w:t>
      </w:r>
      <w:r>
        <w:t xml:space="preserve"> </w:t>
      </w:r>
      <w:r>
        <w:t xml:space="preserve">as anchors</w:t>
      </w:r>
    </w:p>
    <w:p>
      <w:pPr>
        <w:pStyle w:val="Compact"/>
        <w:numPr>
          <w:ilvl w:val="0"/>
          <w:numId w:val="1006"/>
        </w:numPr>
      </w:pPr>
      <w:r>
        <w:t xml:space="preserve">19+ institutional VC LPs:</w:t>
      </w:r>
      <w:r>
        <w:t xml:space="preserve"> </w:t>
      </w:r>
      <w:r>
        <w:rPr>
          <w:b/>
          <w:bCs/>
        </w:rPr>
        <w:t xml:space="preserve">NextView Ventures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FJ Labs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Lerer Hippeau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DCVC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Uncork Capital</w:t>
      </w:r>
      <w:r>
        <w:t xml:space="preserve">,</w:t>
      </w:r>
      <w:r>
        <w:t xml:space="preserve"> </w:t>
      </w:r>
      <w:r>
        <w:rPr>
          <w:b/>
          <w:bCs/>
        </w:rPr>
        <w:t xml:space="preserve">Hustle Fund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Next47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Weekend Fund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March Capital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First Round Capital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Spark Capital</w:t>
      </w:r>
      <w:r>
        <w:t xml:space="preserve">,</w:t>
      </w:r>
      <w:r>
        <w:t xml:space="preserve"> </w:t>
      </w:r>
      <w:r>
        <w:rPr>
          <w:b/>
          <w:bCs/>
        </w:rPr>
        <w:t xml:space="preserve">Felicis Ventures</w:t>
      </w:r>
      <w:r>
        <w:t xml:space="preserve">,</w:t>
      </w:r>
      <w:r>
        <w:t xml:space="preserve"> </w:t>
      </w:r>
      <w:r>
        <w:rPr>
          <w:b/>
          <w:bCs/>
        </w:rPr>
        <w:t xml:space="preserve">Andreessen Horowitz (a16z)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Kleiner Perkins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Khosla Ventures</w:t>
      </w:r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Betaworks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Freestyle VC</w:t>
      </w:r>
      <w:r>
        <w:t xml:space="preserve">,</w:t>
      </w:r>
      <w:r>
        <w:t xml:space="preserve"> </w:t>
      </w:r>
      <w:r>
        <w:rPr>
          <w:b/>
          <w:bCs/>
        </w:rPr>
        <w:t xml:space="preserve">Liquid2 Ventures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Ludlow Ventures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Coinbase Ventures</w:t>
      </w:r>
    </w:p>
    <w:p>
      <w:pPr>
        <w:pStyle w:val="Compact"/>
        <w:numPr>
          <w:ilvl w:val="0"/>
          <w:numId w:val="1006"/>
        </w:numPr>
      </w:pPr>
      <w:r>
        <w:t xml:space="preserve">Family Offices:</w:t>
      </w:r>
      <w:r>
        <w:t xml:space="preserve"> </w:t>
      </w:r>
      <w:r>
        <w:rPr>
          <w:b/>
          <w:bCs/>
        </w:rPr>
        <w:t xml:space="preserve">Miven Family Office</w:t>
      </w:r>
      <w:r>
        <w:t xml:space="preserve">,</w:t>
      </w:r>
      <w:r>
        <w:t xml:space="preserve"> </w:t>
      </w:r>
      <w:r>
        <w:rPr>
          <w:b/>
          <w:bCs/>
        </w:rPr>
        <w:t xml:space="preserve">Athos Wealth</w:t>
      </w:r>
    </w:p>
    <w:p>
      <w:pPr>
        <w:pStyle w:val="Compact"/>
        <w:numPr>
          <w:ilvl w:val="0"/>
          <w:numId w:val="1006"/>
        </w:numPr>
      </w:pPr>
      <w:r>
        <w:t xml:space="preserve">Corporate/Strategic: Executives from</w:t>
      </w:r>
      <w:r>
        <w:t xml:space="preserve"> </w:t>
      </w:r>
      <w:r>
        <w:rPr>
          <w:b/>
          <w:bCs/>
        </w:rPr>
        <w:t xml:space="preserve">Webflow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Uber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Coingecko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website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98"/>
    <w:bookmarkStart w:id="101" w:name="risks-mitigations"/>
    <w:p>
      <w:pPr>
        <w:pStyle w:val="Heading2"/>
      </w:pPr>
      <w:r>
        <w:t xml:space="preserve">9. Risks &amp; Mitigations</w:t>
      </w:r>
    </w:p>
    <w:p>
      <w:pPr>
        <w:pStyle w:val="FirstParagraph"/>
      </w:pPr>
      <w:r>
        <w:t xml:space="preserve">Key risks include:</w:t>
      </w:r>
      <w:r>
        <w:t xml:space="preserve"> </w:t>
      </w:r>
      <w:r>
        <w:t xml:space="preserve">1. Emerging manager: first-time fund, untested through full cycle</w:t>
      </w:r>
      <w:r>
        <w:t xml:space="preserve"> </w:t>
      </w:r>
      <w:r>
        <w:t xml:space="preserve">2. Key person: two principals, no larger team</w:t>
      </w:r>
      <w:r>
        <w:t xml:space="preserve"> </w:t>
      </w:r>
      <w:r>
        <w:t xml:space="preserve">3. Rapid deployment: execution and diligence risk</w:t>
      </w:r>
      <w:r>
        <w:t xml:space="preserve"> </w:t>
      </w:r>
      <w:r>
        <w:t xml:space="preserve">4. Market timing: AI hype cycle, inflated entry valuations</w:t>
      </w:r>
      <w:r>
        <w:t xml:space="preserve"> </w:t>
      </w:r>
      <w:r>
        <w:t xml:space="preserve">5. Fund size: limited follow-on capital, risk of dilution</w:t>
      </w:r>
      <w:r>
        <w:t xml:space="preserve"> </w:t>
      </w:r>
      <w:r>
        <w:t xml:space="preserve">6. 100% AI sector exposure</w:t>
      </w:r>
    </w:p>
    <w:p>
      <w:pPr>
        <w:pStyle w:val="BodyText"/>
      </w:pPr>
      <w:r>
        <w:t xml:space="preserve">Mitigations include GPs’ operator experience, anchor LPs, institutional infrastructure, and specialty focus.</w:t>
      </w:r>
      <w:r>
        <w:t xml:space="preserve"> </w:t>
      </w:r>
      <w:r>
        <w:rPr>
          <w:rStyle w:val="FootnoteReference"/>
        </w:rPr>
        <w:footnoteReference w:id="99"/>
      </w:r>
      <w:r>
        <w:rPr>
          <w:rStyle w:val="FootnoteReference"/>
        </w:rPr>
        <w:footnoteReference w:id="100"/>
      </w:r>
    </w:p>
    <w:p>
      <w:r>
        <w:pict>
          <v:rect style="width:0;height:1.5pt" o:hralign="center" o:hrstd="t" o:hr="t"/>
        </w:pict>
      </w:r>
    </w:p>
    <w:bookmarkEnd w:id="101"/>
    <w:bookmarkStart w:id="103" w:name="recommendation"/>
    <w:p>
      <w:pPr>
        <w:pStyle w:val="Heading2"/>
      </w:pPr>
      <w:r>
        <w:t xml:space="preserve">10. Recommendation</w:t>
      </w:r>
    </w:p>
    <w:p>
      <w:pPr>
        <w:pStyle w:val="FirstParagraph"/>
      </w:pPr>
      <w:r>
        <w:rPr>
          <w:b/>
          <w:bCs/>
        </w:rPr>
        <w:t xml:space="preserve">Decision: COMMIT</w:t>
      </w:r>
    </w:p>
    <w:p>
      <w:pPr>
        <w:pStyle w:val="BodyText"/>
      </w:pPr>
      <w:r>
        <w:t xml:space="preserve">Our commitment is justified by authentic AI founder track record, stand-out early results, proprietary deal access, and unique technical evaluation capabilities, validated by sophisticated institutional LPs. Risks are acknowledged and appropriately sized for an emerging manager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Memo prepared by: Hypernova Capital Investment Team</w:t>
      </w:r>
      <w:r>
        <w:br/>
      </w:r>
      <w:r>
        <w:rPr>
          <w:i/>
          <w:iCs/>
        </w:rPr>
        <w:t xml:space="preserve">Date: November 16, 2025</w:t>
      </w:r>
    </w:p>
    <w:p>
      <w:r>
        <w:pict>
          <v:rect style="width:0;height:1.5pt" o:hralign="center" o:hrstd="t" o:hr="t"/>
        </w:pict>
      </w:r>
    </w:p>
    <w:bookmarkStart w:id="102" w:name="citations"/>
    <w:p>
      <w:pPr>
        <w:pStyle w:val="Heading3"/>
      </w:pPr>
      <w:r>
        <w:t xml:space="preserve">Citations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Apr 03.</w:t>
      </w:r>
      <w:r>
        <w:t xml:space="preserve"> </w:t>
      </w:r>
      <w:hyperlink r:id="rId32">
        <w:r>
          <w:rPr>
            <w:rStyle w:val="Hyperlink"/>
          </w:rPr>
          <w:t xml:space="preserve">A fund manager’s secret weapon: an EA – Signature Block</w:t>
        </w:r>
      </w:hyperlink>
      <w:r>
        <w:t xml:space="preserve">. Published: 2024-04-03 | Updated: 2024-04-03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Apr 03.</w:t>
      </w:r>
      <w:r>
        <w:t xml:space="preserve"> </w:t>
      </w:r>
      <w:hyperlink r:id="rId32">
        <w:r>
          <w:rPr>
            <w:rStyle w:val="Hyperlink"/>
          </w:rPr>
          <w:t xml:space="preserve">A fund manager’s secret weapon: an EA – Signature Block</w:t>
        </w:r>
      </w:hyperlink>
      <w:r>
        <w:t xml:space="preserve">. Published: 2024-04-03 | Updated: 2024-04-03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Jan 08.</w:t>
      </w:r>
      <w:r>
        <w:t xml:space="preserve"> </w:t>
      </w:r>
      <w:hyperlink r:id="rId15">
        <w:r>
          <w:rPr>
            <w:rStyle w:val="Hyperlink"/>
          </w:rPr>
          <w:t xml:space="preserve">The AI Analyst by Ben Parr – About</w:t>
        </w:r>
      </w:hyperlink>
      <w:r>
        <w:t xml:space="preserve">. Published: 2024-01-08 | Updated: 2025-09-01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Apr 03.</w:t>
      </w:r>
      <w:r>
        <w:t xml:space="preserve"> </w:t>
      </w:r>
      <w:hyperlink r:id="rId32">
        <w:r>
          <w:rPr>
            <w:rStyle w:val="Hyperlink"/>
          </w:rPr>
          <w:t xml:space="preserve">A fund manager’s secret weapon: an EA – Signature Block</w:t>
        </w:r>
      </w:hyperlink>
      <w:r>
        <w:t xml:space="preserve">. Published: 2024-04-03 | Updated: 2024-04-03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shtml" /><Relationship Type="http://schemas.openxmlformats.org/officeDocument/2006/relationships/hyperlink" Id="rId89" Target="https://a16z.com" TargetMode="External" /><Relationship Type="http://schemas.openxmlformats.org/officeDocument/2006/relationships/hyperlink" Id="rId51" Target="https://aduroadvisors.com" TargetMode="External" /><Relationship Type="http://schemas.openxmlformats.org/officeDocument/2006/relationships/hyperlink" Id="rId47" Target="https://airtable.com" TargetMode="External" /><Relationship Type="http://schemas.openxmlformats.org/officeDocument/2006/relationships/hyperlink" Id="rId92" Target="https://betaworks.com" TargetMode="External" /><Relationship Type="http://schemas.openxmlformats.org/officeDocument/2006/relationships/hyperlink" Id="rId18" Target="https://bullpencap.com" TargetMode="External" /><Relationship Type="http://schemas.openxmlformats.org/officeDocument/2006/relationships/hyperlink" Id="rId46" Target="https://carta.com" TargetMode="External" /><Relationship Type="http://schemas.openxmlformats.org/officeDocument/2006/relationships/hyperlink" Id="rId25" Target="https://cnet.com" TargetMode="External" /><Relationship Type="http://schemas.openxmlformats.org/officeDocument/2006/relationships/hyperlink" Id="rId97" Target="https://coingecko.com" TargetMode="External" /><Relationship Type="http://schemas.openxmlformats.org/officeDocument/2006/relationships/hyperlink" Id="rId72" Target="https://dcm.com" TargetMode="External" /><Relationship Type="http://schemas.openxmlformats.org/officeDocument/2006/relationships/hyperlink" Id="rId83" Target="https://dcvc.com" TargetMode="External" /><Relationship Type="http://schemas.openxmlformats.org/officeDocument/2006/relationships/hyperlink" Id="rId71" Target="https://felicis.com" TargetMode="External" /><Relationship Type="http://schemas.openxmlformats.org/officeDocument/2006/relationships/hyperlink" Id="rId88" Target="https://firstround.com" TargetMode="External" /><Relationship Type="http://schemas.openxmlformats.org/officeDocument/2006/relationships/hyperlink" Id="rId81" Target="https://fjlabs.com" TargetMode="External" /><Relationship Type="http://schemas.openxmlformats.org/officeDocument/2006/relationships/hyperlink" Id="rId52" Target="https://frankrimerman.com" TargetMode="External" /><Relationship Type="http://schemas.openxmlformats.org/officeDocument/2006/relationships/hyperlink" Id="rId73" Target="https://freestyle.vc" TargetMode="External" /><Relationship Type="http://schemas.openxmlformats.org/officeDocument/2006/relationships/hyperlink" Id="rId48" Target="https://getcruise.com" TargetMode="External" /><Relationship Type="http://schemas.openxmlformats.org/officeDocument/2006/relationships/hyperlink" Id="rId50" Target="https://gunder.com" TargetMode="External" /><Relationship Type="http://schemas.openxmlformats.org/officeDocument/2006/relationships/hyperlink" Id="rId84" Target="https://hustlefund.vc" TargetMode="External" /><Relationship Type="http://schemas.openxmlformats.org/officeDocument/2006/relationships/hyperlink" Id="rId91" Target="https://khoslaventures.com" TargetMode="External" /><Relationship Type="http://schemas.openxmlformats.org/officeDocument/2006/relationships/hyperlink" Id="rId90" Target="https://kleinerperkins.com" TargetMode="External" /><Relationship Type="http://schemas.openxmlformats.org/officeDocument/2006/relationships/hyperlink" Id="rId82" Target="https://lererhippeau.com" TargetMode="External" /><Relationship Type="http://schemas.openxmlformats.org/officeDocument/2006/relationships/hyperlink" Id="rId11" Target="https://linkedin.com/in/benparr" TargetMode="External" /><Relationship Type="http://schemas.openxmlformats.org/officeDocument/2006/relationships/hyperlink" Id="rId12" Target="https://linkedin.com/in/mattschlicht" TargetMode="External" /><Relationship Type="http://schemas.openxmlformats.org/officeDocument/2006/relationships/hyperlink" Id="rId93" Target="https://liquid2.vc" TargetMode="External" /><Relationship Type="http://schemas.openxmlformats.org/officeDocument/2006/relationships/hyperlink" Id="rId94" Target="https://ludlowventures.com" TargetMode="External" /><Relationship Type="http://schemas.openxmlformats.org/officeDocument/2006/relationships/hyperlink" Id="rId87" Target="https://marchcp.com" TargetMode="External" /><Relationship Type="http://schemas.openxmlformats.org/officeDocument/2006/relationships/hyperlink" Id="rId24" Target="https://mashable.com" TargetMode="External" /><Relationship Type="http://schemas.openxmlformats.org/officeDocument/2006/relationships/hyperlink" Id="rId85" Target="https://next47.com" TargetMode="External" /><Relationship Type="http://schemas.openxmlformats.org/officeDocument/2006/relationships/hyperlink" Id="rId80" Target="https://nextview.vc" TargetMode="External" /><Relationship Type="http://schemas.openxmlformats.org/officeDocument/2006/relationships/hyperlink" Id="rId13" Target="https://octaneai.com" TargetMode="External" /><Relationship Type="http://schemas.openxmlformats.org/officeDocument/2006/relationships/hyperlink" Id="rId70" Target="https://sparkcapital.com" TargetMode="External" /><Relationship Type="http://schemas.openxmlformats.org/officeDocument/2006/relationships/hyperlink" Id="rId27" Target="https://theinformation.com" TargetMode="External" /><Relationship Type="http://schemas.openxmlformats.org/officeDocument/2006/relationships/hyperlink" Id="rId66" Target="https://theinformation.com/the-ai-analyst" TargetMode="External" /><Relationship Type="http://schemas.openxmlformats.org/officeDocument/2006/relationships/hyperlink" Id="rId9" Target="https://theoryforge.vc" TargetMode="External" /><Relationship Type="http://schemas.openxmlformats.org/officeDocument/2006/relationships/hyperlink" Id="rId96" Target="https://uber.com" TargetMode="External" /><Relationship Type="http://schemas.openxmlformats.org/officeDocument/2006/relationships/hyperlink" Id="rId19" Target="https://uncorkcapital.com" TargetMode="External" /><Relationship Type="http://schemas.openxmlformats.org/officeDocument/2006/relationships/hyperlink" Id="rId74" Target="https://ventures.coinbase.com" TargetMode="External" /><Relationship Type="http://schemas.openxmlformats.org/officeDocument/2006/relationships/hyperlink" Id="rId75" Target="https://vertexventures.com" TargetMode="External" /><Relationship Type="http://schemas.openxmlformats.org/officeDocument/2006/relationships/hyperlink" Id="rId95" Target="https://webflow.com" TargetMode="External" /><Relationship Type="http://schemas.openxmlformats.org/officeDocument/2006/relationships/hyperlink" Id="rId86" Target="https://weekend.fund" TargetMode="External" /><Relationship Type="http://schemas.openxmlformats.org/officeDocument/2006/relationships/hyperlink" Id="rId15" Target="https://www.benparr.com/c/about" TargetMode="External" /><Relationship Type="http://schemas.openxmlformats.org/officeDocument/2006/relationships/hyperlink" Id="rId32" Target="https://www.signatureblock.co/articles/a-fund-managers-secret-weapon-an-ea" TargetMode="External" /><Relationship Type="http://schemas.openxmlformats.org/officeDocument/2006/relationships/hyperlink" Id="rId35" Target="https://yesnoerro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a16z.com" TargetMode="External" /><Relationship Type="http://schemas.openxmlformats.org/officeDocument/2006/relationships/hyperlink" Id="rId51" Target="https://aduroadvisors.com" TargetMode="External" /><Relationship Type="http://schemas.openxmlformats.org/officeDocument/2006/relationships/hyperlink" Id="rId47" Target="https://airtable.com" TargetMode="External" /><Relationship Type="http://schemas.openxmlformats.org/officeDocument/2006/relationships/hyperlink" Id="rId92" Target="https://betaworks.com" TargetMode="External" /><Relationship Type="http://schemas.openxmlformats.org/officeDocument/2006/relationships/hyperlink" Id="rId18" Target="https://bullpencap.com" TargetMode="External" /><Relationship Type="http://schemas.openxmlformats.org/officeDocument/2006/relationships/hyperlink" Id="rId46" Target="https://carta.com" TargetMode="External" /><Relationship Type="http://schemas.openxmlformats.org/officeDocument/2006/relationships/hyperlink" Id="rId25" Target="https://cnet.com" TargetMode="External" /><Relationship Type="http://schemas.openxmlformats.org/officeDocument/2006/relationships/hyperlink" Id="rId97" Target="https://coingecko.com" TargetMode="External" /><Relationship Type="http://schemas.openxmlformats.org/officeDocument/2006/relationships/hyperlink" Id="rId72" Target="https://dcm.com" TargetMode="External" /><Relationship Type="http://schemas.openxmlformats.org/officeDocument/2006/relationships/hyperlink" Id="rId83" Target="https://dcvc.com" TargetMode="External" /><Relationship Type="http://schemas.openxmlformats.org/officeDocument/2006/relationships/hyperlink" Id="rId71" Target="https://felicis.com" TargetMode="External" /><Relationship Type="http://schemas.openxmlformats.org/officeDocument/2006/relationships/hyperlink" Id="rId88" Target="https://firstround.com" TargetMode="External" /><Relationship Type="http://schemas.openxmlformats.org/officeDocument/2006/relationships/hyperlink" Id="rId81" Target="https://fjlabs.com" TargetMode="External" /><Relationship Type="http://schemas.openxmlformats.org/officeDocument/2006/relationships/hyperlink" Id="rId52" Target="https://frankrimerman.com" TargetMode="External" /><Relationship Type="http://schemas.openxmlformats.org/officeDocument/2006/relationships/hyperlink" Id="rId73" Target="https://freestyle.vc" TargetMode="External" /><Relationship Type="http://schemas.openxmlformats.org/officeDocument/2006/relationships/hyperlink" Id="rId48" Target="https://getcruise.com" TargetMode="External" /><Relationship Type="http://schemas.openxmlformats.org/officeDocument/2006/relationships/hyperlink" Id="rId50" Target="https://gunder.com" TargetMode="External" /><Relationship Type="http://schemas.openxmlformats.org/officeDocument/2006/relationships/hyperlink" Id="rId84" Target="https://hustlefund.vc" TargetMode="External" /><Relationship Type="http://schemas.openxmlformats.org/officeDocument/2006/relationships/hyperlink" Id="rId91" Target="https://khoslaventures.com" TargetMode="External" /><Relationship Type="http://schemas.openxmlformats.org/officeDocument/2006/relationships/hyperlink" Id="rId90" Target="https://kleinerperkins.com" TargetMode="External" /><Relationship Type="http://schemas.openxmlformats.org/officeDocument/2006/relationships/hyperlink" Id="rId82" Target="https://lererhippeau.com" TargetMode="External" /><Relationship Type="http://schemas.openxmlformats.org/officeDocument/2006/relationships/hyperlink" Id="rId11" Target="https://linkedin.com/in/benparr" TargetMode="External" /><Relationship Type="http://schemas.openxmlformats.org/officeDocument/2006/relationships/hyperlink" Id="rId12" Target="https://linkedin.com/in/mattschlicht" TargetMode="External" /><Relationship Type="http://schemas.openxmlformats.org/officeDocument/2006/relationships/hyperlink" Id="rId93" Target="https://liquid2.vc" TargetMode="External" /><Relationship Type="http://schemas.openxmlformats.org/officeDocument/2006/relationships/hyperlink" Id="rId94" Target="https://ludlowventures.com" TargetMode="External" /><Relationship Type="http://schemas.openxmlformats.org/officeDocument/2006/relationships/hyperlink" Id="rId87" Target="https://marchcp.com" TargetMode="External" /><Relationship Type="http://schemas.openxmlformats.org/officeDocument/2006/relationships/hyperlink" Id="rId24" Target="https://mashable.com" TargetMode="External" /><Relationship Type="http://schemas.openxmlformats.org/officeDocument/2006/relationships/hyperlink" Id="rId85" Target="https://next47.com" TargetMode="External" /><Relationship Type="http://schemas.openxmlformats.org/officeDocument/2006/relationships/hyperlink" Id="rId80" Target="https://nextview.vc" TargetMode="External" /><Relationship Type="http://schemas.openxmlformats.org/officeDocument/2006/relationships/hyperlink" Id="rId13" Target="https://octaneai.com" TargetMode="External" /><Relationship Type="http://schemas.openxmlformats.org/officeDocument/2006/relationships/hyperlink" Id="rId70" Target="https://sparkcapital.com" TargetMode="External" /><Relationship Type="http://schemas.openxmlformats.org/officeDocument/2006/relationships/hyperlink" Id="rId27" Target="https://theinformation.com" TargetMode="External" /><Relationship Type="http://schemas.openxmlformats.org/officeDocument/2006/relationships/hyperlink" Id="rId66" Target="https://theinformation.com/the-ai-analyst" TargetMode="External" /><Relationship Type="http://schemas.openxmlformats.org/officeDocument/2006/relationships/hyperlink" Id="rId9" Target="https://theoryforge.vc" TargetMode="External" /><Relationship Type="http://schemas.openxmlformats.org/officeDocument/2006/relationships/hyperlink" Id="rId96" Target="https://uber.com" TargetMode="External" /><Relationship Type="http://schemas.openxmlformats.org/officeDocument/2006/relationships/hyperlink" Id="rId19" Target="https://uncorkcapital.com" TargetMode="External" /><Relationship Type="http://schemas.openxmlformats.org/officeDocument/2006/relationships/hyperlink" Id="rId74" Target="https://ventures.coinbase.com" TargetMode="External" /><Relationship Type="http://schemas.openxmlformats.org/officeDocument/2006/relationships/hyperlink" Id="rId75" Target="https://vertexventures.com" TargetMode="External" /><Relationship Type="http://schemas.openxmlformats.org/officeDocument/2006/relationships/hyperlink" Id="rId95" Target="https://webflow.com" TargetMode="External" /><Relationship Type="http://schemas.openxmlformats.org/officeDocument/2006/relationships/hyperlink" Id="rId86" Target="https://weekend.fund" TargetMode="External" /><Relationship Type="http://schemas.openxmlformats.org/officeDocument/2006/relationships/hyperlink" Id="rId15" Target="https://www.benparr.com/c/about" TargetMode="External" /><Relationship Type="http://schemas.openxmlformats.org/officeDocument/2006/relationships/hyperlink" Id="rId32" Target="https://www.signatureblock.co/articles/a-fund-managers-secret-weapon-an-ea" TargetMode="External" /><Relationship Type="http://schemas.openxmlformats.org/officeDocument/2006/relationships/hyperlink" Id="rId35" Target="https://yesnoerro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2025-11-17T16:29:00Z</dcterms:created>
  <dcterms:modified xsi:type="dcterms:W3CDTF">2025-11-17T16:29:00Z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