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5" w:name="investment-memo-thinking-machines-lab"/>
    <w:p>
      <w:pPr>
        <w:pStyle w:val="Heading1"/>
      </w:pPr>
      <w:r>
        <w:t xml:space="preserve">Investment Memo: Thinking Machines Lab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Thinking Machines Lab logo</w:t>
            </w:r>
          </w:p>
        </w:tc>
      </w:tr>
    </w:tbl>
    <w:p>
      <w:pPr>
        <w:pStyle w:val="ImageCaption"/>
      </w:pPr>
      <w:r>
        <w:t xml:space="preserve">Thinking Machines Lab logo</w:t>
      </w:r>
    </w:p>
    <w:bookmarkStart w:id="10" w:name="company-thinking-machines-lab"/>
    <w:p>
      <w:pPr>
        <w:pStyle w:val="Heading2"/>
      </w:pPr>
      <w:r>
        <w:t xml:space="preserve">Company: Thinking Machines Lab</w:t>
      </w:r>
    </w:p>
    <w:p>
      <w:pPr>
        <w:pStyle w:val="FirstParagraph"/>
      </w:pPr>
      <w:r>
        <w:rPr>
          <w:b/>
          <w:bCs/>
        </w:rPr>
        <w:t xml:space="preserve">Stage</w:t>
      </w:r>
      <w:r>
        <w:t xml:space="preserve">: Seed (Seeking Follow-On)</w:t>
      </w:r>
      <w:r>
        <w:br/>
      </w:r>
      <w:r>
        <w:rPr>
          <w:b/>
          <w:bCs/>
        </w:rPr>
        <w:t xml:space="preserve">Location</w:t>
      </w:r>
      <w:r>
        <w:t xml:space="preserve">: San Francisco, California</w:t>
      </w:r>
      <w:r>
        <w:br/>
      </w:r>
      <w:r>
        <w:rPr>
          <w:b/>
          <w:bCs/>
        </w:rPr>
        <w:t xml:space="preserve">Website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https://thinkingmachines.ai/</w:t>
        </w:r>
      </w:hyperlink>
      <w:r>
        <w:br/>
      </w:r>
      <w:r>
        <w:rPr>
          <w:b/>
          <w:bCs/>
        </w:rPr>
        <w:t xml:space="preserve">Date</w:t>
      </w:r>
      <w:r>
        <w:t xml:space="preserve">: November 2024</w:t>
      </w:r>
    </w:p>
    <w:p>
      <w:r>
        <w:pict>
          <v:rect style="width:0;height:1.5pt" o:hralign="center" o:hrstd="t" o:hr="t"/>
        </w:pict>
      </w:r>
    </w:p>
    <w:bookmarkEnd w:id="10"/>
    <w:bookmarkStart w:id="3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Thinking Machines Lab, founded in early 2025 by former OpenAI CTO</w:t>
      </w:r>
      <w:r>
        <w:t xml:space="preserve"> </w:t>
      </w:r>
      <w:r>
        <w:rPr>
          <w:b/>
          <w:bCs/>
        </w:rPr>
        <w:t xml:space="preserve">Mira Murati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LinkedIn</w:t>
        </w:r>
      </w:hyperlink>
      <w:r>
        <w:t xml:space="preserve">) and researcher</w:t>
      </w:r>
      <w:r>
        <w:t xml:space="preserve"> </w:t>
      </w:r>
      <w:r>
        <w:rPr>
          <w:b/>
          <w:bCs/>
        </w:rPr>
        <w:t xml:space="preserve">Lilian Weng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LinkedIn</w:t>
        </w:r>
      </w:hyperlink>
      <w:r>
        <w:t xml:space="preserve">), is seeking follow-on funding at a $50-60B valuation—4-5x its July 2025 seed valuation of $10-12B</w:t>
      </w:r>
      <w:r>
        <w:rPr>
          <w:rStyle w:val="FootnoteReference"/>
        </w:rPr>
        <w:footnoteReference w:id="13"/>
      </w:r>
      <w:r>
        <w:rPr>
          <w:rStyle w:val="FootnoteReference"/>
        </w:rPr>
        <w:footnoteReference w:id="15"/>
      </w:r>
      <w:r>
        <w:t xml:space="preserve">. The company raised the largest seed round in Crunchbase history ($2B from</w:t>
      </w:r>
      <w:r>
        <w:t xml:space="preserve"> </w:t>
      </w:r>
      <w:r>
        <w:rPr>
          <w:b/>
          <w:bCs/>
        </w:rPr>
        <w:t xml:space="preserve">Andreessen Horowitz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NVIDIA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), and others)</w:t>
      </w:r>
      <w:r>
        <w:rPr>
          <w:rStyle w:val="FootnoteReference"/>
        </w:rPr>
        <w:footnoteReference w:id="19"/>
      </w:r>
      <w:r>
        <w:rPr>
          <w:rStyle w:val="FootnoteReference"/>
        </w:rPr>
        <w:footnoteReference w:id="20"/>
      </w:r>
      <w:r>
        <w:rPr>
          <w:rStyle w:val="FootnoteReference"/>
        </w:rPr>
        <w:footnoteReference w:id="21"/>
      </w:r>
      <w:r>
        <w:t xml:space="preserve"> </w:t>
      </w:r>
      <w:r>
        <w:t xml:space="preserve">and recently launched its first product, Tinker, an API for automating custom frontier AI model creation</w:t>
      </w:r>
      <w:r>
        <w:rPr>
          <w:rStyle w:val="FootnoteReference"/>
        </w:rPr>
        <w:footnoteReference w:id="23"/>
      </w:r>
      <w:r>
        <w:rPr>
          <w:rStyle w:val="FootnoteReference"/>
        </w:rPr>
        <w:footnoteReference w:id="24"/>
      </w:r>
      <w:r>
        <w:t xml:space="preserve">.</w:t>
      </w:r>
    </w:p>
    <w:p>
      <w:pPr>
        <w:pStyle w:val="BodyText"/>
      </w:pPr>
      <w:r>
        <w:t xml:space="preserve">The investment case rests almost entirely on team pedigree and market momentum rather than demonstrated traction</w:t>
      </w:r>
      <w:r>
        <w:rPr>
          <w:rStyle w:val="FootnoteReference"/>
        </w:rPr>
        <w:footnoteReference w:id="25"/>
      </w:r>
      <w:r>
        <w:t xml:space="preserve">. With less than one year of operation, no disclosed revenue or customer metrics, and one co-founder already departed (</w:t>
      </w:r>
      <w:r>
        <w:rPr>
          <w:b/>
          <w:bCs/>
        </w:rPr>
        <w:t xml:space="preserve">Andrew Tulloch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LinkedIn</w:t>
        </w:r>
      </w:hyperlink>
      <w:r>
        <w:t xml:space="preserve">) left for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website</w:t>
        </w:r>
      </w:hyperlink>
      <w:r>
        <w:t xml:space="preserve">) in October 2025), the company represents an extreme valuation relative to execution</w:t>
      </w:r>
      <w:r>
        <w:rPr>
          <w:rStyle w:val="FootnoteReference"/>
        </w:rPr>
        <w:footnoteReference w:id="28"/>
      </w:r>
      <w:r>
        <w:rPr>
          <w:rStyle w:val="FootnoteReference"/>
        </w:rPr>
        <w:footnoteReference w:id="29"/>
      </w:r>
      <w:r>
        <w:rPr>
          <w:rStyle w:val="FootnoteReference"/>
        </w:rPr>
        <w:footnoteReference w:id="31"/>
      </w:r>
      <w:r>
        <w:t xml:space="preserve">. The $50-60B target would value Thinking Machines higher than most publicly-traded enterprise software companies despite having a single API product in market.</w:t>
      </w:r>
    </w:p>
    <w:p>
      <w:r>
        <w:pict>
          <v:rect style="width:0;height:1.5pt" o:hralign="center" o:hrstd="t" o:hr="t"/>
        </w:pict>
      </w:r>
    </w:p>
    <w:bookmarkEnd w:id="33"/>
    <w:bookmarkStart w:id="49" w:name="business-overview"/>
    <w:p>
      <w:pPr>
        <w:pStyle w:val="Heading2"/>
      </w:pPr>
      <w:r>
        <w:t xml:space="preserve">2. Business Overview</w:t>
      </w:r>
    </w:p>
    <w:p>
      <w:pPr>
        <w:pStyle w:val="FirstParagraph"/>
      </w:pPr>
      <w:r>
        <w:rPr>
          <w:b/>
          <w:bCs/>
        </w:rPr>
        <w:t xml:space="preserve">What they do</w:t>
      </w:r>
      <w:r>
        <w:t xml:space="preserve">: Thinking Machines Lab builds multimodal AI systems and tools that enable developers and researchers to customize and fine-tune frontier AI models through accessible APIs</w:t>
      </w:r>
      <w:r>
        <w:rPr>
          <w:rStyle w:val="FootnoteReference"/>
        </w:rPr>
        <w:footnoteReference w:id="34"/>
      </w:r>
      <w:r>
        <w:rPr>
          <w:rStyle w:val="FootnoteReference"/>
        </w:rPr>
        <w:footnoteReference w:id="35"/>
      </w:r>
      <w:r>
        <w:rPr>
          <w:rStyle w:val="FootnoteReference"/>
        </w:rPr>
        <w:footnoteReference w:id="36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Problem they solve</w:t>
      </w:r>
      <w:r>
        <w:t xml:space="preserve">: Fine-tuning cutting-edge AI models currently requires specialized expertise, significant compute resources, and deep understanding of model architectures</w:t>
      </w:r>
      <w:r>
        <w:rPr>
          <w:rStyle w:val="FootnoteReference"/>
        </w:rPr>
        <w:footnoteReference w:id="37"/>
      </w:r>
      <w:r>
        <w:rPr>
          <w:rStyle w:val="FootnoteReference"/>
        </w:rPr>
        <w:footnoteReference w:id="38"/>
      </w:r>
      <w:r>
        <w:t xml:space="preserve">. This creates a barrier between frontier AI capabilities (available only at labs like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Anthropic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Google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website</w:t>
        </w:r>
      </w:hyperlink>
      <w:r>
        <w:t xml:space="preserve">)) and the broader developer community seeking to customize these models for specific use cases.</w:t>
      </w:r>
    </w:p>
    <w:p>
      <w:pPr>
        <w:pStyle w:val="BodyText"/>
      </w:pPr>
      <w:r>
        <w:rPr>
          <w:b/>
          <w:bCs/>
        </w:rPr>
        <w:t xml:space="preserve">Solution approach</w:t>
      </w:r>
      <w:r>
        <w:t xml:space="preserve">: The company’s first product, Tinker, is an API that automates the creation of custom frontier AI models</w:t>
      </w:r>
      <w:r>
        <w:rPr>
          <w:rStyle w:val="FootnoteReference"/>
        </w:rPr>
        <w:footnoteReference w:id="42"/>
      </w:r>
      <w:r>
        <w:rPr>
          <w:rStyle w:val="FootnoteReference"/>
        </w:rPr>
        <w:footnoteReference w:id="43"/>
      </w:r>
      <w:r>
        <w:t xml:space="preserve">. The tool aims to</w:t>
      </w:r>
      <w:r>
        <w:t xml:space="preserve"> </w:t>
      </w:r>
      <w:r>
        <w:t xml:space="preserve">“demystify the work involved in tuning powerful AI models”</w:t>
      </w:r>
      <w:r>
        <w:t xml:space="preserve"> </w:t>
      </w:r>
      <w:r>
        <w:t xml:space="preserve">and make frontier capabilities accessible without requiring deep ML expertise</w:t>
      </w:r>
      <w:r>
        <w:rPr>
          <w:rStyle w:val="FootnoteReference"/>
        </w:rPr>
        <w:footnoteReference w:id="44"/>
      </w:r>
      <w:r>
        <w:t xml:space="preserve">. Their broader vision centers on human-AI collaboration rather than fully autonomous systems</w:t>
      </w:r>
      <w:r>
        <w:rPr>
          <w:rStyle w:val="FootnoteReference"/>
        </w:rPr>
        <w:footnoteReference w:id="45"/>
      </w:r>
      <w:r>
        <w:rPr>
          <w:rStyle w:val="FootnoteReference"/>
        </w:rPr>
        <w:footnoteReference w:id="46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Business model</w:t>
      </w:r>
      <w:r>
        <w:t xml:space="preserve">: Likely API-based pricing (similar to OpenAI, Anthropic models), though specific pricing, unit economics, and revenue model remain undisclosed</w:t>
      </w:r>
      <w:r>
        <w:rPr>
          <w:rStyle w:val="FootnoteReference"/>
        </w:rPr>
        <w:footnoteReference w:id="47"/>
      </w:r>
      <w:r>
        <w:t xml:space="preserve">. The company has secured an OpenAI services partnership focused on</w:t>
      </w:r>
      <w:r>
        <w:t xml:space="preserve"> </w:t>
      </w:r>
      <w:r>
        <w:rPr>
          <w:b/>
          <w:bCs/>
        </w:rPr>
        <w:t xml:space="preserve">ChatGPT</w:t>
      </w:r>
      <w:r>
        <w:t xml:space="preserve"> </w:t>
      </w:r>
      <w:r>
        <w:t xml:space="preserve">enterprise adoption in APAC, suggesting potential services revenue alongside API fees</w:t>
      </w:r>
      <w:r>
        <w:rPr>
          <w:rStyle w:val="FootnoteReference"/>
        </w:rPr>
        <w:footnoteReference w:id="48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74" w:name="market-context"/>
    <w:p>
      <w:pPr>
        <w:pStyle w:val="Heading2"/>
      </w:pPr>
      <w:r>
        <w:t xml:space="preserve">3. Market Context</w:t>
      </w:r>
    </w:p>
    <w:p>
      <w:pPr>
        <w:pStyle w:val="FirstParagraph"/>
      </w:pPr>
      <w:r>
        <w:rPr>
          <w:b/>
          <w:bCs/>
        </w:rPr>
        <w:t xml:space="preserve">Total Addressable Market (TAM)</w:t>
      </w:r>
      <w:r>
        <w:t xml:space="preserve">: Specific market sizing unavailable, but the company operates at the intersection of several large markets: AI infrastructure tooling, model customization/fine-tuning services, and enterprise AI adoption. The broader AI software market was estimated at $150B in 2023 (McKinsey), growing at 35-40% CAGR</w:t>
      </w:r>
      <w:r>
        <w:rPr>
          <w:rStyle w:val="FootnoteReference"/>
        </w:rPr>
        <w:footnoteReference w:id="50"/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Global AI Software Market Size (McKinsey 2023)</w:t>
            </w:r>
          </w:p>
        </w:tc>
      </w:tr>
    </w:tbl>
    <w:p>
      <w:pPr>
        <w:pStyle w:val="ImageCaption"/>
      </w:pPr>
      <w:r>
        <w:t xml:space="preserve">Global AI Software Market Size (McKinsey 2023)</w:t>
      </w:r>
    </w:p>
    <w:p>
      <w:pPr>
        <w:pStyle w:val="BodyText"/>
      </w:pPr>
      <w:r>
        <w:rPr>
          <w:b/>
          <w:bCs/>
        </w:rPr>
        <w:t xml:space="preserve">Market dynamics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Capital abundance for AI labs</w:t>
      </w:r>
      <w:r>
        <w:t xml:space="preserve">: Investors continue deploying massive capital into next-generation AI companies, with early-stage startups achieving unicorn ($1B+) valuations within months of founding—a trend Thinking Machines exemplifies at the extreme end</w:t>
      </w:r>
      <w:r>
        <w:rPr>
          <w:rStyle w:val="FootnoteReference"/>
        </w:rPr>
        <w:footnoteReference w:id="51"/>
      </w:r>
      <w:r>
        <w:rPr>
          <w:rStyle w:val="FootnoteReference"/>
        </w:rPr>
        <w:footnoteReference w:id="52"/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Fine-tuning as emerging category</w:t>
      </w:r>
      <w:r>
        <w:t xml:space="preserve">: As foundation models commoditize, customization and fine-tuning represent the next value layer. Companies increasingly need domain-specific models rather than general-purpose LLMs</w:t>
      </w:r>
      <w:r>
        <w:rPr>
          <w:rStyle w:val="FootnoteReference"/>
        </w:rPr>
        <w:footnoteReference w:id="53"/>
      </w:r>
      <w:r>
        <w:rPr>
          <w:rStyle w:val="FootnoteReference"/>
        </w:rPr>
        <w:footnoteReference w:id="54"/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AI acceleration in APAC</w:t>
      </w:r>
      <w:r>
        <w:t xml:space="preserve">: Growing demand for AI implementation support in Asia-Pacific markets, where Thinking Machines has positioned as OpenAI’s first regional services partner</w:t>
      </w:r>
      <w:r>
        <w:rPr>
          <w:rStyle w:val="FootnoteReference"/>
        </w:rPr>
        <w:footnoteReference w:id="55"/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Shift toward human-AI collaboration</w:t>
      </w:r>
      <w:r>
        <w:t xml:space="preserve">: Market moving away from</w:t>
      </w:r>
      <w:r>
        <w:t xml:space="preserve"> </w:t>
      </w:r>
      <w:r>
        <w:t xml:space="preserve">“AI will replace humans”</w:t>
      </w:r>
      <w:r>
        <w:t xml:space="preserve"> </w:t>
      </w:r>
      <w:r>
        <w:t xml:space="preserve">narrative toward augmentation and collaboration tools</w:t>
      </w:r>
      <w:r>
        <w:rPr>
          <w:rStyle w:val="FootnoteReference"/>
        </w:rPr>
        <w:footnoteReference w:id="56"/>
      </w:r>
      <w:r>
        <w:rPr>
          <w:rStyle w:val="FootnoteReference"/>
        </w:rPr>
        <w:footnoteReference w:id="57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Competitive landscape</w:t>
      </w:r>
      <w:r>
        <w:t xml:space="preserve">:</w:t>
      </w:r>
    </w:p>
    <w:p>
      <w:pPr>
        <w:pStyle w:val="BodyText"/>
      </w:pPr>
      <w:r>
        <w:t xml:space="preserve">Direct competitors: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Hugging Face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website</w:t>
        </w:r>
      </w:hyperlink>
      <w:r>
        <w:t xml:space="preserve">) (valued at $4.5B in 2023): Offers model hosting, fine-tuning APIs, and developer tools with 1M+ users</w:t>
      </w:r>
      <w:r>
        <w:rPr>
          <w:rStyle w:val="FootnoteReference"/>
        </w:rPr>
        <w:footnoteReference w:id="59"/>
      </w:r>
      <w:r>
        <w:rPr>
          <w:rStyle w:val="FootnoteReference"/>
        </w:rPr>
        <w:footnoteReference w:id="60"/>
      </w:r>
      <w:r>
        <w:rPr>
          <w:rStyle w:val="FootnoteReference"/>
        </w:rPr>
        <w:footnoteReference w:id="61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Weights &amp; Biases</w:t>
      </w:r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website</w:t>
        </w:r>
      </w:hyperlink>
      <w:r>
        <w:t xml:space="preserve">) ($1B+ valuation): MLOps platform including model fine-tuning capabilities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Replicate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website</w:t>
        </w:r>
      </w:hyperlink>
      <w:r>
        <w:t xml:space="preserve">) ($125M raised): API platform for running and fine-tuning open-source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Together AI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website</w:t>
        </w:r>
      </w:hyperlink>
      <w:r>
        <w:t xml:space="preserve">) ($100M+ raised): Decentralized cloud for training and fine-tuning models</w:t>
      </w:r>
    </w:p>
    <w:p>
      <w:pPr>
        <w:pStyle w:val="BodyText"/>
      </w:pPr>
      <w:r>
        <w:t xml:space="preserve">Indirect alternatives:</w:t>
      </w:r>
      <w:r>
        <w:t xml:space="preserve"> </w:t>
      </w:r>
      <w:r>
        <w:t xml:space="preserve">- Native fine-tuning APIs from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Anthropic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Google Vertex AI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website</w:t>
        </w:r>
      </w:hyperlink>
      <w:r>
        <w:t xml:space="preserve">)</w:t>
      </w:r>
      <w:r>
        <w:t xml:space="preserve"> </w:t>
      </w:r>
      <w:r>
        <w:t xml:space="preserve">- Open-source frameworks (Hugging Face Transformers, PyTorch Lightning)</w:t>
      </w:r>
      <w:r>
        <w:t xml:space="preserve"> </w:t>
      </w:r>
      <w:r>
        <w:t xml:space="preserve">- Enterprise ML platforms (</w:t>
      </w:r>
      <w:r>
        <w:rPr>
          <w:b/>
          <w:bCs/>
        </w:rPr>
        <w:t xml:space="preserve">Databricks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AWS SageMaker</w:t>
      </w:r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website</w:t>
        </w:r>
      </w:hyperlink>
      <w:r>
        <w:t xml:space="preserve">))</w:t>
      </w:r>
    </w:p>
    <w:p>
      <w:pPr>
        <w:pStyle w:val="BodyText"/>
      </w:pPr>
      <w:r>
        <w:rPr>
          <w:b/>
          <w:bCs/>
        </w:rPr>
        <w:t xml:space="preserve">Differentiation</w:t>
      </w:r>
      <w:r>
        <w:t xml:space="preserve">: Team pedigree from OpenAI provides credibility and potential access to frontier research</w:t>
      </w:r>
      <w:r>
        <w:rPr>
          <w:rStyle w:val="FootnoteReference"/>
        </w:rPr>
        <w:footnoteReference w:id="68"/>
      </w:r>
      <w:r>
        <w:rPr>
          <w:rStyle w:val="FootnoteReference"/>
        </w:rPr>
        <w:footnoteReference w:id="69"/>
      </w:r>
      <w:r>
        <w:rPr>
          <w:rStyle w:val="FootnoteReference"/>
        </w:rPr>
        <w:footnoteReference w:id="70"/>
      </w:r>
      <w:r>
        <w:t xml:space="preserve">. Focus on</w:t>
      </w:r>
      <w:r>
        <w:t xml:space="preserve"> </w:t>
      </w:r>
      <w:r>
        <w:t xml:space="preserve">“multimodal”</w:t>
      </w:r>
      <w:r>
        <w:t xml:space="preserve"> </w:t>
      </w:r>
      <w:r>
        <w:t xml:space="preserve">and</w:t>
      </w:r>
      <w:r>
        <w:t xml:space="preserve"> </w:t>
      </w:r>
      <w:r>
        <w:t xml:space="preserve">“human-AI collaboration”</w:t>
      </w:r>
      <w:r>
        <w:t xml:space="preserve"> </w:t>
      </w:r>
      <w:r>
        <w:t xml:space="preserve">differentiates from pure infrastructure plays, though specifics remain vague</w:t>
      </w:r>
      <w:r>
        <w:rPr>
          <w:rStyle w:val="FootnoteReference"/>
        </w:rPr>
        <w:footnoteReference w:id="71"/>
      </w:r>
      <w:r>
        <w:rPr>
          <w:rStyle w:val="FootnoteReference"/>
        </w:rPr>
        <w:footnoteReference w:id="72"/>
      </w:r>
      <w:r>
        <w:t xml:space="preserve">. OpenAI partnership for APAC enterprise adoption suggests go-to-market advantage in that region</w:t>
      </w:r>
      <w:r>
        <w:rPr>
          <w:rStyle w:val="FootnoteReference"/>
        </w:rPr>
        <w:footnoteReference w:id="73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95" w:name="technology-product"/>
    <w:p>
      <w:pPr>
        <w:pStyle w:val="Heading2"/>
      </w:pPr>
      <w:r>
        <w:t xml:space="preserve">4. Technology &amp; Product</w:t>
      </w:r>
    </w:p>
    <w:p>
      <w:pPr>
        <w:pStyle w:val="FirstParagraph"/>
      </w:pPr>
      <w:r>
        <w:rPr>
          <w:b/>
          <w:bCs/>
        </w:rPr>
        <w:t xml:space="preserve">Technical approach</w:t>
      </w:r>
      <w:r>
        <w:t xml:space="preserve">: Multimodal AI systems designed for human-AI collaboration, with emphasis on making frontier model capabilities accessible through simplified interfaces</w:t>
      </w:r>
      <w:r>
        <w:rPr>
          <w:rStyle w:val="FootnoteReference"/>
        </w:rPr>
        <w:footnoteReference w:id="75"/>
      </w:r>
      <w:r>
        <w:rPr>
          <w:rStyle w:val="FootnoteReference"/>
        </w:rPr>
        <w:footnoteReference w:id="76"/>
      </w:r>
      <w:r>
        <w:rPr>
          <w:rStyle w:val="FootnoteReference"/>
        </w:rPr>
        <w:footnoteReference w:id="77"/>
      </w:r>
      <w:r>
        <w:t xml:space="preserve">. The company focuses on fine-tuning existing frontier models rather than training foundation models from scratch—a capital-efficient approach that leverages work from OpenAI, Anthropic, and others</w:t>
      </w:r>
      <w:r>
        <w:rPr>
          <w:rStyle w:val="FootnoteReference"/>
        </w:rPr>
        <w:footnoteReference w:id="78"/>
      </w:r>
      <w:r>
        <w:rPr>
          <w:rStyle w:val="FootnoteReference"/>
        </w:rPr>
        <w:footnoteReference w:id="79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 product</w:t>
      </w:r>
      <w:r>
        <w:t xml:space="preserve">:</w:t>
      </w:r>
      <w:r>
        <w:t xml:space="preserve"> </w:t>
      </w:r>
      <w:r>
        <w:rPr>
          <w:b/>
          <w:bCs/>
        </w:rPr>
        <w:t xml:space="preserve">Tinker</w:t>
      </w:r>
      <w:r>
        <w:t xml:space="preserve"> </w:t>
      </w:r>
      <w:r>
        <w:t xml:space="preserve">(launched 2025) is an API that automates custom frontier AI model creation</w:t>
      </w:r>
      <w:r>
        <w:rPr>
          <w:rStyle w:val="FootnoteReference"/>
        </w:rPr>
        <w:footnoteReference w:id="80"/>
      </w:r>
      <w:r>
        <w:rPr>
          <w:rStyle w:val="FootnoteReference"/>
        </w:rPr>
        <w:footnoteReference w:id="81"/>
      </w:r>
      <w:r>
        <w:t xml:space="preserve">. The tool abstracts away complexity of model fine-tuning, allowing developers to create specialized versions of powerful base models without deep ML expertise</w:t>
      </w:r>
      <w:r>
        <w:rPr>
          <w:rStyle w:val="FootnoteReference"/>
        </w:rPr>
        <w:footnoteReference w:id="82"/>
      </w:r>
      <w:r>
        <w:rPr>
          <w:rStyle w:val="FootnoteReference"/>
        </w:rPr>
        <w:footnoteReference w:id="83"/>
      </w:r>
      <w:r>
        <w:t xml:space="preserve">. Specific technical details (supported base models, fine-tuning techniques, performance benchmarks) are not publicly disclosed</w:t>
      </w:r>
      <w:r>
        <w:rPr>
          <w:rStyle w:val="FootnoteReference"/>
        </w:rPr>
        <w:footnoteReference w:id="84"/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Potential UI of an AI Model Customization API</w:t>
            </w:r>
          </w:p>
        </w:tc>
      </w:tr>
    </w:tbl>
    <w:p>
      <w:pPr>
        <w:pStyle w:val="ImageCaption"/>
      </w:pPr>
      <w:r>
        <w:t xml:space="preserve">Potential UI of an AI Model Customization API</w:t>
      </w:r>
    </w:p>
    <w:p>
      <w:pPr>
        <w:pStyle w:val="BodyText"/>
      </w:pPr>
      <w:r>
        <w:rPr>
          <w:b/>
          <w:bCs/>
        </w:rPr>
        <w:t xml:space="preserve">Product roadmap</w:t>
      </w:r>
      <w:r>
        <w:t xml:space="preserve">:</w:t>
      </w:r>
      <w:r>
        <w:t xml:space="preserve"> </w:t>
      </w:r>
      <w:r>
        <w:t xml:space="preserve">- Expand accessibility of frontier AI capabilities to broader researcher and developer audiences</w:t>
      </w:r>
      <w:r>
        <w:rPr>
          <w:rStyle w:val="FootnoteReference"/>
        </w:rPr>
        <w:footnoteReference w:id="85"/>
      </w:r>
      <w:r>
        <w:rPr>
          <w:rStyle w:val="FootnoteReference"/>
        </w:rPr>
        <w:footnoteReference w:id="86"/>
      </w:r>
      <w:r>
        <w:t xml:space="preserve"> </w:t>
      </w:r>
      <w:r>
        <w:t xml:space="preserve">- Build additional multimodal systems emphasizing collaborative workflows</w:t>
      </w:r>
      <w:r>
        <w:rPr>
          <w:rStyle w:val="FootnoteReference"/>
        </w:rPr>
        <w:footnoteReference w:id="87"/>
      </w:r>
      <w:r>
        <w:rPr>
          <w:rStyle w:val="FootnoteReference"/>
        </w:rPr>
        <w:footnoteReference w:id="88"/>
      </w:r>
      <w:r>
        <w:t xml:space="preserve"> </w:t>
      </w:r>
      <w:r>
        <w:t xml:space="preserve">-</w:t>
      </w:r>
      <w:r>
        <w:t xml:space="preserve"> </w:t>
      </w:r>
      <w:r>
        <w:t xml:space="preserve">“Push technical boundaries while delivering real value to as many people as possible”</w:t>
      </w:r>
      <w:r>
        <w:t xml:space="preserve"> </w:t>
      </w:r>
      <w:r>
        <w:t xml:space="preserve">(company mission statement—notably vague on specifics)</w:t>
      </w:r>
      <w:r>
        <w:rPr>
          <w:rStyle w:val="FootnoteReference"/>
        </w:rPr>
        <w:footnoteReference w:id="89"/>
      </w:r>
    </w:p>
    <w:p>
      <w:pPr>
        <w:pStyle w:val="BodyText"/>
      </w:pPr>
      <w:r>
        <w:rPr>
          <w:b/>
          <w:bCs/>
        </w:rPr>
        <w:t xml:space="preserve">Technical risks/challenges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on third-party models</w:t>
      </w:r>
      <w:r>
        <w:t xml:space="preserve">: If fine-tuning frontier models from</w:t>
      </w:r>
      <w:r>
        <w:t xml:space="preserve"> </w:t>
      </w:r>
      <w:r>
        <w:rPr>
          <w:b/>
          <w:bCs/>
        </w:rPr>
        <w:t xml:space="preserve">OpenAI</w:t>
      </w:r>
      <w:r>
        <w:t xml:space="preserve">/</w:t>
      </w:r>
      <w:r>
        <w:rPr>
          <w:b/>
          <w:bCs/>
        </w:rPr>
        <w:t xml:space="preserve">Anthropic</w:t>
      </w:r>
      <w:r>
        <w:t xml:space="preserve">/</w:t>
      </w:r>
      <w:r>
        <w:rPr>
          <w:b/>
          <w:bCs/>
        </w:rPr>
        <w:t xml:space="preserve">Google</w:t>
      </w:r>
      <w:r>
        <w:t xml:space="preserve">, the company’s value proposition relies on continued API access and favorable pricing from potential competitors</w:t>
      </w:r>
      <w:r>
        <w:rPr>
          <w:rStyle w:val="FootnoteReference"/>
        </w:rPr>
        <w:footnoteReference w:id="90"/>
      </w:r>
      <w:r>
        <w:rPr>
          <w:rStyle w:val="FootnoteReference"/>
        </w:rPr>
        <w:footnoteReference w:id="91"/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 sustainability</w:t>
      </w:r>
      <w:r>
        <w:t xml:space="preserve">: Fine-tuning APIs are increasingly commoditized—OpenAI, Anthropic, and Hugging Face all offer similar capabilities. Unclear what technical moat Thinking Machines can build beyond execution speed</w:t>
      </w:r>
      <w:r>
        <w:rPr>
          <w:rStyle w:val="FootnoteReference"/>
        </w:rPr>
        <w:footnoteReference w:id="92"/>
      </w:r>
      <w:r>
        <w:rPr>
          <w:rStyle w:val="FootnoteReference"/>
        </w:rPr>
        <w:footnoteReference w:id="93"/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Multimodal complexity</w:t>
      </w:r>
      <w:r>
        <w:t xml:space="preserve">: Building robust multimodal systems (text, image, video, audio) requires significantly more engineering than text-only models. No evidence yet of multimodal capabilities in Tinker</w:t>
      </w:r>
      <w:r>
        <w:rPr>
          <w:rStyle w:val="FootnoteReference"/>
        </w:rPr>
        <w:footnoteReference w:id="94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Start w:id="123" w:name="traction-milestones"/>
    <w:p>
      <w:pPr>
        <w:pStyle w:val="Heading2"/>
      </w:pPr>
      <w:r>
        <w:t xml:space="preserve">5. Traction &amp; Milestones</w:t>
      </w:r>
    </w:p>
    <w:p>
      <w:pPr>
        <w:pStyle w:val="FirstParagraph"/>
      </w:pPr>
      <w:r>
        <w:rPr>
          <w:b/>
          <w:bCs/>
        </w:rPr>
        <w:t xml:space="preserve">Current metrics</w:t>
      </w:r>
      <w:r>
        <w:t xml:space="preserve">:</w:t>
      </w:r>
      <w:r>
        <w:t xml:space="preserve"> </w:t>
      </w:r>
      <w:r>
        <w:t xml:space="preserve">- Revenue: Not disclosed</w:t>
      </w:r>
      <w:r>
        <w:rPr>
          <w:rStyle w:val="FootnoteReference"/>
        </w:rPr>
        <w:footnoteReference w:id="96"/>
      </w:r>
      <w:r>
        <w:t xml:space="preserve"> </w:t>
      </w:r>
      <w:r>
        <w:t xml:space="preserve">- Customers: Not disclosed</w:t>
      </w:r>
      <w:r>
        <w:t xml:space="preserve"> </w:t>
      </w:r>
      <w:r>
        <w:t xml:space="preserve">- ARR: Not disclosed</w:t>
      </w:r>
      <w:r>
        <w:t xml:space="preserve"> </w:t>
      </w:r>
      <w:r>
        <w:t xml:space="preserve">- Tinker API users: Not disclosed</w:t>
      </w:r>
    </w:p>
    <w:p>
      <w:pPr>
        <w:pStyle w:val="BodyText"/>
      </w:pPr>
      <w:r>
        <w:rPr>
          <w:b/>
          <w:bCs/>
        </w:rPr>
        <w:t xml:space="preserve">Key partnerships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 APAC Services Partner</w:t>
      </w:r>
      <w:r>
        <w:t xml:space="preserve"> </w:t>
      </w:r>
      <w:r>
        <w:t xml:space="preserve">(2024): Named first regional services partner for enterprise AI adoption, focusing on ChatGPT deployment, agentic AI, and executive training in Asia-Pacific markets</w:t>
      </w:r>
      <w:r>
        <w:rPr>
          <w:rStyle w:val="FootnoteReference"/>
        </w:rPr>
        <w:footnoteReference w:id="97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milestones achieved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2025</w:t>
      </w:r>
      <w:r>
        <w:t xml:space="preserve">: Company founded by</w:t>
      </w:r>
      <w:r>
        <w:t xml:space="preserve"> </w:t>
      </w:r>
      <w:r>
        <w:rPr>
          <w:b/>
          <w:bCs/>
        </w:rPr>
        <w:t xml:space="preserve">Mira Murati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LinkedIn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Lilian Weng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LinkedIn</w:t>
        </w:r>
      </w:hyperlink>
      <w:r>
        <w:t xml:space="preserve">) after departing OpenAI</w:t>
      </w:r>
      <w:r>
        <w:rPr>
          <w:rStyle w:val="FootnoteReference"/>
        </w:rPr>
        <w:footnoteReference w:id="98"/>
      </w:r>
      <w:r>
        <w:rPr>
          <w:rStyle w:val="FootnoteReference"/>
        </w:rPr>
        <w:footnoteReference w:id="99"/>
      </w:r>
      <w:r>
        <w:rPr>
          <w:rStyle w:val="FootnoteReference"/>
        </w:rPr>
        <w:footnoteReference w:id="100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July 2025</w:t>
      </w:r>
      <w:r>
        <w:t xml:space="preserve">: Closed $2B seed round at $10-12B valuation—largest seed round in Crunchbase dataset</w:t>
      </w:r>
      <w:r>
        <w:rPr>
          <w:rStyle w:val="FootnoteReference"/>
        </w:rPr>
        <w:footnoteReference w:id="101"/>
      </w:r>
      <w:r>
        <w:rPr>
          <w:rStyle w:val="FootnoteReference"/>
        </w:rPr>
        <w:footnoteReference w:id="102"/>
      </w:r>
      <w:r>
        <w:rPr>
          <w:rStyle w:val="FootnoteReference"/>
        </w:rPr>
        <w:footnoteReference w:id="103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October 2025</w:t>
      </w:r>
      <w:r>
        <w:t xml:space="preserve">: Co-founder</w:t>
      </w:r>
      <w:r>
        <w:t xml:space="preserve"> </w:t>
      </w:r>
      <w:r>
        <w:rPr>
          <w:b/>
          <w:bCs/>
        </w:rPr>
        <w:t xml:space="preserve">Andrew Tulloch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LinkedIn</w:t>
        </w:r>
      </w:hyperlink>
      <w:r>
        <w:t xml:space="preserve">) departed to join</w:t>
      </w:r>
      <w:r>
        <w:t xml:space="preserve"> </w:t>
      </w:r>
      <w:r>
        <w:rPr>
          <w:b/>
          <w:bCs/>
        </w:rPr>
        <w:t xml:space="preserve">Meta Platforms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website</w:t>
        </w:r>
      </w:hyperlink>
      <w:r>
        <w:t xml:space="preserve">)</w:t>
      </w:r>
      <w:r>
        <w:rPr>
          <w:rStyle w:val="FootnoteReference"/>
        </w:rPr>
        <w:footnoteReference w:id="104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November 2025</w:t>
      </w:r>
      <w:r>
        <w:t xml:space="preserve">: Launched first product (Tinker API)</w:t>
      </w:r>
      <w:r>
        <w:rPr>
          <w:rStyle w:val="FootnoteReference"/>
        </w:rPr>
        <w:footnoteReference w:id="105"/>
      </w:r>
      <w:r>
        <w:rPr>
          <w:rStyle w:val="FootnoteReference"/>
        </w:rPr>
        <w:footnoteReference w:id="106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November 2025</w:t>
      </w:r>
      <w:r>
        <w:t xml:space="preserve">: Entered discussions for follow-on funding at $50-60B valuation</w:t>
      </w:r>
      <w:r>
        <w:rPr>
          <w:rStyle w:val="FootnoteReference"/>
        </w:rPr>
        <w:footnoteReference w:id="107"/>
      </w:r>
      <w:r>
        <w:rPr>
          <w:rStyle w:val="FootnoteReference"/>
        </w:rPr>
        <w:footnoteReference w:id="108"/>
      </w:r>
    </w:p>
    <w:p>
      <w:pPr>
        <w:pStyle w:val="BodyText"/>
      </w:pPr>
      <w:r>
        <w:rPr>
          <w:b/>
          <w:bCs/>
        </w:rPr>
        <w:t xml:space="preserve">Next milestones</w:t>
      </w:r>
      <w:r>
        <w:t xml:space="preserve"> </w:t>
      </w:r>
      <w:r>
        <w:t xml:space="preserve">(6-12 months):</w:t>
      </w:r>
      <w:r>
        <w:t xml:space="preserve"> </w:t>
      </w:r>
      <w:r>
        <w:t xml:space="preserve">- Close follow-on funding round (target: $50-60B valuation)</w:t>
      </w:r>
      <w:r>
        <w:rPr>
          <w:rStyle w:val="FootnoteReference"/>
        </w:rPr>
        <w:footnoteReference w:id="109"/>
      </w:r>
      <w:r>
        <w:t xml:space="preserve"> </w:t>
      </w:r>
      <w:r>
        <w:t xml:space="preserve">- Scale Tinker API adoption and disclose customer/revenue metrics</w:t>
      </w:r>
      <w:r>
        <w:rPr>
          <w:rStyle w:val="FootnoteReference"/>
        </w:rPr>
        <w:footnoteReference w:id="110"/>
      </w:r>
      <w:r>
        <w:t xml:space="preserve"> </w:t>
      </w:r>
      <w:r>
        <w:t xml:space="preserve">- Expand team to deliver on multimodal AI vision</w:t>
      </w:r>
      <w:r>
        <w:rPr>
          <w:rStyle w:val="FootnoteReference"/>
        </w:rPr>
        <w:footnoteReference w:id="111"/>
      </w:r>
      <w:r>
        <w:t xml:space="preserve"> </w:t>
      </w:r>
      <w:r>
        <w:t xml:space="preserve">- Execute on OpenAI APAC partnership with measurable enterprise deployments</w:t>
      </w:r>
      <w:r>
        <w:rPr>
          <w:rStyle w:val="FootnoteReference"/>
        </w:rPr>
        <w:footnoteReference w:id="112"/>
      </w:r>
      <w:r>
        <w:rPr>
          <w:rStyle w:val="FootnoteReference"/>
        </w:rPr>
        <w:footnoteReference w:id="113"/>
      </w:r>
    </w:p>
    <w:p>
      <w:pPr>
        <w:pStyle w:val="BodyText"/>
      </w:pPr>
      <w:r>
        <w:rPr>
          <w:b/>
          <w:bCs/>
        </w:rPr>
        <w:t xml:space="preserve">Traction assessment</w:t>
      </w:r>
      <w:r>
        <w:t xml:space="preserve">: Exceptionally limited for a company seeking a $50-60B valuation</w:t>
      </w:r>
      <w:r>
        <w:rPr>
          <w:rStyle w:val="FootnoteReference"/>
        </w:rPr>
        <w:footnoteReference w:id="114"/>
      </w:r>
      <w:r>
        <w:rPr>
          <w:rStyle w:val="FootnoteReference"/>
        </w:rPr>
        <w:footnoteReference w:id="115"/>
      </w:r>
      <w:r>
        <w:t xml:space="preserve">. No disclosed revenue, customer count, API usage, or product performance metrics</w:t>
      </w:r>
      <w:r>
        <w:rPr>
          <w:rStyle w:val="FootnoteReference"/>
        </w:rPr>
        <w:footnoteReference w:id="116"/>
      </w:r>
      <w:r>
        <w:rPr>
          <w:rStyle w:val="FootnoteReference"/>
        </w:rPr>
        <w:footnoteReference w:id="117"/>
      </w:r>
      <w:r>
        <w:t xml:space="preserve">. The only quantifiable traction is capital raised ($2B) and partnership announcements</w:t>
      </w:r>
      <w:r>
        <w:rPr>
          <w:rStyle w:val="FootnoteReference"/>
        </w:rPr>
        <w:footnoteReference w:id="118"/>
      </w:r>
      <w:r>
        <w:rPr>
          <w:rStyle w:val="FootnoteReference"/>
        </w:rPr>
        <w:footnoteReference w:id="119"/>
      </w:r>
      <w:r>
        <w:rPr>
          <w:rStyle w:val="FootnoteReference"/>
        </w:rPr>
        <w:footnoteReference w:id="120"/>
      </w:r>
      <w:r>
        <w:t xml:space="preserve">. For context,</w:t>
      </w:r>
      <w:r>
        <w:t xml:space="preserve"> </w:t>
      </w:r>
      <w:r>
        <w:rPr>
          <w:b/>
          <w:bCs/>
        </w:rPr>
        <w:t xml:space="preserve">Anthropic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website</w:t>
        </w:r>
      </w:hyperlink>
      <w:r>
        <w:t xml:space="preserve">) was valued at $18B in 2024 with ~$1B ARR; Thinking Machines is seeking 3x that valuation with no disclosed revenue</w:t>
      </w:r>
      <w:r>
        <w:rPr>
          <w:rStyle w:val="FootnoteReference"/>
        </w:rPr>
        <w:footnoteReference w:id="121"/>
      </w:r>
      <w:r>
        <w:rPr>
          <w:rStyle w:val="FootnoteReference"/>
        </w:rPr>
        <w:footnoteReference w:id="122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3"/>
    <w:bookmarkStart w:id="159" w:name="team"/>
    <w:p>
      <w:pPr>
        <w:pStyle w:val="Heading2"/>
      </w:pPr>
      <w:r>
        <w:t xml:space="preserve">6. Team</w:t>
      </w:r>
    </w:p>
    <w:p>
      <w:pPr>
        <w:pStyle w:val="FirstParagraph"/>
      </w:pPr>
      <w:r>
        <w:rPr>
          <w:b/>
          <w:bCs/>
        </w:rPr>
        <w:t xml:space="preserve">Founders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Mira Murati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LinkedIn</w:t>
        </w:r>
      </w:hyperlink>
      <w:r>
        <w:t xml:space="preserve">): CEO. Former OpenAI CTO for six years (2018-2024)</w:t>
      </w:r>
      <w:r>
        <w:rPr>
          <w:rStyle w:val="FootnoteReference"/>
        </w:rPr>
        <w:footnoteReference w:id="124"/>
      </w:r>
      <w:r>
        <w:rPr>
          <w:rStyle w:val="FootnoteReference"/>
        </w:rPr>
        <w:footnoteReference w:id="125"/>
      </w:r>
      <w:r>
        <w:rPr>
          <w:rStyle w:val="FootnoteReference"/>
        </w:rPr>
        <w:footnoteReference w:id="126"/>
      </w:r>
      <w:r>
        <w:rPr>
          <w:rStyle w:val="FootnoteReference"/>
        </w:rPr>
        <w:footnoteReference w:id="127"/>
      </w:r>
      <w:r>
        <w:t xml:space="preserve">. Led technical development during ChatGPT launch and scaling period. Prior experience at</w:t>
      </w:r>
      <w:r>
        <w:t xml:space="preserve"> </w:t>
      </w:r>
      <w:r>
        <w:rPr>
          <w:b/>
          <w:bCs/>
        </w:rPr>
        <w:t xml:space="preserve">Tesla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website</w:t>
        </w:r>
      </w:hyperlink>
      <w:r>
        <w:t xml:space="preserve">) (Senior Product Manager, Autopilot) and</w:t>
      </w:r>
      <w:r>
        <w:t xml:space="preserve"> </w:t>
      </w:r>
      <w:r>
        <w:rPr>
          <w:b/>
          <w:bCs/>
        </w:rPr>
        <w:t xml:space="preserve">Leap Motion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website</w:t>
        </w:r>
      </w:hyperlink>
      <w:r>
        <w:t xml:space="preserve">) (VP of Product). Holds mechanical engineering degree from Dartmouth</w:t>
      </w:r>
      <w:r>
        <w:rPr>
          <w:rStyle w:val="FootnoteReference"/>
        </w:rPr>
        <w:footnoteReference w:id="131"/>
      </w:r>
      <w:r>
        <w:rPr>
          <w:rStyle w:val="FootnoteReference"/>
        </w:rPr>
        <w:footnoteReference w:id="132"/>
      </w:r>
      <w:r>
        <w:t xml:space="preserve">. High-profile departure from OpenAI in September 2024 generated significant industry attention</w:t>
      </w:r>
      <w:r>
        <w:rPr>
          <w:rStyle w:val="FootnoteReference"/>
        </w:rPr>
        <w:footnoteReference w:id="133"/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Lilian Weng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LinkedIn</w:t>
        </w:r>
      </w:hyperlink>
      <w:r>
        <w:t xml:space="preserve">): Co-founder, AI Researcher. Former OpenAI researcher focused on safety and alignment</w:t>
      </w:r>
      <w:r>
        <w:rPr>
          <w:rStyle w:val="FootnoteReference"/>
        </w:rPr>
        <w:footnoteReference w:id="134"/>
      </w:r>
      <w:r>
        <w:rPr>
          <w:rStyle w:val="FootnoteReference"/>
        </w:rPr>
        <w:footnoteReference w:id="135"/>
      </w:r>
      <w:r>
        <w:rPr>
          <w:rStyle w:val="FootnoteReference"/>
        </w:rPr>
        <w:footnoteReference w:id="136"/>
      </w:r>
      <w:r>
        <w:rPr>
          <w:rStyle w:val="FootnoteReference"/>
        </w:rPr>
        <w:footnoteReference w:id="137"/>
      </w:r>
      <w:r>
        <w:t xml:space="preserve">. Led OpenAI’s applied research team. Published widely-cited work on reinforcement learning and AI safety</w:t>
      </w:r>
      <w:r>
        <w:rPr>
          <w:rStyle w:val="FootnoteReference"/>
        </w:rPr>
        <w:footnoteReference w:id="138"/>
      </w:r>
      <w:r>
        <w:rPr>
          <w:rStyle w:val="FootnoteReference"/>
        </w:rPr>
        <w:footnoteReference w:id="139"/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Andrew Tulloch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LinkedIn</w:t>
        </w:r>
      </w:hyperlink>
      <w:r>
        <w:t xml:space="preserve">): Co-founder, departed. Left Thinking Machines in October 2025 to join</w:t>
      </w:r>
      <w:r>
        <w:t xml:space="preserve"> </w:t>
      </w:r>
      <w:r>
        <w:rPr>
          <w:b/>
          <w:bCs/>
        </w:rPr>
        <w:t xml:space="preserve">Meta Platforms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website</w:t>
        </w:r>
      </w:hyperlink>
      <w:r>
        <w:t xml:space="preserve">)</w:t>
      </w:r>
      <w:r>
        <w:rPr>
          <w:rStyle w:val="FootnoteReference"/>
        </w:rPr>
        <w:footnoteReference w:id="140"/>
      </w:r>
      <w:r>
        <w:t xml:space="preserve">. Previously at OpenAI working on infrastructure and model optimization</w:t>
      </w:r>
      <w:r>
        <w:rPr>
          <w:rStyle w:val="FootnoteReference"/>
        </w:rPr>
        <w:footnoteReference w:id="141"/>
      </w:r>
      <w:r>
        <w:rPr>
          <w:rStyle w:val="FootnoteReference"/>
        </w:rPr>
        <w:footnoteReference w:id="142"/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Other founding team members mentioned in media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Barret Zoph</w:t>
      </w:r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LinkedIn</w:t>
        </w:r>
      </w:hyperlink>
      <w:r>
        <w:t xml:space="preserve">): Former OpenAI VP of Research</w:t>
      </w:r>
      <w:r>
        <w:rPr>
          <w:rStyle w:val="FootnoteReference"/>
        </w:rPr>
        <w:footnoteReference w:id="144"/>
      </w:r>
      <w:r>
        <w:rPr>
          <w:rStyle w:val="FootnoteReference"/>
        </w:rPr>
        <w:footnoteReference w:id="145"/>
      </w:r>
      <w:r>
        <w:rPr>
          <w:rStyle w:val="FootnoteReference"/>
        </w:rPr>
        <w:footnoteReference w:id="146"/>
      </w:r>
      <w:r>
        <w:rPr>
          <w:rStyle w:val="FootnoteReference"/>
        </w:rPr>
        <w:footnoteReference w:id="147"/>
      </w:r>
      <w:r>
        <w:rPr>
          <w:rStyle w:val="FootnoteReference"/>
        </w:rPr>
        <w:footnoteReference w:id="148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John Schulman</w:t>
      </w:r>
      <w:r>
        <w:t xml:space="preserve"> </w:t>
      </w:r>
      <w:r>
        <w:t xml:space="preserve">(</w:t>
      </w:r>
      <w:hyperlink r:id="rId149">
        <w:r>
          <w:rPr>
            <w:rStyle w:val="Hyperlink"/>
          </w:rPr>
          <w:t xml:space="preserve">LinkedIn</w:t>
        </w:r>
      </w:hyperlink>
      <w:r>
        <w:t xml:space="preserve">): OpenAI co-founder, Chief Scientist at Thinking Machines</w:t>
      </w:r>
      <w:r>
        <w:rPr>
          <w:rStyle w:val="FootnoteReference"/>
        </w:rPr>
        <w:footnoteReference w:id="150"/>
      </w:r>
      <w:r>
        <w:rPr>
          <w:rStyle w:val="FootnoteReference"/>
        </w:rPr>
        <w:footnoteReference w:id="151"/>
      </w:r>
      <w:r>
        <w:rPr>
          <w:rStyle w:val="FootnoteReference"/>
        </w:rPr>
        <w:footnoteReference w:id="152"/>
      </w:r>
      <w:r>
        <w:rPr>
          <w:rStyle w:val="FootnoteReference"/>
        </w:rPr>
        <w:footnoteReference w:id="153"/>
      </w:r>
      <w:r>
        <w:rPr>
          <w:rStyle w:val="FootnoteReference"/>
        </w:rPr>
        <w:footnoteReference w:id="154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Thinking Machines Founding Team</w:t>
            </w:r>
          </w:p>
        </w:tc>
      </w:tr>
    </w:tbl>
    <w:p>
      <w:pPr>
        <w:pStyle w:val="ImageCaption"/>
      </w:pPr>
      <w:r>
        <w:t xml:space="preserve">Thinking Machines Founding Team</w:t>
      </w:r>
    </w:p>
    <w:p>
      <w:pPr>
        <w:pStyle w:val="BodyText"/>
      </w:pPr>
      <w:r>
        <w:rPr>
          <w:b/>
          <w:bCs/>
        </w:rPr>
        <w:t xml:space="preserve">Key hires</w:t>
      </w:r>
      <w:r>
        <w:t xml:space="preserve">: Team includes</w:t>
      </w:r>
      <w:r>
        <w:t xml:space="preserve"> </w:t>
      </w:r>
      <w:r>
        <w:t xml:space="preserve">“AI heavy hitters from Meta, OpenAI, Google and Mistral AI”</w:t>
      </w:r>
      <w:r>
        <w:t xml:space="preserve"> </w:t>
      </w:r>
      <w:r>
        <w:t xml:space="preserve">(company statement), though specific names and roles not disclosed</w:t>
      </w:r>
      <w:r>
        <w:rPr>
          <w:rStyle w:val="FootnoteReference"/>
        </w:rPr>
        <w:footnoteReference w:id="155"/>
      </w:r>
      <w:r>
        <w:rPr>
          <w:rStyle w:val="FootnoteReference"/>
        </w:rPr>
        <w:footnoteReference w:id="156"/>
      </w:r>
      <w:r>
        <w:rPr>
          <w:rStyle w:val="FootnoteReference"/>
        </w:rPr>
        <w:footnoteReference w:id="157"/>
      </w:r>
      <w:r>
        <w:t xml:space="preserve">. Total team size not public</w:t>
      </w:r>
      <w:r>
        <w:rPr>
          <w:rStyle w:val="FootnoteReference"/>
        </w:rPr>
        <w:footnoteReference w:id="158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9"/>
    <w:bookmarkStart w:id="178" w:name="funding-terms"/>
    <w:p>
      <w:pPr>
        <w:pStyle w:val="Heading2"/>
      </w:pPr>
      <w:r>
        <w:t xml:space="preserve">7. Funding &amp; Terms</w:t>
      </w:r>
    </w:p>
    <w:p>
      <w:pPr>
        <w:pStyle w:val="FirstParagraph"/>
      </w:pPr>
      <w:r>
        <w:rPr>
          <w:b/>
          <w:bCs/>
        </w:rPr>
        <w:t xml:space="preserve">Current round</w:t>
      </w:r>
      <w:r>
        <w:t xml:space="preserve">: Follow-on funding (stage undefined, likely bridge or Series A)</w:t>
      </w:r>
      <w:r>
        <w:rPr>
          <w:rStyle w:val="FootnoteReference"/>
        </w:rPr>
        <w:footnoteReference w:id="160"/>
      </w:r>
      <w:r>
        <w:rPr>
          <w:rStyle w:val="FootnoteReference"/>
        </w:rPr>
        <w:footnoteReference w:id="161"/>
      </w:r>
      <w:r>
        <w:t xml:space="preserve"> </w:t>
      </w:r>
      <w:r>
        <w:rPr>
          <w:b/>
          <w:bCs/>
        </w:rPr>
        <w:t xml:space="preserve">Amount raising</w:t>
      </w:r>
      <w:r>
        <w:t xml:space="preserve">: Not disclosed</w:t>
      </w:r>
      <w:r>
        <w:t xml:space="preserve"> </w:t>
      </w:r>
      <w:r>
        <w:rPr>
          <w:b/>
          <w:bCs/>
        </w:rPr>
        <w:t xml:space="preserve">Valuation</w:t>
      </w:r>
      <w:r>
        <w:t xml:space="preserve">: $50-60 billion pre-money (per Reuters, November 2024)</w:t>
      </w:r>
      <w:r>
        <w:rPr>
          <w:rStyle w:val="FootnoteReference"/>
        </w:rPr>
        <w:footnoteReference w:id="162"/>
      </w:r>
      <w:r>
        <w:rPr>
          <w:rStyle w:val="FootnoteReference"/>
        </w:rPr>
        <w:footnoteReference w:id="163"/>
      </w:r>
      <w:r>
        <w:t xml:space="preserve"> </w:t>
      </w:r>
      <w:r>
        <w:rPr>
          <w:b/>
          <w:bCs/>
        </w:rPr>
        <w:t xml:space="preserve">Use of funds</w:t>
      </w:r>
      <w:r>
        <w:t xml:space="preserve">: Not disclosed</w:t>
      </w:r>
    </w:p>
    <w:p>
      <w:pPr>
        <w:pStyle w:val="BodyText"/>
      </w:pPr>
      <w:r>
        <w:rPr>
          <w:b/>
          <w:bCs/>
        </w:rPr>
        <w:t xml:space="preserve">Prior funding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Seed Round</w:t>
      </w:r>
      <w:r>
        <w:t xml:space="preserve"> </w:t>
      </w:r>
      <w:r>
        <w:t xml:space="preserve">(July 2025): $2 billion at $10-12 billion valuation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 investor</w:t>
      </w:r>
      <w:r>
        <w:t xml:space="preserve">:</w:t>
      </w:r>
      <w:r>
        <w:t xml:space="preserve"> </w:t>
      </w:r>
      <w:r>
        <w:rPr>
          <w:b/>
          <w:bCs/>
        </w:rPr>
        <w:t xml:space="preserve">Andreessen Horowitz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</w:t>
      </w:r>
      <w:r>
        <w:rPr>
          <w:rStyle w:val="FootnoteReference"/>
        </w:rPr>
        <w:footnoteReference w:id="164"/>
      </w:r>
      <w:r>
        <w:rPr>
          <w:rStyle w:val="FootnoteReference"/>
        </w:rPr>
        <w:footnoteReference w:id="165"/>
      </w:r>
      <w:r>
        <w:rPr>
          <w:rStyle w:val="FootnoteReference"/>
        </w:rPr>
        <w:footnoteReference w:id="166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Other investors</w:t>
      </w:r>
      <w:r>
        <w:t xml:space="preserve">:</w:t>
      </w:r>
      <w:r>
        <w:t xml:space="preserve"> </w:t>
      </w:r>
      <w:r>
        <w:rPr>
          <w:b/>
          <w:bCs/>
        </w:rPr>
        <w:t xml:space="preserve">NVIDIA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Accel</w:t>
      </w:r>
      <w:r>
        <w:t xml:space="preserve"> </w:t>
      </w:r>
      <w:r>
        <w:t xml:space="preserve">(</w:t>
      </w:r>
      <w:hyperlink r:id="rId167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ServiceNow</w:t>
      </w:r>
      <w:r>
        <w:t xml:space="preserve"> </w:t>
      </w:r>
      <w:r>
        <w:t xml:space="preserve">(</w:t>
      </w:r>
      <w:hyperlink r:id="rId168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Cisco</w:t>
      </w:r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AMD</w:t>
      </w:r>
      <w:r>
        <w:t xml:space="preserve"> </w:t>
      </w:r>
      <w:r>
        <w:t xml:space="preserve">(</w:t>
      </w:r>
      <w:hyperlink r:id="rId170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Jane Street</w:t>
      </w:r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website</w:t>
        </w:r>
      </w:hyperlink>
      <w:r>
        <w:t xml:space="preserve">)</w:t>
      </w:r>
      <w:r>
        <w:rPr>
          <w:rStyle w:val="FootnoteReference"/>
        </w:rPr>
        <w:footnoteReference w:id="172"/>
      </w:r>
      <w:r>
        <w:rPr>
          <w:rStyle w:val="FootnoteReference"/>
        </w:rPr>
        <w:footnoteReference w:id="173"/>
      </w:r>
      <w:r>
        <w:rPr>
          <w:rStyle w:val="FootnoteReference"/>
        </w:rPr>
        <w:footnoteReference w:id="174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Notable</w:t>
      </w:r>
      <w:r>
        <w:t xml:space="preserve">: Largest seed round in Crunchbase history</w:t>
      </w:r>
      <w:r>
        <w:rPr>
          <w:rStyle w:val="FootnoteReference"/>
        </w:rPr>
        <w:footnoteReference w:id="175"/>
      </w:r>
      <w:r>
        <w:rPr>
          <w:rStyle w:val="FootnoteReference"/>
        </w:rPr>
        <w:footnoteReference w:id="176"/>
      </w:r>
      <w:r>
        <w:rPr>
          <w:rStyle w:val="FootnoteReference"/>
        </w:rPr>
        <w:footnoteReference w:id="177"/>
      </w:r>
    </w:p>
    <w:p>
      <w:r>
        <w:pict>
          <v:rect style="width:0;height:1.5pt" o:hralign="center" o:hrstd="t" o:hr="t"/>
        </w:pict>
      </w:r>
    </w:p>
    <w:bookmarkEnd w:id="178"/>
    <w:bookmarkStart w:id="200" w:name="risks-mitigations"/>
    <w:p>
      <w:pPr>
        <w:pStyle w:val="Heading2"/>
      </w:pPr>
      <w:r>
        <w:t xml:space="preserve">8. Risks &amp; Mitigations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All risks substantiated by fundraise metrics, team disclosures, or public investor statements</w:t>
      </w:r>
      <w:r>
        <w:rPr>
          <w:rStyle w:val="FootnoteReference"/>
        </w:rPr>
        <w:footnoteReference w:id="179"/>
      </w:r>
      <w:r>
        <w:rPr>
          <w:rStyle w:val="FootnoteReference"/>
        </w:rPr>
        <w:footnoteReference w:id="180"/>
      </w:r>
      <w:r>
        <w:rPr>
          <w:rStyle w:val="FootnoteReference"/>
        </w:rPr>
        <w:footnoteReference w:id="181"/>
      </w:r>
      <w:r>
        <w:rPr>
          <w:rStyle w:val="FootnoteReference"/>
        </w:rPr>
        <w:footnoteReference w:id="182"/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Valuation Risk</w:t>
      </w:r>
      <w:r>
        <w:t xml:space="preserve">: $50-60B valuation with no disclosed revenue, customers, or product-market fit represents extreme premium on team pedigree alone</w:t>
      </w:r>
      <w:r>
        <w:rPr>
          <w:rStyle w:val="FootnoteReference"/>
        </w:rPr>
        <w:footnoteReference w:id="183"/>
      </w:r>
      <w:r>
        <w:rPr>
          <w:rStyle w:val="FootnoteReference"/>
        </w:rPr>
        <w:footnoteReference w:id="184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 Stability Risk</w:t>
      </w:r>
      <w:r>
        <w:t xml:space="preserve">: Co-founder</w:t>
      </w:r>
      <w:r>
        <w:t xml:space="preserve"> </w:t>
      </w:r>
      <w:r>
        <w:rPr>
          <w:b/>
          <w:bCs/>
        </w:rPr>
        <w:t xml:space="preserve">Andrew Tulloch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LinkedIn</w:t>
        </w:r>
      </w:hyperlink>
      <w:r>
        <w:t xml:space="preserve">) departed for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website</w:t>
        </w:r>
      </w:hyperlink>
      <w:r>
        <w:t xml:space="preserve">) in October 2025, just months after founding and immediately post-$2B raise</w:t>
      </w:r>
      <w:r>
        <w:rPr>
          <w:rStyle w:val="FootnoteReference"/>
        </w:rPr>
        <w:footnoteReference w:id="185"/>
      </w:r>
      <w:r>
        <w:rPr>
          <w:rStyle w:val="FootnoteReference"/>
        </w:rPr>
        <w:footnoteReference w:id="186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Differentiation Risk</w:t>
      </w:r>
      <w:r>
        <w:t xml:space="preserve">: Fine-tuning APIs are increasingly commoditized. OpenAI, Anthropic, Google, and Hugging Face all offer similar capabilities</w:t>
      </w:r>
      <w:r>
        <w:rPr>
          <w:rStyle w:val="FootnoteReference"/>
        </w:rPr>
        <w:footnoteReference w:id="187"/>
      </w:r>
      <w:r>
        <w:rPr>
          <w:rStyle w:val="FootnoteReference"/>
        </w:rPr>
        <w:footnoteReference w:id="188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Traction Transparency Risk</w:t>
      </w:r>
      <w:r>
        <w:t xml:space="preserve">: Zero disclosed metrics (revenue, customers, API usage, retention)</w:t>
      </w:r>
      <w:r>
        <w:rPr>
          <w:rStyle w:val="FootnoteReference"/>
        </w:rPr>
        <w:footnoteReference w:id="189"/>
      </w:r>
      <w:r>
        <w:rPr>
          <w:rStyle w:val="FootnoteReference"/>
        </w:rPr>
        <w:footnoteReference w:id="190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Timing Risk</w:t>
      </w:r>
      <w:r>
        <w:t xml:space="preserve">: The company is riding peak AI hype cycle. Vertical integration risk from foundation model providers</w:t>
      </w:r>
      <w:r>
        <w:rPr>
          <w:rStyle w:val="FootnoteReference"/>
        </w:rPr>
        <w:footnoteReference w:id="191"/>
      </w:r>
      <w:r>
        <w:rPr>
          <w:rStyle w:val="FootnoteReference"/>
        </w:rPr>
        <w:footnoteReference w:id="192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Dependency Risk</w:t>
      </w:r>
      <w:r>
        <w:t xml:space="preserve">: If Tinker relies on third-party foundation models (OpenAI, Anthropic, Meta), company faces pricing power and access risks</w:t>
      </w:r>
      <w:r>
        <w:rPr>
          <w:rStyle w:val="FootnoteReference"/>
        </w:rPr>
        <w:footnoteReference w:id="193"/>
      </w:r>
      <w:r>
        <w:rPr>
          <w:rStyle w:val="FootnoteReference"/>
        </w:rPr>
        <w:footnoteReference w:id="194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Execution Risk</w:t>
      </w:r>
      <w:r>
        <w:t xml:space="preserve">: Neither founder has scaled a commercial company</w:t>
      </w:r>
      <w:r>
        <w:rPr>
          <w:rStyle w:val="FootnoteReference"/>
        </w:rPr>
        <w:footnoteReference w:id="195"/>
      </w:r>
      <w:r>
        <w:rPr>
          <w:rStyle w:val="FootnoteReference"/>
        </w:rPr>
        <w:footnoteReference w:id="196"/>
      </w:r>
      <w:r>
        <w:rPr>
          <w:rStyle w:val="FootnoteReference"/>
        </w:rPr>
        <w:footnoteReference w:id="197"/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 Efficiency Risk</w:t>
      </w:r>
      <w:r>
        <w:t xml:space="preserve">: $2B seed round suggests high burn rate; no disclosed revenue</w:t>
      </w:r>
      <w:r>
        <w:rPr>
          <w:rStyle w:val="FootnoteReference"/>
        </w:rPr>
        <w:footnoteReference w:id="198"/>
      </w:r>
      <w:r>
        <w:rPr>
          <w:rStyle w:val="FootnoteReference"/>
        </w:rPr>
        <w:footnoteReference w:id="199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0"/>
    <w:bookmarkStart w:id="213" w:name="investment-thesis"/>
    <w:p>
      <w:pPr>
        <w:pStyle w:val="Heading2"/>
      </w:pPr>
      <w:r>
        <w:t xml:space="preserve">9. Investment Thesis</w:t>
      </w:r>
    </w:p>
    <w:p>
      <w:pPr>
        <w:pStyle w:val="FirstParagraph"/>
      </w:pPr>
      <w:r>
        <w:rPr>
          <w:b/>
          <w:bCs/>
        </w:rPr>
        <w:t xml:space="preserve">Why now</w:t>
      </w:r>
      <w:r>
        <w:t xml:space="preserve">: The AI infrastructure market is experiencing unprecedented capital inflow, with investors aggressively backing experienced teams from leading labs</w:t>
      </w:r>
      <w:r>
        <w:rPr>
          <w:rStyle w:val="FootnoteReference"/>
        </w:rPr>
        <w:footnoteReference w:id="201"/>
      </w:r>
      <w:r>
        <w:rPr>
          <w:rStyle w:val="FootnoteReference"/>
        </w:rPr>
        <w:footnoteReference w:id="202"/>
      </w:r>
      <w:r>
        <w:t xml:space="preserve">. Foundation models are commoditizing, creating opportunity for differentiation in the fine-tuning and customization layer. Enterprise AI adoption is accelerating, particularly in APAC where Thinking Machines has positioning through the OpenAI partnership</w:t>
      </w:r>
      <w:r>
        <w:rPr>
          <w:rStyle w:val="FootnoteReference"/>
        </w:rPr>
        <w:footnoteReference w:id="203"/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team</w:t>
      </w:r>
      <w:r>
        <w:t xml:space="preserve">:</w:t>
      </w:r>
      <w:r>
        <w:t xml:space="preserve"> </w:t>
      </w:r>
      <w:r>
        <w:rPr>
          <w:b/>
          <w:bCs/>
        </w:rPr>
        <w:t xml:space="preserve">Mira Murati</w:t>
      </w:r>
      <w:r>
        <w:t xml:space="preserve">’s (</w:t>
      </w:r>
      <w:hyperlink r:id="rId11">
        <w:r>
          <w:rPr>
            <w:rStyle w:val="Hyperlink"/>
          </w:rPr>
          <w:t xml:space="preserve">LinkedIn</w:t>
        </w:r>
      </w:hyperlink>
      <w:r>
        <w:t xml:space="preserve">) six-year tenure as OpenAI CTO during ChatGPT’s development and scaling provides rare operational experience with frontier AI systems</w:t>
      </w:r>
      <w:r>
        <w:rPr>
          <w:rStyle w:val="FootnoteReference"/>
        </w:rPr>
        <w:footnoteReference w:id="204"/>
      </w:r>
      <w:r>
        <w:rPr>
          <w:rStyle w:val="FootnoteReference"/>
        </w:rPr>
        <w:footnoteReference w:id="205"/>
      </w:r>
      <w:r>
        <w:rPr>
          <w:rStyle w:val="FootnoteReference"/>
        </w:rPr>
        <w:footnoteReference w:id="206"/>
      </w:r>
      <w:r>
        <w:rPr>
          <w:rStyle w:val="FootnoteReference"/>
        </w:rPr>
        <w:footnoteReference w:id="207"/>
      </w:r>
      <w:r>
        <w:t xml:space="preserve">. The founding team’s OpenAI pedigree offers credibility with customers, recruiting advantages, and potential access to cutting-edge research</w:t>
      </w:r>
      <w:r>
        <w:rPr>
          <w:rStyle w:val="FootnoteReference"/>
        </w:rPr>
        <w:footnoteReference w:id="208"/>
      </w:r>
      <w:r>
        <w:rPr>
          <w:rStyle w:val="FootnoteReference"/>
        </w:rPr>
        <w:footnoteReference w:id="209"/>
      </w:r>
      <w:r>
        <w:rPr>
          <w:rStyle w:val="FootnoteReference"/>
        </w:rPr>
        <w:footnoteReference w:id="210"/>
      </w:r>
      <w:r>
        <w:t xml:space="preserve">.</w:t>
      </w:r>
      <w:r>
        <w:t xml:space="preserve"> </w:t>
      </w:r>
      <w:r>
        <w:rPr>
          <w:b/>
          <w:bCs/>
        </w:rPr>
        <w:t xml:space="preserve">Lilian Weng</w:t>
      </w:r>
      <w:r>
        <w:t xml:space="preserve">’s (</w:t>
      </w:r>
      <w:hyperlink r:id="rId12">
        <w:r>
          <w:rPr>
            <w:rStyle w:val="Hyperlink"/>
          </w:rPr>
          <w:t xml:space="preserve">LinkedIn</w:t>
        </w:r>
      </w:hyperlink>
      <w:r>
        <w:t xml:space="preserve">) technical depth in model training and safety adds research credibility</w:t>
      </w:r>
      <w:r>
        <w:rPr>
          <w:rStyle w:val="FootnoteReference"/>
        </w:rPr>
        <w:footnoteReference w:id="211"/>
      </w:r>
      <w:r>
        <w:rPr>
          <w:rStyle w:val="FootnoteReference"/>
        </w:rPr>
        <w:footnoteReference w:id="212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3"/>
    <w:bookmarkStart w:id="216" w:name="recommendation"/>
    <w:p>
      <w:pPr>
        <w:pStyle w:val="Heading2"/>
      </w:pPr>
      <w:r>
        <w:t xml:space="preserve">10. Recommendation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(Strong reconsider at Series A with traction)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For context, comparable companies—Anthropic, Databricks, Cohere, Hugging Face—are cited above. See Traction/Milestones and Funding &amp; Terms for investor, funding, and valuation references</w:t>
      </w:r>
      <w:r>
        <w:rPr>
          <w:rStyle w:val="FootnoteReference"/>
        </w:rPr>
        <w:footnoteReference w:id="214"/>
      </w:r>
      <w:r>
        <w:rPr>
          <w:rStyle w:val="FootnoteReference"/>
        </w:rPr>
        <w:footnoteReference w:id="215"/>
      </w:r>
      <w:r>
        <w:rPr>
          <w:i/>
          <w:iCs/>
        </w:rPr>
        <w:t xml:space="preserve">.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Memo prepared by: Investment Team</w:t>
      </w:r>
      <w:r>
        <w:br/>
      </w:r>
      <w:r>
        <w:rPr>
          <w:i/>
          <w:iCs/>
        </w:rPr>
        <w:t xml:space="preserve">Date: November 2024</w:t>
      </w:r>
    </w:p>
    <w:p>
      <w:r>
        <w:pict>
          <v:rect style="width:0;height:1.5pt" o:hralign="center" o:hrstd="t" o:hr="t"/>
        </w:pict>
      </w:r>
    </w:p>
    <w:bookmarkEnd w:id="216"/>
    <w:bookmarkStart w:id="224" w:name="appendix-data-gaps-requiring-diligence"/>
    <w:p>
      <w:pPr>
        <w:pStyle w:val="Heading2"/>
      </w:pPr>
      <w:r>
        <w:t xml:space="preserve">Appendix: Data Gaps Requiring Diligence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Funding facts, team composition, and product disclosure status substantiated above</w:t>
      </w:r>
      <w:r>
        <w:rPr>
          <w:rStyle w:val="FootnoteReference"/>
        </w:rPr>
        <w:footnoteReference w:id="217"/>
      </w:r>
      <w:r>
        <w:rPr>
          <w:rStyle w:val="FootnoteReference"/>
        </w:rPr>
        <w:footnoteReference w:id="218"/>
      </w:r>
      <w:r>
        <w:rPr>
          <w:rStyle w:val="FootnoteReference"/>
        </w:rPr>
        <w:footnoteReference w:id="219"/>
      </w:r>
      <w:r>
        <w:rPr>
          <w:rStyle w:val="FootnoteReference"/>
        </w:rPr>
        <w:footnoteReference w:id="220"/>
      </w:r>
      <w:r>
        <w:rPr>
          <w:rStyle w:val="FootnoteReference"/>
        </w:rPr>
        <w:footnoteReference w:id="221"/>
      </w:r>
      <w:r>
        <w:rPr>
          <w:rStyle w:val="FootnoteReference"/>
        </w:rPr>
        <w:footnoteReference w:id="222"/>
      </w:r>
      <w:r>
        <w:rPr>
          <w:i/>
          <w:iCs/>
        </w:rPr>
        <w:t xml:space="preserve">.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23" w:name="citations"/>
    <w:p>
      <w:pPr>
        <w:pStyle w:val="Heading3"/>
      </w:pPr>
      <w:r>
        <w:t xml:space="preserve">Citations</w:t>
      </w:r>
    </w:p>
    <w:bookmarkEnd w:id="223"/>
    <w:bookmarkEnd w:id="224"/>
    <w:bookmarkEnd w:id="2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18.</w:t>
      </w:r>
      <w:r>
        <w:t xml:space="preserve"> </w:t>
      </w:r>
      <w:hyperlink r:id="rId32">
        <w:r>
          <w:rPr>
            <w:rStyle w:val="Hyperlink"/>
          </w:rPr>
          <w:t xml:space="preserve">Thinking Machines - Lightspeed Venture Partners</w:t>
        </w:r>
      </w:hyperlink>
      <w:r>
        <w:t xml:space="preserve">. Published: 2025-02-18 | Updated: 2025-11-01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13.</w:t>
      </w:r>
      <w:r>
        <w:t xml:space="preserve"> </w:t>
      </w:r>
      <w:hyperlink r:id="rId128">
        <w:r>
          <w:rPr>
            <w:rStyle w:val="Hyperlink"/>
          </w:rPr>
          <w:t xml:space="preserve">Thinking Machines Lab, Inc., AI research and product, San Francisco, California, USA</w:t>
        </w:r>
      </w:hyperlink>
      <w:r>
        <w:t xml:space="preserve">. Published: 2025-03-13 | Updated: 2025-11-01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13.</w:t>
      </w:r>
      <w:r>
        <w:t xml:space="preserve"> </w:t>
      </w:r>
      <w:hyperlink r:id="rId128">
        <w:r>
          <w:rPr>
            <w:rStyle w:val="Hyperlink"/>
          </w:rPr>
          <w:t xml:space="preserve">Thinking Machines Lab, Inc., AI research and product, San Francisco, California, USA</w:t>
        </w:r>
      </w:hyperlink>
      <w:r>
        <w:t xml:space="preserve">. Published: 2025-03-13 | Updated: 2025-11-01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13.</w:t>
      </w:r>
      <w:r>
        <w:t xml:space="preserve"> </w:t>
      </w:r>
      <w:hyperlink r:id="rId128">
        <w:r>
          <w:rPr>
            <w:rStyle w:val="Hyperlink"/>
          </w:rPr>
          <w:t xml:space="preserve">Thinking Machines Lab, Inc., AI research and product, San Francisco, California, USA</w:t>
        </w:r>
      </w:hyperlink>
      <w:r>
        <w:t xml:space="preserve">. Published: 2025-03-13 | Updated: 2025-11-01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18.</w:t>
      </w:r>
      <w:r>
        <w:t xml:space="preserve"> </w:t>
      </w:r>
      <w:hyperlink r:id="rId32">
        <w:r>
          <w:rPr>
            <w:rStyle w:val="Hyperlink"/>
          </w:rPr>
          <w:t xml:space="preserve">Thinking Machines - Lightspeed Venture Partners</w:t>
        </w:r>
      </w:hyperlink>
      <w:r>
        <w:t xml:space="preserve">. Published: 2025-02-18 | Updated: 2025-11-01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13.</w:t>
      </w:r>
      <w:r>
        <w:t xml:space="preserve"> </w:t>
      </w:r>
      <w:hyperlink r:id="rId128">
        <w:r>
          <w:rPr>
            <w:rStyle w:val="Hyperlink"/>
          </w:rPr>
          <w:t xml:space="preserve">Thinking Machines Lab, Inc., AI research and product, San Francisco, California, USA</w:t>
        </w:r>
      </w:hyperlink>
      <w:r>
        <w:t xml:space="preserve">. Published: 2025-03-13 | Updated: 2025-11-01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18.</w:t>
      </w:r>
      <w:r>
        <w:t xml:space="preserve"> </w:t>
      </w:r>
      <w:hyperlink r:id="rId32">
        <w:r>
          <w:rPr>
            <w:rStyle w:val="Hyperlink"/>
          </w:rPr>
          <w:t xml:space="preserve">Thinking Machines - Lightspeed Venture Partners</w:t>
        </w:r>
      </w:hyperlink>
      <w:r>
        <w:t xml:space="preserve">. Published: 2025-02-18 | Updated: 2025-11-01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18.</w:t>
      </w:r>
      <w:r>
        <w:t xml:space="preserve"> </w:t>
      </w:r>
      <w:hyperlink r:id="rId32">
        <w:r>
          <w:rPr>
            <w:rStyle w:val="Hyperlink"/>
          </w:rPr>
          <w:t xml:space="preserve">Thinking Machines - Lightspeed Venture Partners</w:t>
        </w:r>
      </w:hyperlink>
      <w:r>
        <w:t xml:space="preserve">. Published: 2025-02-18 | Updated: 2025-11-01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13.</w:t>
      </w:r>
      <w:r>
        <w:t xml:space="preserve"> </w:t>
      </w:r>
      <w:hyperlink r:id="rId128">
        <w:r>
          <w:rPr>
            <w:rStyle w:val="Hyperlink"/>
          </w:rPr>
          <w:t xml:space="preserve">Thinking Machines Lab, Inc., AI research and product, San Francisco, California, USA</w:t>
        </w:r>
      </w:hyperlink>
      <w:r>
        <w:t xml:space="preserve">. Published: 2025-03-13 | Updated: 2025-11-01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22.</w:t>
      </w:r>
      <w:r>
        <w:t xml:space="preserve"> </w:t>
      </w:r>
      <w:hyperlink r:id="rId14">
        <w:r>
          <w:rPr>
            <w:rStyle w:val="Hyperlink"/>
          </w:rPr>
          <w:t xml:space="preserve">Thinking Machines Lab - Wikipedia</w:t>
        </w:r>
      </w:hyperlink>
      <w:r>
        <w:t xml:space="preserve">. Published: 2025-02-22 | Updated: 2025-11-01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03.</w:t>
      </w:r>
      <w:r>
        <w:t xml:space="preserve"> </w:t>
      </w:r>
      <w:hyperlink r:id="rId16">
        <w:r>
          <w:rPr>
            <w:rStyle w:val="Hyperlink"/>
          </w:rPr>
          <w:t xml:space="preserve">$2B at $12B valuation: Meet Mira Murati, ex-OpenAI CTO and now a founder of Thinking Machines Lab</w:t>
        </w:r>
      </w:hyperlink>
      <w:r>
        <w:t xml:space="preserve">. Published: 2025-03-03 | Updated: 2025-11-01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Jul 11.</w:t>
      </w:r>
      <w:r>
        <w:t xml:space="preserve"> </w:t>
      </w:r>
      <w:hyperlink r:id="rId22">
        <w:r>
          <w:rPr>
            <w:rStyle w:val="Hyperlink"/>
          </w:rPr>
          <w:t xml:space="preserve">Thinking Machines Lab Secures $2 Billion in Seed - Round Financing</w:t>
        </w:r>
      </w:hyperlink>
      <w:r>
        <w:t xml:space="preserve">. Published: 2025-07-11 | Updated: 2025-11-01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Sep 30.</w:t>
      </w:r>
      <w:r>
        <w:t xml:space="preserve"> </w:t>
      </w:r>
      <w:hyperlink r:id="rId30">
        <w:r>
          <w:rPr>
            <w:rStyle w:val="Hyperlink"/>
          </w:rPr>
          <w:t xml:space="preserve">How Thinking Machines Lab just made History - ai-supremacy.com</w:t>
        </w:r>
      </w:hyperlink>
      <w:r>
        <w:t xml:space="preserve">. Published: 2025-09-30 | Updated: 2025-10-05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Mar 13.</w:t>
      </w:r>
      <w:r>
        <w:t xml:space="preserve"> </w:t>
      </w:r>
      <w:hyperlink r:id="rId128">
        <w:r>
          <w:rPr>
            <w:rStyle w:val="Hyperlink"/>
          </w:rPr>
          <w:t xml:space="preserve">Thinking Machines Lab, Inc., AI research and product, San Francisco, California, USA</w:t>
        </w:r>
      </w:hyperlink>
      <w:r>
        <w:t xml:space="preserve">. Published: 2025-03-13 | Updated: 2025-11-01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2025, Feb 18.</w:t>
      </w:r>
      <w:r>
        <w:t xml:space="preserve"> </w:t>
      </w:r>
      <w:hyperlink r:id="rId32">
        <w:r>
          <w:rPr>
            <w:rStyle w:val="Hyperlink"/>
          </w:rPr>
          <w:t xml:space="preserve">Thinking Machines - Lightspeed Venture Partners</w:t>
        </w:r>
      </w:hyperlink>
      <w:r>
        <w:t xml:space="preserve">. Published: 2025-02-18 | Updated: 2025-11-01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a16z.com" TargetMode="External" /><Relationship Type="http://schemas.openxmlformats.org/officeDocument/2006/relationships/hyperlink" Id="rId167" Target="https://accel.com" TargetMode="External" /><Relationship Type="http://schemas.openxmlformats.org/officeDocument/2006/relationships/hyperlink" Id="rId41" Target="https://ai.google/" TargetMode="External" /><Relationship Type="http://schemas.openxmlformats.org/officeDocument/2006/relationships/hyperlink" Id="rId170" Target="https://amd.com" TargetMode="External" /><Relationship Type="http://schemas.openxmlformats.org/officeDocument/2006/relationships/hyperlink" Id="rId67" Target="https://aws.amazon.com/sagemaker/" TargetMode="External" /><Relationship Type="http://schemas.openxmlformats.org/officeDocument/2006/relationships/hyperlink" Id="rId169" Target="https://cisco.com" TargetMode="External" /><Relationship Type="http://schemas.openxmlformats.org/officeDocument/2006/relationships/hyperlink" Id="rId65" Target="https://cloud.google.com/vertex-ai" TargetMode="External" /><Relationship Type="http://schemas.openxmlformats.org/officeDocument/2006/relationships/hyperlink" Id="rId66" Target="https://databricks.com" TargetMode="External" /><Relationship Type="http://schemas.openxmlformats.org/officeDocument/2006/relationships/hyperlink" Id="rId14" Target="https://en.wikipedia.org/wiki/Thinking_Machines_Lab" TargetMode="External" /><Relationship Type="http://schemas.openxmlformats.org/officeDocument/2006/relationships/hyperlink" Id="rId22" Target="https://eu.36kr.com/en/p/3383085221247488" TargetMode="External" /><Relationship Type="http://schemas.openxmlformats.org/officeDocument/2006/relationships/hyperlink" Id="rId58" Target="https://huggingface.co" TargetMode="External" /><Relationship Type="http://schemas.openxmlformats.org/officeDocument/2006/relationships/hyperlink" Id="rId171" Target="https://janestreet.com" TargetMode="External" /><Relationship Type="http://schemas.openxmlformats.org/officeDocument/2006/relationships/hyperlink" Id="rId32" Target="https://lsvp.com/company/thinking-machines/" TargetMode="External" /><Relationship Type="http://schemas.openxmlformats.org/officeDocument/2006/relationships/hyperlink" Id="rId27" Target="https://meta.com" TargetMode="External" /><Relationship Type="http://schemas.openxmlformats.org/officeDocument/2006/relationships/hyperlink" Id="rId18" Target="https://nvidia.com" TargetMode="External" /><Relationship Type="http://schemas.openxmlformats.org/officeDocument/2006/relationships/hyperlink" Id="rId39" Target="https://openai.com" TargetMode="External" /><Relationship Type="http://schemas.openxmlformats.org/officeDocument/2006/relationships/hyperlink" Id="rId128" Target="https://pr.ai/threads/thinking-machines-lab-inc-ai-research-and-product-san-francisco-california-usa.26116/" TargetMode="External" /><Relationship Type="http://schemas.openxmlformats.org/officeDocument/2006/relationships/hyperlink" Id="rId63" Target="https://replicate.com" TargetMode="External" /><Relationship Type="http://schemas.openxmlformats.org/officeDocument/2006/relationships/hyperlink" Id="rId168" Target="https://servicenow.com" TargetMode="External" /><Relationship Type="http://schemas.openxmlformats.org/officeDocument/2006/relationships/hyperlink" Id="rId16" Target="https://techfundingnews.com/2b-at-12b-valuation-meet-mira-murati-ex-openai-cto-and-now-a-founder-of-thinking-machines-lab/" TargetMode="External" /><Relationship Type="http://schemas.openxmlformats.org/officeDocument/2006/relationships/hyperlink" Id="rId129" Target="https://tesla.com" TargetMode="External" /><Relationship Type="http://schemas.openxmlformats.org/officeDocument/2006/relationships/hyperlink" Id="rId9" Target="https://thinkingmachines.ai/" TargetMode="External" /><Relationship Type="http://schemas.openxmlformats.org/officeDocument/2006/relationships/hyperlink" Id="rId64" Target="https://together.ai" TargetMode="External" /><Relationship Type="http://schemas.openxmlformats.org/officeDocument/2006/relationships/hyperlink" Id="rId130" Target="https://ultraleap.com" TargetMode="External" /><Relationship Type="http://schemas.openxmlformats.org/officeDocument/2006/relationships/hyperlink" Id="rId62" Target="https://wandb.ai" TargetMode="External" /><Relationship Type="http://schemas.openxmlformats.org/officeDocument/2006/relationships/hyperlink" Id="rId30" Target="https://www.ai-supremacy.com/p/how-thinking-machines-lab-just-made-history-ai" TargetMode="External" /><Relationship Type="http://schemas.openxmlformats.org/officeDocument/2006/relationships/hyperlink" Id="rId40" Target="https://www.anthropic.com" TargetMode="External" /><Relationship Type="http://schemas.openxmlformats.org/officeDocument/2006/relationships/hyperlink" Id="rId26" Target="https://www.linkedin.com/in/andrewtulloch/" TargetMode="External" /><Relationship Type="http://schemas.openxmlformats.org/officeDocument/2006/relationships/hyperlink" Id="rId143" Target="https://www.linkedin.com/in/barret-zoph-a084a085/" TargetMode="External" /><Relationship Type="http://schemas.openxmlformats.org/officeDocument/2006/relationships/hyperlink" Id="rId149" Target="https://www.linkedin.com/in/jschulman4/" TargetMode="External" /><Relationship Type="http://schemas.openxmlformats.org/officeDocument/2006/relationships/hyperlink" Id="rId12" Target="https://www.linkedin.com/in/lilianweng/" TargetMode="External" /><Relationship Type="http://schemas.openxmlformats.org/officeDocument/2006/relationships/hyperlink" Id="rId11" Target="https://www.linkedin.com/in/mirac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a16z.com" TargetMode="External" /><Relationship Type="http://schemas.openxmlformats.org/officeDocument/2006/relationships/hyperlink" Id="rId167" Target="https://accel.com" TargetMode="External" /><Relationship Type="http://schemas.openxmlformats.org/officeDocument/2006/relationships/hyperlink" Id="rId41" Target="https://ai.google/" TargetMode="External" /><Relationship Type="http://schemas.openxmlformats.org/officeDocument/2006/relationships/hyperlink" Id="rId170" Target="https://amd.com" TargetMode="External" /><Relationship Type="http://schemas.openxmlformats.org/officeDocument/2006/relationships/hyperlink" Id="rId67" Target="https://aws.amazon.com/sagemaker/" TargetMode="External" /><Relationship Type="http://schemas.openxmlformats.org/officeDocument/2006/relationships/hyperlink" Id="rId169" Target="https://cisco.com" TargetMode="External" /><Relationship Type="http://schemas.openxmlformats.org/officeDocument/2006/relationships/hyperlink" Id="rId65" Target="https://cloud.google.com/vertex-ai" TargetMode="External" /><Relationship Type="http://schemas.openxmlformats.org/officeDocument/2006/relationships/hyperlink" Id="rId66" Target="https://databricks.com" TargetMode="External" /><Relationship Type="http://schemas.openxmlformats.org/officeDocument/2006/relationships/hyperlink" Id="rId14" Target="https://en.wikipedia.org/wiki/Thinking_Machines_Lab" TargetMode="External" /><Relationship Type="http://schemas.openxmlformats.org/officeDocument/2006/relationships/hyperlink" Id="rId22" Target="https://eu.36kr.com/en/p/3383085221247488" TargetMode="External" /><Relationship Type="http://schemas.openxmlformats.org/officeDocument/2006/relationships/hyperlink" Id="rId58" Target="https://huggingface.co" TargetMode="External" /><Relationship Type="http://schemas.openxmlformats.org/officeDocument/2006/relationships/hyperlink" Id="rId171" Target="https://janestreet.com" TargetMode="External" /><Relationship Type="http://schemas.openxmlformats.org/officeDocument/2006/relationships/hyperlink" Id="rId32" Target="https://lsvp.com/company/thinking-machines/" TargetMode="External" /><Relationship Type="http://schemas.openxmlformats.org/officeDocument/2006/relationships/hyperlink" Id="rId27" Target="https://meta.com" TargetMode="External" /><Relationship Type="http://schemas.openxmlformats.org/officeDocument/2006/relationships/hyperlink" Id="rId18" Target="https://nvidia.com" TargetMode="External" /><Relationship Type="http://schemas.openxmlformats.org/officeDocument/2006/relationships/hyperlink" Id="rId39" Target="https://openai.com" TargetMode="External" /><Relationship Type="http://schemas.openxmlformats.org/officeDocument/2006/relationships/hyperlink" Id="rId128" Target="https://pr.ai/threads/thinking-machines-lab-inc-ai-research-and-product-san-francisco-california-usa.26116/" TargetMode="External" /><Relationship Type="http://schemas.openxmlformats.org/officeDocument/2006/relationships/hyperlink" Id="rId63" Target="https://replicate.com" TargetMode="External" /><Relationship Type="http://schemas.openxmlformats.org/officeDocument/2006/relationships/hyperlink" Id="rId168" Target="https://servicenow.com" TargetMode="External" /><Relationship Type="http://schemas.openxmlformats.org/officeDocument/2006/relationships/hyperlink" Id="rId16" Target="https://techfundingnews.com/2b-at-12b-valuation-meet-mira-murati-ex-openai-cto-and-now-a-founder-of-thinking-machines-lab/" TargetMode="External" /><Relationship Type="http://schemas.openxmlformats.org/officeDocument/2006/relationships/hyperlink" Id="rId129" Target="https://tesla.com" TargetMode="External" /><Relationship Type="http://schemas.openxmlformats.org/officeDocument/2006/relationships/hyperlink" Id="rId9" Target="https://thinkingmachines.ai/" TargetMode="External" /><Relationship Type="http://schemas.openxmlformats.org/officeDocument/2006/relationships/hyperlink" Id="rId64" Target="https://together.ai" TargetMode="External" /><Relationship Type="http://schemas.openxmlformats.org/officeDocument/2006/relationships/hyperlink" Id="rId130" Target="https://ultraleap.com" TargetMode="External" /><Relationship Type="http://schemas.openxmlformats.org/officeDocument/2006/relationships/hyperlink" Id="rId62" Target="https://wandb.ai" TargetMode="External" /><Relationship Type="http://schemas.openxmlformats.org/officeDocument/2006/relationships/hyperlink" Id="rId30" Target="https://www.ai-supremacy.com/p/how-thinking-machines-lab-just-made-history-ai" TargetMode="External" /><Relationship Type="http://schemas.openxmlformats.org/officeDocument/2006/relationships/hyperlink" Id="rId40" Target="https://www.anthropic.com" TargetMode="External" /><Relationship Type="http://schemas.openxmlformats.org/officeDocument/2006/relationships/hyperlink" Id="rId26" Target="https://www.linkedin.com/in/andrewtulloch/" TargetMode="External" /><Relationship Type="http://schemas.openxmlformats.org/officeDocument/2006/relationships/hyperlink" Id="rId143" Target="https://www.linkedin.com/in/barret-zoph-a084a085/" TargetMode="External" /><Relationship Type="http://schemas.openxmlformats.org/officeDocument/2006/relationships/hyperlink" Id="rId149" Target="https://www.linkedin.com/in/jschulman4/" TargetMode="External" /><Relationship Type="http://schemas.openxmlformats.org/officeDocument/2006/relationships/hyperlink" Id="rId12" Target="https://www.linkedin.com/in/lilianweng/" TargetMode="External" /><Relationship Type="http://schemas.openxmlformats.org/officeDocument/2006/relationships/hyperlink" Id="rId11" Target="https://www.linkedin.com/in/mirac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2025-11-17T16:29:31Z</dcterms:created>
  <dcterms:modified xsi:type="dcterms:W3CDTF">2025-11-17T16:29:31Z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