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Connected Aircraft and Satellite-Dependent Aviation Cyber Risk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Connected Aircraft and Satellite-Dependent Aviation Cyber Risk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Aviation and Aerospace Sector Impact</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Hypotheses</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Connected Aircraft and Satellite-Dependent Aviation Cyber Risk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Aviation-sector reporting continues to emphasize satellite communications, GNSS jamming/spoofing, and connected-aircraft dependencies. Operators should integrate RF anomaly reporting, satcom provider assurance, and cyber telemetry rather than treating aircraft connectivity as separate from enterprise defense.</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Connected aircraft, satellite communications, GNSS-dependent operations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Military Aerospace connected aircraft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Sector reporting on connected aircraft and satellite networks.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Military Aerospace satcom cybersecurity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Satellite communications risk context.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Aerospace Global News GAO aviation risk</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Same-day/near-current aviation cyber-risk coverage.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PolySwarm aviation/aerospace threat overview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Threat landscape context.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Connected aircraft, satellite communications, GNSS-dependent operations.</w:t>
      </w:r>
    </w:p>
    <w:p>
      <w:pPr>
        <w:pStyle w:val="Heading2"/>
        <w:spacing w:after="120" w:before="120"/>
        <w:jc w:val="left"/>
      </w:pPr>
      <w:r>
        <w:rPr>
          <w:rFonts w:ascii="Liberation Serif" w:hAnsi="Liberation Serif" w:eastAsia="Liberation Serif"/>
          <w:b/>
          <w:i w:val="0"/>
          <w:color w:val="123D63"/>
          <w:sz w:val="26"/>
        </w:rPr>
        <w:t>8. Aviation and Aerospace Sector Impact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Segment</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Relevance</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Path</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Defender Action</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Connected aircraft, satellite communications, GNSS-dependent operations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Aviation-sector reporting continues to emphasize satellite communications, GNSS jamming/spoofing, and connected-aircraft dependencies. Operators should integrate RF anomaly reporting, satcom provider assurance, and cyber telemetry rather than treating aircraft connectivity as separate from enterprise defense.</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platforms, identity systems, remote access, connected operational technology, or aviation-specific communications dependencies.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Map dependencies, validate monitoring coverage, test continuity plans, and coordinate cyber findings with safety/operations leaders.</w:t>
            </w:r>
          </w:p>
        </w:tc>
      </w:tr>
      <w:tr>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 chain</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 operations depend on vendors and managed services with privileged access.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MSP, SaaS, maintenance, passenger-processing, satellite, or engineering providers.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Require incident notification, MFA, logging, and recovery evidence from critical providers.</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operations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Indicators may be behavioral rather than atomic.</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endpoint, network, email, and provider logs.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Hunt for the behaviors listed in this report and preserve cross-domain evidence.</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12.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[1] Military Aerospace connected aircraft: https://www.militaryaerospace.com/commercial-aerospace/news/55385521/cybersecurity-challenges-grow-across-connected-aircraft-and-satellite-networks</w:t>
      </w:r>
    </w:p>
    <w:p>
      <w:pPr>
        <w:pStyle w:val="ListBullet"/>
        <w:spacing w:after="40" w:before="0"/>
        <w:jc w:val="left"/>
      </w:pPr>
      <w:r>
        <w:rPr>
          <w:rFonts w:ascii="Liberation Serif" w:hAnsi="Liberation Serif" w:eastAsia="Liberation Serif"/>
          <w:b w:val="0"/>
          <w:i w:val="0"/>
          <w:color w:val="000000"/>
          <w:sz w:val="20"/>
        </w:rPr>
        <w:t>[2] Military Aerospace satcom cybersecurity: https://www.militaryaerospace.com/communications/news/55386802/satellite-communications-cybersecurity-protecting-aviation-networks-from-emerging-threats</w:t>
      </w:r>
    </w:p>
    <w:p>
      <w:pPr>
        <w:pStyle w:val="ListBullet"/>
        <w:spacing w:after="40" w:before="0"/>
        <w:jc w:val="left"/>
      </w:pPr>
      <w:r>
        <w:rPr>
          <w:rFonts w:ascii="Liberation Serif" w:hAnsi="Liberation Serif" w:eastAsia="Liberation Serif"/>
          <w:b w:val="0"/>
          <w:i w:val="0"/>
          <w:color w:val="000000"/>
          <w:sz w:val="20"/>
        </w:rPr>
        <w:t>[3] Aerospace Global News GAO aviation risk: https://aerospaceglobalnews.com/news/aircraft-communications-hacking-jamming-spoofing/</w:t>
      </w:r>
    </w:p>
    <w:p>
      <w:pPr>
        <w:pStyle w:val="ListBullet"/>
        <w:spacing w:after="40" w:before="0"/>
        <w:jc w:val="left"/>
      </w:pPr>
      <w:r>
        <w:rPr>
          <w:rFonts w:ascii="Liberation Serif" w:hAnsi="Liberation Serif" w:eastAsia="Liberation Serif"/>
          <w:b w:val="0"/>
          <w:i w:val="0"/>
          <w:color w:val="000000"/>
          <w:sz w:val="20"/>
        </w:rPr>
        <w:t>[4] PolySwarm aviation/aerospace threat overview: https://blog.polyswarm.io/turbulence-ahead-cyber-threats-targeting-aviation-and-aerospace-in-2026</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Connected Aircraft Satellite Cyber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