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Manchester Airports Group Customer Data Breach Aviation Daily Threat Update</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Manchester Airports Group Customer Data Breach Aviation Daily Threat Update - Threat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Activity Overview</w:t>
      </w:r>
    </w:p>
    <w:p>
      <w:pPr>
        <w:spacing w:after="80" w:before="0"/>
        <w:ind w:left="0"/>
        <w:jc w:val="left"/>
      </w:pPr>
      <w:r>
        <w:rPr>
          <w:rFonts w:ascii="Liberation Serif" w:hAnsi="Liberation Serif" w:eastAsia="Liberation Serif"/>
          <w:b w:val="0"/>
          <w:i w:val="0"/>
          <w:color w:val="000000"/>
          <w:sz w:val="20"/>
        </w:rPr>
        <w:t>5. Affected Sectors and Exposure</w:t>
      </w:r>
    </w:p>
    <w:p>
      <w:pPr>
        <w:spacing w:after="80" w:before="0"/>
        <w:ind w:left="0"/>
        <w:jc w:val="left"/>
      </w:pPr>
      <w:r>
        <w:rPr>
          <w:rFonts w:ascii="Liberation Serif" w:hAnsi="Liberation Serif" w:eastAsia="Liberation Serif"/>
          <w:b w:val="0"/>
          <w:i w:val="0"/>
          <w:color w:val="000000"/>
          <w:sz w:val="20"/>
        </w:rPr>
        <w:t>6. Aviation / Aerospace Sector Impact</w:t>
      </w:r>
    </w:p>
    <w:p>
      <w:pPr>
        <w:spacing w:after="80" w:before="0"/>
        <w:ind w:left="0"/>
        <w:jc w:val="left"/>
      </w:pPr>
      <w:r>
        <w:rPr>
          <w:rFonts w:ascii="Liberation Serif" w:hAnsi="Liberation Serif" w:eastAsia="Liberation Serif"/>
          <w:b w:val="0"/>
          <w:i w:val="0"/>
          <w:color w:val="000000"/>
          <w:sz w:val="20"/>
        </w:rPr>
        <w:t>7. Tactics, Techniques, and Procedures</w:t>
      </w:r>
    </w:p>
    <w:p>
      <w:pPr>
        <w:spacing w:after="80" w:before="0"/>
        <w:ind w:left="0"/>
        <w:jc w:val="left"/>
      </w:pPr>
      <w:r>
        <w:rPr>
          <w:rFonts w:ascii="Liberation Serif" w:hAnsi="Liberation Serif" w:eastAsia="Liberation Serif"/>
          <w:b w:val="0"/>
          <w:i w:val="0"/>
          <w:color w:val="000000"/>
          <w:sz w:val="20"/>
        </w:rPr>
        <w:t>8. Infrastructure and Indicators</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Summary</w:t>
      </w:r>
    </w:p>
    <w:p>
      <w:pPr>
        <w:spacing w:after="80" w:before="0"/>
        <w:ind w:left="360"/>
        <w:jc w:val="left"/>
      </w:pPr>
      <w:r>
        <w:rPr>
          <w:rFonts w:ascii="Liberation Serif" w:hAnsi="Liberation Serif" w:eastAsia="Liberation Serif"/>
          <w:b w:val="0"/>
          <w:i w:val="0"/>
          <w:color w:val="000000"/>
          <w:sz w:val="20"/>
        </w:rPr>
        <w:t>9.2. Sigma / Detection Content</w:t>
      </w:r>
    </w:p>
    <w:p>
      <w:pPr>
        <w:spacing w:after="80" w:before="0"/>
        <w:ind w:left="360"/>
        <w:jc w:val="left"/>
      </w:pPr>
      <w:r>
        <w:rPr>
          <w:rFonts w:ascii="Liberation Serif" w:hAnsi="Liberation Serif" w:eastAsia="Liberation Serif"/>
          <w:b w:val="0"/>
          <w:i w:val="0"/>
          <w:color w:val="000000"/>
          <w:sz w:val="20"/>
        </w:rPr>
        <w:t>9.3. Hunt Query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Hypothesis</w:t>
      </w:r>
    </w:p>
    <w:p>
      <w:pPr>
        <w:spacing w:after="80" w:before="0"/>
        <w:ind w:left="360"/>
        <w:jc w:val="left"/>
      </w:pPr>
      <w:r>
        <w:rPr>
          <w:rFonts w:ascii="Liberation Serif" w:hAnsi="Liberation Serif" w:eastAsia="Liberation Serif"/>
          <w:b w:val="0"/>
          <w:i w:val="0"/>
          <w:color w:val="000000"/>
          <w:sz w:val="20"/>
        </w:rPr>
        <w:t>10.2. Hunt Query</w:t>
      </w:r>
    </w:p>
    <w:p>
      <w:pPr>
        <w:spacing w:after="80" w:before="0"/>
        <w:ind w:left="0"/>
        <w:jc w:val="left"/>
      </w:pPr>
      <w:r>
        <w:rPr>
          <w:rFonts w:ascii="Liberation Serif" w:hAnsi="Liberation Serif" w:eastAsia="Liberation Serif"/>
          <w:b w:val="0"/>
          <w:i w:val="0"/>
          <w:color w:val="000000"/>
          <w:sz w:val="20"/>
        </w:rPr>
        <w:t>11. Risk Assessment</w:t>
      </w:r>
    </w:p>
    <w:p>
      <w:pPr>
        <w:spacing w:after="80" w:before="0"/>
        <w:ind w:left="0"/>
        <w:jc w:val="left"/>
      </w:pPr>
      <w:r>
        <w:rPr>
          <w:rFonts w:ascii="Liberation Serif" w:hAnsi="Liberation Serif" w:eastAsia="Liberation Serif"/>
          <w:b w:val="0"/>
          <w:i w:val="0"/>
          <w:color w:val="000000"/>
          <w:sz w:val="20"/>
        </w:rPr>
        <w:t>12. Recommended Actions</w:t>
      </w:r>
    </w:p>
    <w:p>
      <w:pPr>
        <w:spacing w:after="80" w:before="0"/>
        <w:ind w:left="0"/>
        <w:jc w:val="left"/>
      </w:pPr>
      <w:r>
        <w:rPr>
          <w:rFonts w:ascii="Liberation Serif" w:hAnsi="Liberation Serif" w:eastAsia="Liberation Serif"/>
          <w:b w:val="0"/>
          <w:i w:val="0"/>
          <w:color w:val="000000"/>
          <w:sz w:val="20"/>
        </w:rPr>
        <w:t>13.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Manchester Airports Group Customer Data Breach Aviation Daily Threat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Manchester Airports Group Customer Data Breach Aviation Daily Threat Update is selected for the 2026-08-29 daily intelligence run because current public reporting describes activity or sector exposure that defenders should review within the next operating cycle. The core issue is Manchester Airports Group disclosure of customer-data theft affecting airport service data and creating traveler phishing risk.</w:t>
      </w:r>
    </w:p>
    <w:p>
      <w:pPr>
        <w:spacing w:after="120" w:before="0"/>
        <w:jc w:val="left"/>
      </w:pPr>
      <w:r>
        <w:rPr>
          <w:rFonts w:ascii="Liberation Serif" w:hAnsi="Liberation Serif" w:eastAsia="Liberation Serif"/>
          <w:b w:val="0"/>
          <w:i w:val="0"/>
          <w:color w:val="000000"/>
          <w:sz w:val="20"/>
        </w:rPr>
        <w:t>The priority is not limited to direct victims named in media reporting. Organizations with similar technology, identity, supplier, managed-service, or aviation/aerospace dependencies should use this report to run targeted exposure checks and behavioral hunts.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Question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Current Answer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is the defender decision today?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Determine whether local technology, users, suppliers, or sector workflows match the reported exposure and run hunts.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Are hard IOCs available?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validated daily IOC set was available in this source bundle; detection is behavior/exposure oriented.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Is attribution confirmed?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This report avoids attribution beyond cited source language.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BleepingComputer</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MAG disclosed customer data theft including Wi-Fi sign-up data.</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Bitdefender HotForSecurity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8.7M-customer impact claim and phishing risk.</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NCC Group</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Sector reaction noting parking, lounge, Wi-Fi registration data exposure.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Manchester Airports Group</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Operator source to monitor for official updates.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Activity Overview</w:t>
      </w:r>
    </w:p>
    <w:p>
      <w:pPr>
        <w:spacing w:after="120" w:before="0"/>
        <w:jc w:val="left"/>
      </w:pPr>
      <w:r>
        <w:rPr>
          <w:rFonts w:ascii="Liberation Serif" w:hAnsi="Liberation Serif" w:eastAsia="Liberation Serif"/>
          <w:b w:val="0"/>
          <w:i w:val="0"/>
          <w:color w:val="000000"/>
          <w:sz w:val="20"/>
        </w:rPr>
        <w:t>The reporting cluster centers on Manchester Airports Group disclosure of customer-data theft affecting airport service data and creating traveler phishing risk. Lost Boys Cyber treats this as a practical defensive issue: verify exposure, reduce reachable attack surface, and collect telemetry that confirms or disproves local compromise.</w:t>
      </w:r>
    </w:p>
    <w:p>
      <w:pPr>
        <w:pStyle w:val="Heading2"/>
        <w:spacing w:after="120" w:before="120"/>
        <w:jc w:val="left"/>
      </w:pPr>
      <w:r>
        <w:rPr>
          <w:rFonts w:ascii="Liberation Serif" w:hAnsi="Liberation Serif" w:eastAsia="Liberation Serif"/>
          <w:b/>
          <w:i w:val="0"/>
          <w:color w:val="123D63"/>
          <w:sz w:val="26"/>
        </w:rPr>
        <w:t>5. Affected Sectors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Risk</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Airports, parking/lounge/Wi-Fi service platforms, airline/customer service teams, and travel-sector identity operations.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High-priority environments should validate controls and third-party dependencies.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and privileged administration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Valid-account abuse can bypass perimeter prevention and accelerate lateral movement.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Shared suppliers and service providers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Single-provider compromise can create multi-organization blast radius.</w:t>
            </w:r>
          </w:p>
        </w:tc>
      </w:tr>
    </w:tbl>
    <w:p>
      <w:pPr>
        <w:pStyle w:val="Heading2"/>
        <w:spacing w:after="120" w:before="120"/>
        <w:jc w:val="left"/>
      </w:pPr>
      <w:r>
        <w:rPr>
          <w:rFonts w:ascii="Liberation Serif" w:hAnsi="Liberation Serif" w:eastAsia="Liberation Serif"/>
          <w:b/>
          <w:i w:val="0"/>
          <w:color w:val="123D63"/>
          <w:sz w:val="26"/>
        </w:rPr>
        <w:t>6. Aviation / Aerospace Sector Impact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Sector Element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Affected segment</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Airports, parking/lounge/Wi-Fi service platforms, airline/customer service teams, and travel-sector identity operations.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Operational relevance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Disruption, fraud, credential compromise, or supplier impact can degrade flight operations, customer trust, maintenance workflows, or aerospace delivery chains even when aircraft safety systems are not directly targeted.</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Likely exposure paths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Third-party service providers, identity platforms, shared airport systems, internet-facing remote access, CI/CD, and contractor access.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Supply-chain considerations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managed service providers, software suppliers, ground handlers, reservation/loyalty vendors, and connectivity providers before assuming the issue is isolated.</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Defender actions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Inventory exposure, harden MFA and privileged access, review logs with the hunts below, and confirm vendor remediation.</w:t>
            </w:r>
          </w:p>
        </w:tc>
      </w:tr>
    </w:tbl>
    <w:p>
      <w:pPr>
        <w:pStyle w:val="Heading2"/>
        <w:spacing w:after="120" w:before="120"/>
        <w:jc w:val="left"/>
      </w:pPr>
      <w:r>
        <w:rPr>
          <w:rFonts w:ascii="Liberation Serif" w:hAnsi="Liberation Serif" w:eastAsia="Liberation Serif"/>
          <w:b/>
          <w:i w:val="0"/>
          <w:color w:val="123D63"/>
          <w:sz w:val="26"/>
        </w:rPr>
        <w:t>7.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Tactic / Phase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Observed 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Collection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Customer/traveler data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Reporting describes theft of customer records.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Fraud/phishing enablement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Travelers can be targeted with booking, parking, lounge, and Wi-Fi themed lures.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Unknown public root cause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public evidence yet that ransomware or a named actor is responsible.</w:t>
            </w:r>
          </w:p>
        </w:tc>
      </w:tr>
    </w:tbl>
    <w:p>
      <w:pPr>
        <w:pStyle w:val="Heading2"/>
        <w:spacing w:after="120" w:before="120"/>
        <w:jc w:val="left"/>
      </w:pPr>
      <w:r>
        <w:rPr>
          <w:rFonts w:ascii="Liberation Serif" w:hAnsi="Liberation Serif" w:eastAsia="Liberation Serif"/>
          <w:b/>
          <w:i w:val="0"/>
          <w:color w:val="123D63"/>
          <w:sz w:val="26"/>
        </w:rPr>
        <w:t>8.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Indicator / Infrastructure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Use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hard IOCs in this daily bundle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 limitation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Use behavioral hunts until validated IOCs are available.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Public-facing management, identity, developer, or sector-service endpoints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Exposure class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 asset inventory and logging.</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administrative or scripting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hands-on-keyboard or automated intrusion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outbound connections from high-value services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DeviceNetworkEvents / proxy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staging, exfiltration, or C2.</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changes and failed/successful login anomalies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SigninLogs / AuditLogs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account takeover, help-desk abuse, or privilege escalation.</w:t>
            </w:r>
          </w:p>
        </w:tc>
      </w:tr>
    </w:tbl>
    <w:p>
      <w:pPr>
        <w:pStyle w:val="Heading3"/>
        <w:spacing w:after="80" w:before="80"/>
        <w:jc w:val="left"/>
      </w:pPr>
      <w:r>
        <w:rPr>
          <w:rFonts w:ascii="Liberation Serif" w:hAnsi="Liberation Serif" w:eastAsia="Liberation Serif"/>
          <w:b/>
          <w:i w:val="0"/>
          <w:color w:val="000000"/>
          <w:sz w:val="22"/>
        </w:rPr>
        <w:t>9.2. Sigma / Detection Content</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MAG Customer Data Breach Daily Threat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Behavior-oriented analytic for Manchester Airports Group disclosure of customer-data theft affecting airport service data and creating traveler phishing risk.</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suspicious_tools:</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'\rclone.exe'</w:t>
            </w:r>
          </w:p>
          <w:p>
            <w:pPr>
              <w:spacing w:before="0" w:after="0"/>
              <w:ind w:left="0"/>
            </w:pPr>
            <w:r/>
            <w:r>
              <w:rPr>
                <w:rFonts w:ascii="Liberation Mono" w:hAnsi="Liberation Mono" w:eastAsia="Liberation Mono"/>
                <w:color w:val="000000"/>
                <w:sz w:val="16"/>
              </w:rPr>
              <w:t xml:space="preserve">  suspicious_args:</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'vssadmin delete shadows'</w:t>
            </w:r>
          </w:p>
          <w:p>
            <w:pPr>
              <w:spacing w:before="0" w:after="0"/>
              <w:ind w:left="0"/>
            </w:pPr>
            <w:r/>
            <w:r>
              <w:rPr>
                <w:rFonts w:ascii="Liberation Mono" w:hAnsi="Liberation Mono" w:eastAsia="Liberation Mono"/>
                <w:color w:val="000000"/>
                <w:sz w:val="16"/>
              </w:rPr>
              <w:t xml:space="preserve">      - 'wevtutil cl'</w:t>
            </w:r>
          </w:p>
          <w:p>
            <w:pPr>
              <w:spacing w:before="0" w:after="0"/>
              <w:ind w:left="0"/>
            </w:pPr>
            <w:r/>
            <w:r>
              <w:rPr>
                <w:rFonts w:ascii="Liberation Mono" w:hAnsi="Liberation Mono" w:eastAsia="Liberation Mono"/>
                <w:color w:val="000000"/>
                <w:sz w:val="16"/>
              </w:rPr>
              <w:t xml:space="preserve">      - 'curl '</w:t>
            </w:r>
          </w:p>
          <w:p>
            <w:pPr>
              <w:spacing w:before="0" w:after="0"/>
              <w:ind w:left="0"/>
            </w:pPr>
            <w:r/>
            <w:r>
              <w:rPr>
                <w:rFonts w:ascii="Liberation Mono" w:hAnsi="Liberation Mono" w:eastAsia="Liberation Mono"/>
                <w:color w:val="000000"/>
                <w:sz w:val="16"/>
              </w:rPr>
              <w:t xml:space="preserve">      - 'wget '</w:t>
            </w:r>
          </w:p>
          <w:p>
            <w:pPr>
              <w:spacing w:before="0" w:after="0"/>
              <w:ind w:left="0"/>
            </w:pPr>
            <w:r/>
            <w:r>
              <w:rPr>
                <w:rFonts w:ascii="Liberation Mono" w:hAnsi="Liberation Mono" w:eastAsia="Liberation Mono"/>
                <w:color w:val="000000"/>
                <w:sz w:val="16"/>
              </w:rPr>
              <w:t xml:space="preserve">      - 'Invoke-WebRequest'</w:t>
            </w:r>
          </w:p>
          <w:p>
            <w:pPr>
              <w:spacing w:before="0" w:after="0"/>
              <w:ind w:left="0"/>
            </w:pPr>
            <w:r/>
            <w:r>
              <w:rPr>
                <w:rFonts w:ascii="Liberation Mono" w:hAnsi="Liberation Mono" w:eastAsia="Liberation Mono"/>
                <w:color w:val="000000"/>
                <w:sz w:val="16"/>
              </w:rPr>
              <w:t xml:space="preserve">  condition: suspicious_tools or suspicious_args</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9.3.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 | where UserPrincipalName has_any ('airport','parking','wifi','lounge') and ResultType != 0</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project Timestamp, DeviceName, FileName, InitiatingProcessFileName, ProcessCommandLine</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Hypothesis</w:t>
      </w:r>
    </w:p>
    <w:p>
      <w:pPr>
        <w:spacing w:after="120" w:before="0"/>
        <w:jc w:val="left"/>
      </w:pPr>
      <w:r>
        <w:rPr>
          <w:rFonts w:ascii="Liberation Serif" w:hAnsi="Liberation Serif" w:eastAsia="Liberation Serif"/>
          <w:b w:val="0"/>
          <w:i w:val="0"/>
          <w:color w:val="000000"/>
          <w:sz w:val="20"/>
        </w:rPr>
        <w:t>Local environments matching the reported exposure will show anomalous scripting, identity, remote-access, or data-movement activity before any formal incident declaration.</w:t>
      </w:r>
    </w:p>
    <w:p>
      <w:pPr>
        <w:pStyle w:val="Heading3"/>
        <w:spacing w:after="80" w:before="80"/>
        <w:jc w:val="left"/>
      </w:pPr>
      <w:r>
        <w:rPr>
          <w:rFonts w:ascii="Liberation Serif" w:hAnsi="Liberation Serif" w:eastAsia="Liberation Serif"/>
          <w:b/>
          <w:i w:val="0"/>
          <w:color w:val="000000"/>
          <w:sz w:val="22"/>
        </w:rPr>
        <w:t>10.2.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EmailEvents | where Subject has_any ('airport','parking','lounge','Wi-Fi','booking') and SenderFromDomain !endswith 'magairports.com'</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InitiatingProcessAccountName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11. Risk Assessment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Risk Driver</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Elevated where exposed technology or sector dependencies match the source reporting.</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Potential for ransomware, data theft, credential compromise, service disruption, or customer fraud depending on the topic.</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based on publicly available reporting and no private telemetry in this run.</w:t>
            </w:r>
          </w:p>
        </w:tc>
      </w:tr>
    </w:tbl>
    <w:p>
      <w:pPr>
        <w:pStyle w:val="Heading2"/>
        <w:spacing w:after="120" w:before="120"/>
        <w:jc w:val="left"/>
      </w:pPr>
      <w:r>
        <w:rPr>
          <w:rFonts w:ascii="Liberation Serif" w:hAnsi="Liberation Serif" w:eastAsia="Liberation Serif"/>
          <w:b/>
          <w:i w:val="0"/>
          <w:color w:val="123D63"/>
          <w:sz w:val="26"/>
        </w:rPr>
        <w:t>12. Recommended Actions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 whether the reported technology, service provider, or workflow exists locally.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Execute the embedded KQL hunts and retain 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MFA, privileged access, help-desk reset paths, and third-party admin accounts.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Management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Ask suppliers for patch, breach, and monitoring attestations where relevant.</w:t>
            </w:r>
          </w:p>
        </w:tc>
      </w:tr>
    </w:tbl>
    <w:p>
      <w:pPr>
        <w:pStyle w:val="Heading2"/>
        <w:spacing w:after="120" w:before="120"/>
        <w:jc w:val="left"/>
      </w:pPr>
      <w:r>
        <w:rPr>
          <w:rFonts w:ascii="Liberation Serif" w:hAnsi="Liberation Serif" w:eastAsia="Liberation Serif"/>
          <w:b/>
          <w:i w:val="0"/>
          <w:color w:val="123D63"/>
          <w:sz w:val="26"/>
        </w:rPr>
        <w:t>13. References</w:t>
      </w:r>
    </w:p>
    <w:p>
      <w:pPr>
        <w:pStyle w:val="ListBullet"/>
        <w:spacing w:after="40" w:before="0"/>
        <w:jc w:val="left"/>
      </w:pPr>
      <w:r>
        <w:rPr>
          <w:rFonts w:ascii="Liberation Serif" w:hAnsi="Liberation Serif" w:eastAsia="Liberation Serif"/>
          <w:b w:val="0"/>
          <w:i w:val="0"/>
          <w:color w:val="000000"/>
          <w:sz w:val="20"/>
        </w:rPr>
        <w:t>[BleepingComputer](https://www.bleepingcomputer.com/news/security/manchester-airports-group-says-hackers-stole-travelers-data/) — Reports MAG disclosed customer data theft including Wi-Fi sign-up data.</w:t>
      </w:r>
    </w:p>
    <w:p>
      <w:pPr>
        <w:pStyle w:val="ListBullet"/>
        <w:spacing w:after="40" w:before="0"/>
        <w:jc w:val="left"/>
      </w:pPr>
      <w:r>
        <w:rPr>
          <w:rFonts w:ascii="Liberation Serif" w:hAnsi="Liberation Serif" w:eastAsia="Liberation Serif"/>
          <w:b w:val="0"/>
          <w:i w:val="0"/>
          <w:color w:val="000000"/>
          <w:sz w:val="20"/>
        </w:rPr>
        <w:t>[Bitdefender HotForSecurity](https://www.bitdefender.com/en-us/blog/hotforsecurity/manchester-airports-group-data-breach-8-7-million) — Reports 8.7M-customer impact claim and phishing risk.</w:t>
      </w:r>
    </w:p>
    <w:p>
      <w:pPr>
        <w:pStyle w:val="ListBullet"/>
        <w:spacing w:after="40" w:before="0"/>
        <w:jc w:val="left"/>
      </w:pPr>
      <w:r>
        <w:rPr>
          <w:rFonts w:ascii="Liberation Serif" w:hAnsi="Liberation Serif" w:eastAsia="Liberation Serif"/>
          <w:b w:val="0"/>
          <w:i w:val="0"/>
          <w:color w:val="000000"/>
          <w:sz w:val="20"/>
        </w:rPr>
        <w:t>[NCC Group](https://www.nccgroup.com/newsroom/news-reaction-manchester-airports-group-cyber-attack/) — Sector reaction noting parking, lounge, Wi-Fi registration data exposure.</w:t>
      </w:r>
    </w:p>
    <w:p>
      <w:pPr>
        <w:pStyle w:val="ListBullet"/>
        <w:spacing w:after="40" w:before="0"/>
        <w:jc w:val="left"/>
      </w:pPr>
      <w:r>
        <w:rPr>
          <w:rFonts w:ascii="Liberation Serif" w:hAnsi="Liberation Serif" w:eastAsia="Liberation Serif"/>
          <w:b w:val="0"/>
          <w:i w:val="0"/>
          <w:color w:val="000000"/>
          <w:sz w:val="20"/>
        </w:rPr>
        <w:t>[Manchester Airports Group](https://www.magairports.com/) — Operator source to monitor for official updates.</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MAG Customer Data Breach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