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de-DE"/>
        </w:rPr>
      </w:pPr>
      <w:r>
        <w:rPr>
          <w:rFonts w:eastAsia="Times New Roman" w:cs="Times New Roman" w:ascii="Times New Roman" w:hAnsi="Times New Roman"/>
          <w:b/>
          <w:bCs/>
          <w:sz w:val="36"/>
          <w:szCs w:val="36"/>
          <w:lang w:eastAsia="de-DE"/>
        </w:rPr>
        <w:t>Mission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weathers" w:hAnsi="weathers"/>
          <w:sz w:val="33"/>
          <w:szCs w:val="33"/>
          <w:lang w:eastAsia="de-DE"/>
        </w:rPr>
        <w:t>#lostbalcony</w:t>
      </w:r>
      <w:r>
        <w:rPr>
          <w:rFonts w:eastAsia="Times New Roman" w:cs="Times New Roman" w:ascii="Times New Roman" w:hAnsi="Times New Roman"/>
          <w:sz w:val="24"/>
          <w:szCs w:val="24"/>
          <w:lang w:eastAsia="de-DE"/>
        </w:rPr>
        <w:t xml:space="preserve"> ist eine Online-Initiative, die vor dem Verlust Georgiens als Balkon Europas warnt. Die Gefahr, dass Georgien im Jahr 2022 unter Eindruck eines brutalen Krieges in der Ukraine bei seinen Bestrebungen Teil der Europäischen Union (EU) zu werden vergessen wird, wäre ein historischer Fehler. Georgien ist genau wie die Ukraine und die Republik Moldau ein Teil Europas.</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Georgien, das wegen seiner Lage am Rand Europas, zwischen Europa und Asien, oft nur als "Balkon Europas" bezeichnet wird, hat eine enge geschichtliche Verbindung zu Europa.</w:t>
      </w:r>
    </w:p>
    <w:p>
      <w:pPr>
        <w:pStyle w:val="Normal"/>
        <w:spacing w:lineRule="auto" w:line="240" w:beforeAutospacing="1" w:afterAutospacing="1"/>
        <w:rPr>
          <w:rFonts w:ascii="Times New Roman" w:hAnsi="Times New Roman" w:eastAsia="Times New Roman" w:cs="Times New Roman"/>
          <w:sz w:val="24"/>
          <w:szCs w:val="24"/>
          <w:lang w:eastAsia="de-DE"/>
        </w:rPr>
      </w:pPr>
      <w:hyperlink r:id="rId4" w:tgtFrame="_blank">
        <w:r>
          <w:drawing>
            <wp:anchor behindDoc="0" distT="0" distB="0" distL="0" distR="0" simplePos="0" locked="0" layoutInCell="0" allowOverlap="1" relativeHeight="6">
              <wp:simplePos x="0" y="0"/>
              <wp:positionH relativeFrom="column">
                <wp:posOffset>4234180</wp:posOffset>
              </wp:positionH>
              <wp:positionV relativeFrom="line">
                <wp:posOffset>2540</wp:posOffset>
              </wp:positionV>
              <wp:extent cx="1524000" cy="923925"/>
              <wp:effectExtent l="0" t="0" r="0" b="0"/>
              <wp:wrapSquare wrapText="bothSides"/>
              <wp:docPr id="1" name="Grafik 5" descr="C:\Users\marc\Desktop\lostbalcony-website\img\mission\schaedel_wein.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marc\Desktop\lostbalcony-website\img\mission\schaedel_wein.png">
                        <a:hlinkClick r:id="rId3"/>
                      </pic:cNvPr>
                      <pic:cNvPicPr>
                        <a:picLocks noChangeAspect="1" noChangeArrowheads="1"/>
                      </pic:cNvPicPr>
                    </pic:nvPicPr>
                    <pic:blipFill>
                      <a:blip r:embed="rId2"/>
                      <a:stretch>
                        <a:fillRect/>
                      </a:stretch>
                    </pic:blipFill>
                    <pic:spPr bwMode="auto">
                      <a:xfrm>
                        <a:off x="0" y="0"/>
                        <a:ext cx="1524000" cy="923925"/>
                      </a:xfrm>
                      <a:prstGeom prst="rect">
                        <a:avLst/>
                      </a:prstGeom>
                    </pic:spPr>
                  </pic:pic>
                </a:graphicData>
              </a:graphic>
            </wp:anchor>
          </w:drawing>
        </w:r>
      </w:hyperlink>
      <w:r>
        <w:rPr>
          <w:rFonts w:eastAsia="Times New Roman" w:cs="Times New Roman" w:ascii="Times New Roman" w:hAnsi="Times New Roman"/>
          <w:sz w:val="24"/>
          <w:szCs w:val="24"/>
          <w:lang w:eastAsia="de-DE"/>
        </w:rPr>
        <w:t>Die Ausbreitung des Homo erectus von Afrika nach Europa wird durch aktuelle Ausgrabungen in Georgien nachgewiesen. Diese zeigen wie Frühmenschen vor 2 Mio. Jahren in Dmanissi - im südlichen Georgien - zu finden sind.</w:t>
        <w:br/>
        <w:t xml:space="preserve">Eine andere Form europäischen Kulturguts ist der Weinanbau, der in Georgien Tradition hat und bereits 6.000 Jahre v. Chr. Spuren hinterlassen hat. Ausgrabungen belegen den Anbau kultivierter Weinreben, die noch heute angebaut werden. </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Auch wenn die Beziehung Georgiens mit Russland als großem Nachbarn im Kaukasus und Georgien als Teil der Sowjetunion im 19. und 20. Jahrhundert die Geschichte Georgiens geprägt hat, ist dies kein Grund dafür Georgien aus der europäischen Familie auszuschließen.</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Georgien hat schon immer eine enge Beziehung zu Europa gesucht und die früheren, fadenscheinigen, geostrategischen Gründe sollten im 21. Jahrhundert überholt sein:</w:t>
      </w:r>
    </w:p>
    <w:tbl>
      <w:tblPr>
        <w:tblW w:w="9072"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4176"/>
        <w:gridCol w:w="478"/>
        <w:gridCol w:w="4418"/>
      </w:tblGrid>
      <w:tr>
        <w:trPr/>
        <w:tc>
          <w:tcPr>
            <w:tcW w:w="417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de-DE"/>
              </w:rPr>
            </w:pPr>
            <w:hyperlink r:id="rId7" w:tgtFrame="_blank">
              <w:r>
                <w:drawing>
                  <wp:anchor behindDoc="0" distT="0" distB="0" distL="0" distR="0" simplePos="0" locked="0" layoutInCell="1" allowOverlap="1" relativeHeight="5">
                    <wp:simplePos x="0" y="0"/>
                    <wp:positionH relativeFrom="column">
                      <wp:posOffset>-1023620</wp:posOffset>
                    </wp:positionH>
                    <wp:positionV relativeFrom="line">
                      <wp:posOffset>35560</wp:posOffset>
                    </wp:positionV>
                    <wp:extent cx="1019175" cy="1333500"/>
                    <wp:effectExtent l="0" t="0" r="0" b="0"/>
                    <wp:wrapSquare wrapText="bothSides"/>
                    <wp:docPr id="2" name="Grafik 4" descr="C:\Users\marc\Desktop\lostbalcony-website\img\mission\Sulchan-Saba_Orbelian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C:\Users\marc\Desktop\lostbalcony-website\img\mission\Sulchan-Saba_Orbeliani.jpg">
                              <a:hlinkClick r:id="rId6"/>
                            </pic:cNvPr>
                            <pic:cNvPicPr>
                              <a:picLocks noChangeAspect="1" noChangeArrowheads="1"/>
                            </pic:cNvPicPr>
                          </pic:nvPicPr>
                          <pic:blipFill>
                            <a:blip r:embed="rId5"/>
                            <a:stretch>
                              <a:fillRect/>
                            </a:stretch>
                          </pic:blipFill>
                          <pic:spPr bwMode="auto">
                            <a:xfrm>
                              <a:off x="0" y="0"/>
                              <a:ext cx="1019175" cy="1333500"/>
                            </a:xfrm>
                            <a:prstGeom prst="rect">
                              <a:avLst/>
                            </a:prstGeom>
                          </pic:spPr>
                        </pic:pic>
                      </a:graphicData>
                    </a:graphic>
                  </wp:anchor>
                </w:drawing>
              </w:r>
            </w:hyperlink>
            <w:r>
              <w:rPr>
                <w:rFonts w:eastAsia="Times New Roman" w:cs="Times New Roman" w:ascii="Times New Roman" w:hAnsi="Times New Roman"/>
                <w:sz w:val="24"/>
                <w:szCs w:val="24"/>
                <w:lang w:eastAsia="de-DE"/>
              </w:rPr>
              <w:t>Schon zwischen 1713 und 1716 besuchte Sulchan-Saba Orbeliani, ein georgischer Fürst, Mönch, Diplomat und Schriftsteller im Auftrag des georgischen Königs den Papst und den französischen König Ludwig XIV, um Georgien mit Westeuropa zu verbinden.</w:t>
            </w:r>
          </w:p>
        </w:tc>
        <w:tc>
          <w:tcPr>
            <w:tcW w:w="478"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w:t>
            </w:r>
          </w:p>
        </w:tc>
        <w:tc>
          <w:tcPr>
            <w:tcW w:w="4418"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de-DE"/>
              </w:rPr>
            </w:pPr>
            <w:hyperlink r:id="rId10" w:tgtFrame="_blank">
              <w:r>
                <w:drawing>
                  <wp:anchor behindDoc="0" distT="0" distB="0" distL="0" distR="0" simplePos="0" locked="0" layoutInCell="1" allowOverlap="1" relativeHeight="4">
                    <wp:simplePos x="0" y="0"/>
                    <wp:positionH relativeFrom="column">
                      <wp:align>right</wp:align>
                    </wp:positionH>
                    <wp:positionV relativeFrom="line">
                      <wp:posOffset>635</wp:posOffset>
                    </wp:positionV>
                    <wp:extent cx="1117600" cy="1333500"/>
                    <wp:effectExtent l="0" t="0" r="0" b="0"/>
                    <wp:wrapSquare wrapText="bothSides"/>
                    <wp:docPr id="3" name="Grafik 3" descr="C:\Users\marc\Desktop\lostbalcony-website\img\mission\Heraclius_II_of_Eastern_Georgi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C:\Users\marc\Desktop\lostbalcony-website\img\mission\Heraclius_II_of_Eastern_Georgia.jpg">
                              <a:hlinkClick r:id="rId9"/>
                            </pic:cNvPr>
                            <pic:cNvPicPr>
                              <a:picLocks noChangeAspect="1" noChangeArrowheads="1"/>
                            </pic:cNvPicPr>
                          </pic:nvPicPr>
                          <pic:blipFill>
                            <a:blip r:embed="rId8"/>
                            <a:stretch>
                              <a:fillRect/>
                            </a:stretch>
                          </pic:blipFill>
                          <pic:spPr bwMode="auto">
                            <a:xfrm>
                              <a:off x="0" y="0"/>
                              <a:ext cx="1117600" cy="1333500"/>
                            </a:xfrm>
                            <a:prstGeom prst="rect">
                              <a:avLst/>
                            </a:prstGeom>
                          </pic:spPr>
                        </pic:pic>
                      </a:graphicData>
                    </a:graphic>
                  </wp:anchor>
                </w:drawing>
              </w:r>
            </w:hyperlink>
            <w:r>
              <w:rPr>
                <w:rFonts w:eastAsia="Times New Roman" w:cs="Times New Roman" w:ascii="Times New Roman" w:hAnsi="Times New Roman"/>
                <w:sz w:val="24"/>
                <w:szCs w:val="24"/>
                <w:lang w:eastAsia="de-DE"/>
              </w:rPr>
              <w:t xml:space="preserve">Auch die Außenpolitik des späteren König Erekle II. (* 7. November 1720; † 11. Januar 1798) war stark europäisch orientiert. Er suchte Bündnisse mit verschiedenen europäischen Regierungen gegen Persien und das Osmanische Reich, fand jedoch keine Unterstützung. </w:t>
            </w:r>
          </w:p>
        </w:tc>
      </w:tr>
    </w:tbl>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Erst im Jahr 1783 schloss König Erekle II. zum Schutz vor dem persischen Schar und seinen Truppen mit der russischen Zarin Katharina II. einen Vertrag, in dem er sich verpflichtete, das russische Protektorat anzuerkennen und seine Streitkräfte in den Dienst des russischen Reiches zu stellen.</w:t>
        <w:br/>
        <w:t xml:space="preserve">Bei der </w:t>
      </w:r>
      <w:hyperlink r:id="rId11" w:tgtFrame="_blank">
        <w:r>
          <w:rPr>
            <w:rFonts w:eastAsia="Times New Roman" w:cs="Times New Roman" w:ascii="Times New Roman" w:hAnsi="Times New Roman"/>
            <w:color w:val="0000FF"/>
            <w:sz w:val="24"/>
            <w:szCs w:val="24"/>
            <w:u w:val="single"/>
            <w:lang w:eastAsia="de-DE"/>
          </w:rPr>
          <w:t>Schlacht von Krtsanisi</w:t>
        </w:r>
      </w:hyperlink>
      <w:r>
        <w:rPr>
          <w:rFonts w:eastAsia="Times New Roman" w:cs="Times New Roman" w:ascii="Times New Roman" w:hAnsi="Times New Roman"/>
          <w:sz w:val="24"/>
          <w:szCs w:val="24"/>
          <w:lang w:eastAsia="de-DE"/>
        </w:rPr>
        <w:t xml:space="preserve"> musste Georgien sich dann aber ohne russische Unterstützung </w:t>
      </w:r>
      <w:r>
        <w:drawing>
          <wp:anchor behindDoc="0" distT="0" distB="0" distL="0" distR="0" simplePos="0" locked="0" layoutInCell="0" allowOverlap="1" relativeHeight="3">
            <wp:simplePos x="0" y="0"/>
            <wp:positionH relativeFrom="column">
              <wp:posOffset>-4445</wp:posOffset>
            </wp:positionH>
            <wp:positionV relativeFrom="line">
              <wp:posOffset>356235</wp:posOffset>
            </wp:positionV>
            <wp:extent cx="1133475" cy="728345"/>
            <wp:effectExtent l="0" t="0" r="0" b="0"/>
            <wp:wrapSquare wrapText="bothSides"/>
            <wp:docPr id="4" name="Grafik 2" descr="C:\Users\marc\Desktop\lostbalcony-website\img\mission\Flag_of_Georgia_(1918–1921).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C:\Users\marc\Desktop\lostbalcony-website\img\mission\Flag_of_Georgia_(1918–1921).svg.png">
                      <a:hlinkClick r:id="rId13"/>
                    </pic:cNvPr>
                    <pic:cNvPicPr>
                      <a:picLocks noChangeAspect="1" noChangeArrowheads="1"/>
                    </pic:cNvPicPr>
                  </pic:nvPicPr>
                  <pic:blipFill>
                    <a:blip r:embed="rId12"/>
                    <a:stretch>
                      <a:fillRect/>
                    </a:stretch>
                  </pic:blipFill>
                  <pic:spPr bwMode="auto">
                    <a:xfrm>
                      <a:off x="0" y="0"/>
                      <a:ext cx="1133475" cy="728345"/>
                    </a:xfrm>
                    <a:prstGeom prst="rect">
                      <a:avLst/>
                    </a:prstGeom>
                  </pic:spPr>
                </pic:pic>
              </a:graphicData>
            </a:graphic>
          </wp:anchor>
        </w:drawing>
      </w:r>
      <w:r>
        <w:rPr>
          <w:rFonts w:eastAsia="Times New Roman" w:cs="Times New Roman" w:ascii="Times New Roman" w:hAnsi="Times New Roman"/>
          <w:sz w:val="24"/>
          <w:szCs w:val="24"/>
          <w:lang w:eastAsia="de-DE"/>
        </w:rPr>
        <w:t>den alleine den Persern entgegenstellen, die Georgier wurden besiegt.</w:t>
      </w:r>
    </w:p>
    <w:p>
      <w:pPr>
        <w:pStyle w:val="Normal"/>
        <w:spacing w:lineRule="auto" w:line="240" w:beforeAutospacing="1" w:afterAutospacing="1"/>
        <w:rPr>
          <w:rFonts w:ascii="Times New Roman" w:hAnsi="Times New Roman" w:eastAsia="Times New Roman" w:cs="Times New Roman"/>
          <w:sz w:val="24"/>
          <w:szCs w:val="24"/>
          <w:lang w:eastAsia="de-DE"/>
        </w:rPr>
      </w:pPr>
      <w:hyperlink r:id="rId14" w:tgtFrame="_blank">
        <w:r>
          <w:rPr>
            <w:rFonts w:eastAsia="Times New Roman" w:cs="Times New Roman" w:ascii="Times New Roman" w:hAnsi="Times New Roman"/>
            <w:sz w:val="24"/>
            <w:szCs w:val="24"/>
            <w:lang w:eastAsia="de-DE"/>
          </w:rPr>
          <w:t xml:space="preserve">Weil </w:t>
        </w:r>
      </w:hyperlink>
      <w:hyperlink r:id="rId15" w:tgtFrame="_blank">
        <w:r>
          <w:rPr>
            <w:rFonts w:eastAsia="Times New Roman" w:cs="Times New Roman" w:ascii="Times New Roman" w:hAnsi="Times New Roman"/>
            <w:color w:val="0000FF"/>
            <w:sz w:val="24"/>
            <w:szCs w:val="24"/>
            <w:u w:val="single"/>
            <w:lang w:eastAsia="de-DE"/>
          </w:rPr>
          <w:t>im 19. Jahrhundert</w:t>
        </w:r>
      </w:hyperlink>
      <w:r>
        <w:rPr>
          <w:rFonts w:eastAsia="Times New Roman" w:cs="Times New Roman" w:ascii="Times New Roman" w:hAnsi="Times New Roman"/>
          <w:sz w:val="24"/>
          <w:szCs w:val="24"/>
          <w:lang w:eastAsia="de-DE"/>
        </w:rPr>
        <w:t xml:space="preserve"> Russland im Südkaukasus aber sein Einflussgebiet weiter ausbauen konnte, war ein eigenständiger georgischer Staat unmöglich.</w:t>
        <w:br/>
        <w:t xml:space="preserve">Erst mit dem Zusammenbruch des Russischen Kaiserreiches in der Februarrevolution 1917 gelang 1918–1921 die Gründung einer ersten </w:t>
      </w:r>
      <w:hyperlink r:id="rId16" w:tgtFrame="_blank">
        <w:r>
          <w:rPr>
            <w:rFonts w:eastAsia="Times New Roman" w:cs="Times New Roman" w:ascii="Times New Roman" w:hAnsi="Times New Roman"/>
            <w:color w:val="0000FF"/>
            <w:sz w:val="24"/>
            <w:szCs w:val="24"/>
            <w:u w:val="single"/>
            <w:lang w:eastAsia="de-DE"/>
          </w:rPr>
          <w:t>Demokratischen Republik Georgien</w:t>
        </w:r>
      </w:hyperlink>
      <w:r>
        <w:rPr>
          <w:rFonts w:eastAsia="Times New Roman" w:cs="Times New Roman" w:ascii="Times New Roman" w:hAnsi="Times New Roman"/>
          <w:sz w:val="24"/>
          <w:szCs w:val="24"/>
          <w:lang w:eastAsia="de-DE"/>
        </w:rPr>
        <w:t>s (DRG).</w:t>
        <w:br/>
        <w:t xml:space="preserve">Am 16. Februar 1921 wurde die DRG von der Roten Armee besetzt und als </w:t>
      </w:r>
      <w:hyperlink r:id="rId17" w:tgtFrame="_blank">
        <w:r>
          <w:rPr>
            <w:rFonts w:eastAsia="Times New Roman" w:cs="Times New Roman" w:ascii="Times New Roman" w:hAnsi="Times New Roman"/>
            <w:color w:val="0000FF"/>
            <w:sz w:val="24"/>
            <w:szCs w:val="24"/>
            <w:u w:val="single"/>
            <w:lang w:eastAsia="de-DE"/>
          </w:rPr>
          <w:t>Georgische Sozialistische Sowjetrepublik</w:t>
        </w:r>
      </w:hyperlink>
      <w:r>
        <w:rPr>
          <w:rFonts w:eastAsia="Times New Roman" w:cs="Times New Roman" w:ascii="Times New Roman" w:hAnsi="Times New Roman"/>
          <w:sz w:val="24"/>
          <w:szCs w:val="24"/>
          <w:lang w:eastAsia="de-DE"/>
        </w:rPr>
        <w:t xml:space="preserve"> bis zum Ende der </w:t>
      </w:r>
      <w:hyperlink r:id="rId18" w:tgtFrame="_blank">
        <w:r>
          <w:rPr>
            <w:rFonts w:eastAsia="Times New Roman" w:cs="Times New Roman" w:ascii="Times New Roman" w:hAnsi="Times New Roman"/>
            <w:color w:val="0000FF"/>
            <w:sz w:val="24"/>
            <w:szCs w:val="24"/>
            <w:u w:val="single"/>
            <w:lang w:eastAsia="de-DE"/>
          </w:rPr>
          <w:t>Sowjetunion</w:t>
        </w:r>
      </w:hyperlink>
      <w:r>
        <w:rPr>
          <w:rFonts w:eastAsia="Times New Roman" w:cs="Times New Roman" w:ascii="Times New Roman" w:hAnsi="Times New Roman"/>
          <w:sz w:val="24"/>
          <w:szCs w:val="24"/>
          <w:lang w:eastAsia="de-DE"/>
        </w:rPr>
        <w:t xml:space="preserve"> im Jahre 1991 in diese eingegliedert.</w:t>
      </w:r>
    </w:p>
    <w:p>
      <w:pPr>
        <w:pStyle w:val="Normal"/>
        <w:spacing w:lineRule="auto" w:line="240" w:beforeAutospacing="1" w:afterAutospacing="1"/>
        <w:rPr>
          <w:rFonts w:ascii="Times New Roman" w:hAnsi="Times New Roman" w:eastAsia="Times New Roman" w:cs="Times New Roman"/>
          <w:sz w:val="24"/>
          <w:szCs w:val="24"/>
          <w:lang w:eastAsia="de-DE"/>
        </w:rPr>
      </w:pPr>
      <w:bookmarkStart w:id="0" w:name="_GoBack"/>
      <w:bookmarkEnd w:id="0"/>
      <w:r>
        <w:drawing>
          <wp:anchor behindDoc="0" distT="0" distB="0" distL="0" distR="0" simplePos="0" locked="0" layoutInCell="0" allowOverlap="1" relativeHeight="2">
            <wp:simplePos x="0" y="0"/>
            <wp:positionH relativeFrom="column">
              <wp:posOffset>4805680</wp:posOffset>
            </wp:positionH>
            <wp:positionV relativeFrom="line">
              <wp:posOffset>2540</wp:posOffset>
            </wp:positionV>
            <wp:extent cx="1000125" cy="857250"/>
            <wp:effectExtent l="0" t="0" r="0" b="0"/>
            <wp:wrapSquare wrapText="bothSides"/>
            <wp:docPr id="5"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C:\Users\marc\Desktop\lostbalcony-website\img\mission\Flag_of_Georgia.svg.png"/>
                    <pic:cNvPicPr>
                      <a:picLocks noChangeAspect="1" noChangeArrowheads="1"/>
                    </pic:cNvPicPr>
                  </pic:nvPicPr>
                  <pic:blipFill>
                    <a:blip r:embed="rId19"/>
                    <a:stretch>
                      <a:fillRect/>
                    </a:stretch>
                  </pic:blipFill>
                  <pic:spPr bwMode="auto">
                    <a:xfrm>
                      <a:off x="0" y="0"/>
                      <a:ext cx="1000125" cy="857250"/>
                    </a:xfrm>
                    <a:prstGeom prst="rect">
                      <a:avLst/>
                    </a:prstGeom>
                  </pic:spPr>
                </pic:pic>
              </a:graphicData>
            </a:graphic>
          </wp:anchor>
        </w:drawing>
      </w:r>
      <w:r>
        <w:rPr>
          <w:rFonts w:eastAsia="Times New Roman" w:cs="Times New Roman" w:ascii="Times New Roman" w:hAnsi="Times New Roman"/>
          <w:sz w:val="24"/>
          <w:szCs w:val="24"/>
          <w:lang w:eastAsia="de-DE"/>
        </w:rPr>
        <w:t>Für Georgien folgte mit der Wiedererlangung der Unabhängigkeit zwar eine "dunkle" Zeit mit Wahlfälschungen, weitverzweigter Korruption, Kriminalität und Stagnation der Wirtschaft auf einem sehr niedrigen Niveau aber seit den 2000er Jahren verfestigte sich in der Außenpolitik Georgiens der Wunsch, die Unabhängigkeit von Russland unumkehrbar zu machen.</w:t>
        <w:br/>
        <w:t xml:space="preserve">Ein geopolitischer Konflikt, der mit Sicherheitsinteressen Russlands auf der einen Seite und der von Georgien angestrebten Annäherung an den Westen, die NATO, die USA und die EU, durch Konflikte innerhalb Georgiens als </w:t>
      </w:r>
      <w:hyperlink r:id="rId20" w:tgtFrame="_blank">
        <w:r>
          <w:rPr>
            <w:rFonts w:eastAsia="Times New Roman" w:cs="Times New Roman" w:ascii="Times New Roman" w:hAnsi="Times New Roman"/>
            <w:color w:val="0000FF"/>
            <w:sz w:val="24"/>
            <w:szCs w:val="24"/>
            <w:u w:val="single"/>
            <w:lang w:eastAsia="de-DE"/>
          </w:rPr>
          <w:t>Kaukasuskrieg 2008</w:t>
        </w:r>
      </w:hyperlink>
      <w:r>
        <w:rPr>
          <w:rFonts w:eastAsia="Times New Roman" w:cs="Times New Roman" w:ascii="Times New Roman" w:hAnsi="Times New Roman"/>
          <w:sz w:val="24"/>
          <w:szCs w:val="24"/>
          <w:lang w:eastAsia="de-DE"/>
        </w:rPr>
        <w:t xml:space="preserve"> gezeigt hat, dass Georgien historisch mal wieder alleine gelassen wurde.</w: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Auch wenn die Aufnahme Georgiens in die EU evtl. noch nicht heute auf der Tagesordnung steht, darf bei der aktuellen politischen Lage das Land nicht der Willkür seines großen Nachbarn überlassen werden.</w:t>
        <w:br/>
        <w:t xml:space="preserve">Gemeinsam will diese Initiative mit Bildern von Balkonen in Georgien ein politisches Zeichen gegen Georgien als </w:t>
      </w:r>
      <w:r>
        <w:rPr>
          <w:rFonts w:eastAsia="Times New Roman" w:cs="Times New Roman" w:ascii="weathers" w:hAnsi="weathers"/>
          <w:sz w:val="33"/>
          <w:szCs w:val="33"/>
          <w:lang w:eastAsia="de-DE"/>
        </w:rPr>
        <w:t>#lostbalcony</w:t>
      </w:r>
      <w:r>
        <w:rPr>
          <w:rFonts w:eastAsia="Times New Roman" w:cs="Times New Roman" w:ascii="Times New Roman" w:hAnsi="Times New Roman"/>
          <w:sz w:val="24"/>
          <w:szCs w:val="24"/>
          <w:lang w:eastAsia="de-DE"/>
        </w:rPr>
        <w:t xml:space="preserve"> setzen. Georgien als Kandidat für die EU ist ein politisches Zeichen und es sollte nicht nur als unbeschreiblich schönes Urlaubsland am Rande Europas, sondern als Teil Europas mit einer Zukunft in der EU gesehen werden.</w:t>
      </w:r>
      <w:r>
        <w:br w:type="page"/>
      </w:r>
    </w:p>
    <w:p>
      <w:pPr>
        <w:pStyle w:val="VorformatierterText"/>
        <w:spacing w:lineRule="auto" w:line="240" w:beforeAutospacing="1" w:afterAutospacing="1"/>
        <w:rPr>
          <w:lang w:val="ka-GE"/>
        </w:rPr>
      </w:pPr>
      <w:bookmarkStart w:id="1" w:name="tw-target-text"/>
      <w:bookmarkEnd w:id="1"/>
      <w:r>
        <w:rPr>
          <w:lang w:val="ka-GE"/>
        </w:rPr>
        <w:t>მისია</w:t>
      </w:r>
    </w:p>
    <w:p>
      <w:pPr>
        <w:pStyle w:val="VorformatierterText"/>
        <w:bidi w:val="0"/>
        <w:jc w:val="left"/>
        <w:rPr>
          <w:lang w:val="ka-GE"/>
        </w:rPr>
      </w:pPr>
      <w:r>
        <w:rPr>
          <w:lang w:val="ka-GE"/>
        </w:rPr>
        <w:t>#</w:t>
      </w:r>
      <w:r>
        <w:rPr>
          <w:rFonts w:eastAsia="Times New Roman" w:cs="Times New Roman" w:ascii="weathers" w:hAnsi="weathers"/>
          <w:sz w:val="33"/>
          <w:szCs w:val="33"/>
          <w:lang w:val="ka-GE" w:eastAsia="de-DE"/>
        </w:rPr>
        <w:t>lostbalcony</w:t>
      </w:r>
      <w:r>
        <w:rPr>
          <w:lang w:val="ka-GE"/>
        </w:rPr>
        <w:t xml:space="preserve"> არის ონლაინ ინიციატივა, რომელიც გვაფრთხილებს საქართველოს, როგორც «ევროპის აივნის» დაკარგვის შესახებ. 2022 წელს, უკრაინაში სასტიკი ომის შემდეგ, საქართველო</w:t>
      </w:r>
      <w:r>
        <w:rPr>
          <w:lang w:val="ka-GE"/>
        </w:rPr>
        <w:t>ს</w:t>
      </w:r>
      <w:r>
        <w:rPr>
          <w:lang w:val="ka-GE"/>
        </w:rPr>
        <w:t xml:space="preserve"> ევროკავშირში გაწევრიანების მისწრაფებებ</w:t>
      </w:r>
      <w:r>
        <w:rPr>
          <w:lang w:val="ka-GE"/>
        </w:rPr>
        <w:t>ი</w:t>
      </w:r>
      <w:r>
        <w:rPr>
          <w:lang w:val="ka-GE"/>
        </w:rPr>
        <w:t>ს დავიწყებ</w:t>
      </w:r>
      <w:r>
        <w:rPr>
          <w:lang w:val="ka-GE"/>
        </w:rPr>
        <w:t xml:space="preserve">ა </w:t>
      </w:r>
      <w:r>
        <w:rPr>
          <w:lang w:val="ka-GE"/>
        </w:rPr>
        <w:t>ისტორიული შეცდომა იქნება. ისევე, როგორც უკრაინა და მოლდოვა, საქართველოც ევროპის ნაწილია.</w:t>
      </w:r>
    </w:p>
    <w:p>
      <w:pPr>
        <w:pStyle w:val="VorformatierterText"/>
        <w:bidi w:val="0"/>
        <w:jc w:val="left"/>
        <w:rPr>
          <w:lang w:val="ka-GE"/>
        </w:rPr>
      </w:pPr>
      <w:r>
        <w:rPr>
          <w:lang w:val="ka-GE"/>
        </w:rPr>
      </w:r>
    </w:p>
    <w:p>
      <w:pPr>
        <w:pStyle w:val="VorformatierterText"/>
        <w:bidi w:val="0"/>
        <w:spacing w:before="0" w:after="283"/>
        <w:jc w:val="left"/>
        <w:rPr>
          <w:lang w:val="ka-GE"/>
        </w:rPr>
      </w:pPr>
      <w:r>
        <w:rPr>
          <w:lang w:val="ka-GE"/>
        </w:rPr>
        <w:t xml:space="preserve">საქართველო </w:t>
      </w:r>
      <w:r>
        <w:rPr>
          <w:lang w:val="ka-GE"/>
        </w:rPr>
        <w:t xml:space="preserve">ხშირად მოიხსენიება როგორც „ევროპის აივანი“. </w:t>
      </w:r>
      <w:r>
        <w:rPr>
          <w:lang w:val="ka-GE"/>
        </w:rPr>
        <w:t xml:space="preserve">მისი </w:t>
      </w:r>
      <w:r>
        <w:rPr>
          <w:lang w:val="ka-GE"/>
        </w:rPr>
        <w:t xml:space="preserve">ევროპასა და აზიას შორის მდებარეობის გამო, საქართველოს მჭიდრო ისტორიული კავშირები </w:t>
      </w:r>
      <w:r>
        <w:rPr>
          <w:lang w:val="ka-GE"/>
        </w:rPr>
        <w:t>ჰქონდა და</w:t>
      </w:r>
      <w:r>
        <w:rPr>
          <w:lang w:val="ka-GE"/>
        </w:rPr>
        <w:t xml:space="preserve"> აქვს ევროპასთან.</w:t>
      </w:r>
    </w:p>
    <w:p>
      <w:pPr>
        <w:pStyle w:val="VorformatierterText"/>
        <w:bidi w:val="0"/>
        <w:spacing w:before="0" w:after="283"/>
        <w:jc w:val="left"/>
        <w:rPr>
          <w:lang w:val="ka-GE"/>
        </w:rPr>
      </w:pPr>
      <w:bookmarkStart w:id="2" w:name="tw-target-text1"/>
      <w:bookmarkEnd w:id="2"/>
      <w:r>
        <w:rPr>
          <w:lang w:val="ka-GE"/>
        </w:rPr>
        <w:t xml:space="preserve">აფრიკიდან ევროპაში ჰომო ერექტუსის გავრცელება საქართველოში მიმდინარე გათხრებით დასტურდება. ეს </w:t>
      </w:r>
      <w:r>
        <w:rPr>
          <w:lang w:val="ka-GE"/>
        </w:rPr>
        <w:t xml:space="preserve">გათხრები </w:t>
      </w:r>
      <w:r>
        <w:rPr>
          <w:lang w:val="ka-GE"/>
        </w:rPr>
        <w:t xml:space="preserve">აჩვენებს, </w:t>
      </w:r>
      <w:r>
        <w:rPr>
          <w:lang w:val="ka-GE"/>
        </w:rPr>
        <w:t>რომ</w:t>
      </w:r>
      <w:r>
        <w:rPr>
          <w:lang w:val="ka-GE"/>
        </w:rPr>
        <w:t xml:space="preserve"> ადრეული ადამიანები დმანისში - სამხრეთ საქართველოში - 2 მილიონი წლის წინ </w:t>
      </w:r>
      <w:r>
        <w:rPr>
          <w:lang w:val="ka-GE"/>
        </w:rPr>
        <w:t>გვხვდებოდა</w:t>
      </w:r>
      <w:r>
        <w:rPr>
          <w:lang w:val="ka-GE"/>
        </w:rPr>
        <w:t>.</w:t>
      </w:r>
    </w:p>
    <w:p>
      <w:pPr>
        <w:pStyle w:val="VorformatierterText"/>
        <w:bidi w:val="0"/>
        <w:spacing w:before="0" w:after="283"/>
        <w:jc w:val="left"/>
        <w:rPr>
          <w:lang w:val="ka-GE"/>
        </w:rPr>
      </w:pPr>
      <w:r>
        <w:rPr>
          <w:lang w:val="ka-GE"/>
        </w:rPr>
        <w:t>ევროპული კულტურული მემკვიდრეობის კიდევ ერთი სახეა მევენახეობა, რომელსაც საქართველოში დიდი ტრადიცია აქვს და თარიღდება ჩვენს წელთაღრიცხვამდე 6000 წლით. გათხრები</w:t>
      </w:r>
      <w:r>
        <w:rPr>
          <w:lang w:val="ka-GE"/>
        </w:rPr>
        <w:t>თ დასტურდება</w:t>
      </w:r>
      <w:r>
        <w:rPr>
          <w:lang w:val="ka-GE"/>
        </w:rPr>
        <w:t xml:space="preserve"> </w:t>
      </w:r>
      <w:r>
        <w:rPr>
          <w:lang w:val="ka-GE"/>
        </w:rPr>
        <w:t xml:space="preserve">რომ საქართველოში უკვე იმ </w:t>
      </w:r>
      <w:r>
        <w:rPr>
          <w:rFonts w:eastAsia="Liberation Mono" w:cs="Liberation Mono"/>
          <w:sz w:val="20"/>
          <w:szCs w:val="20"/>
          <w:lang w:val="ka-GE"/>
        </w:rPr>
        <w:t>პერიოდში</w:t>
      </w:r>
      <w:r>
        <w:rPr>
          <w:lang w:val="ka-GE"/>
        </w:rPr>
        <w:t xml:space="preserve"> ხდებოდა </w:t>
      </w:r>
      <w:r>
        <w:rPr>
          <w:lang w:val="ka-GE"/>
        </w:rPr>
        <w:t>კულტურული ვაზის გაშენება.</w:t>
      </w:r>
    </w:p>
    <w:p>
      <w:pPr>
        <w:pStyle w:val="VorformatierterText"/>
        <w:bidi w:val="0"/>
        <w:spacing w:before="0" w:after="283"/>
        <w:jc w:val="left"/>
        <w:rPr>
          <w:lang w:val="ka-GE"/>
        </w:rPr>
      </w:pPr>
      <w:r>
        <w:rPr>
          <w:lang w:val="ka-GE"/>
        </w:rPr>
        <w:t>საქართველოს ურთიერთობა</w:t>
      </w:r>
      <w:r>
        <w:rPr>
          <w:lang w:val="ka-GE"/>
        </w:rPr>
        <w:t>მ</w:t>
      </w:r>
      <w:r>
        <w:rPr>
          <w:lang w:val="ka-GE"/>
        </w:rPr>
        <w:t xml:space="preserve"> რუსეთთან, როგორც კავკასიის </w:t>
      </w:r>
      <w:r>
        <w:rPr>
          <w:rFonts w:eastAsia="Liberation Mono" w:cs="Liberation Mono"/>
          <w:sz w:val="20"/>
          <w:szCs w:val="20"/>
          <w:lang w:val="ka-GE"/>
        </w:rPr>
        <w:t>უდიდეს</w:t>
      </w:r>
      <w:r>
        <w:rPr>
          <w:lang w:val="ka-GE"/>
        </w:rPr>
        <w:t xml:space="preserve"> მეზობელთან </w:t>
      </w:r>
      <w:r>
        <w:rPr>
          <w:lang w:val="ka-GE"/>
        </w:rPr>
        <w:t>და დამპყრობელთან</w:t>
      </w:r>
      <w:r>
        <w:rPr>
          <w:lang w:val="ka-GE"/>
        </w:rPr>
        <w:t xml:space="preserve"> და საქართველოს </w:t>
      </w:r>
      <w:r>
        <w:rPr>
          <w:lang w:val="ka-GE"/>
        </w:rPr>
        <w:t>რესპუბლიკის</w:t>
      </w:r>
      <w:r>
        <w:rPr>
          <w:lang w:val="ka-GE"/>
        </w:rPr>
        <w:t xml:space="preserve"> საბჭოთა კავშირის </w:t>
      </w:r>
      <w:r>
        <w:rPr>
          <w:rFonts w:eastAsia="Liberation Mono" w:cs="Liberation Mono"/>
          <w:sz w:val="20"/>
          <w:szCs w:val="20"/>
          <w:lang w:val="ka-GE"/>
        </w:rPr>
        <w:t xml:space="preserve">შემადგენლობაში ყოფნამ </w:t>
      </w:r>
      <w:r>
        <w:rPr>
          <w:lang w:val="ka-GE"/>
        </w:rPr>
        <w:t>საქართველოს მე-19 და მე-20 საუკუნეებ</w:t>
      </w:r>
      <w:r>
        <w:rPr>
          <w:lang w:val="ka-GE"/>
        </w:rPr>
        <w:t>ის ისტორიაზე</w:t>
      </w:r>
      <w:r>
        <w:rPr>
          <w:lang w:val="ka-GE"/>
        </w:rPr>
        <w:t xml:space="preserve"> </w:t>
      </w:r>
      <w:r>
        <w:rPr>
          <w:lang w:val="ka-GE"/>
        </w:rPr>
        <w:t>დიდი გავლენა მოახდინა</w:t>
      </w:r>
      <w:r>
        <w:rPr>
          <w:lang w:val="ka-GE"/>
        </w:rPr>
        <w:t xml:space="preserve">, </w:t>
      </w:r>
      <w:r>
        <w:rPr>
          <w:lang w:val="ka-GE"/>
        </w:rPr>
        <w:t xml:space="preserve">მაგრამ </w:t>
      </w:r>
      <w:r>
        <w:rPr>
          <w:lang w:val="ka-GE"/>
        </w:rPr>
        <w:t xml:space="preserve">ეს არ </w:t>
      </w:r>
      <w:r>
        <w:rPr>
          <w:rFonts w:eastAsia="Liberation Mono" w:cs="Liberation Mono"/>
          <w:sz w:val="20"/>
          <w:szCs w:val="20"/>
          <w:lang w:val="ka-GE"/>
        </w:rPr>
        <w:t>უნდა გახდეს</w:t>
      </w:r>
      <w:r>
        <w:rPr>
          <w:lang w:val="ka-GE"/>
        </w:rPr>
        <w:t xml:space="preserve"> საქართველოს ევროპული ოჯახიდან გამორიცხვის საფუძველი.</w:t>
      </w:r>
    </w:p>
    <w:p>
      <w:pPr>
        <w:pStyle w:val="VorformatierterText"/>
        <w:bidi w:val="0"/>
        <w:spacing w:before="0" w:after="283"/>
        <w:jc w:val="left"/>
        <w:rPr>
          <w:lang w:val="ka-GE"/>
        </w:rPr>
      </w:pPr>
      <w:bookmarkStart w:id="3" w:name="tw-target-text3"/>
      <w:bookmarkEnd w:id="3"/>
      <w:r>
        <w:rPr>
          <w:lang w:val="ka-GE"/>
        </w:rPr>
        <w:t xml:space="preserve">საქართველო ყოველთვის ცდილობდა მჭიდრო ურთიერთობას ევროპასთან. </w:t>
      </w:r>
      <w:r>
        <w:rPr>
          <w:rFonts w:eastAsia="Liberation Mono" w:cs="Liberation Mono"/>
          <w:sz w:val="20"/>
          <w:szCs w:val="20"/>
          <w:lang w:val="ka-GE"/>
        </w:rPr>
        <w:t>წარსულის</w:t>
      </w:r>
      <w:r>
        <w:rPr>
          <w:lang w:val="ka-GE"/>
        </w:rPr>
        <w:t xml:space="preserve"> </w:t>
      </w:r>
      <w:r>
        <w:rPr>
          <w:rFonts w:eastAsia="Liberation Mono" w:cs="Liberation Mono"/>
          <w:sz w:val="20"/>
          <w:szCs w:val="20"/>
          <w:lang w:val="ka-GE"/>
        </w:rPr>
        <w:t>სუსტი</w:t>
      </w:r>
      <w:r>
        <w:rPr>
          <w:lang w:val="ka-GE"/>
        </w:rPr>
        <w:t xml:space="preserve"> გეოსტრატეგიული </w:t>
      </w:r>
      <w:r>
        <w:rPr>
          <w:rFonts w:eastAsia="Liberation Mono" w:cs="Liberation Mono"/>
          <w:sz w:val="20"/>
          <w:szCs w:val="20"/>
          <w:lang w:val="ka-GE"/>
        </w:rPr>
        <w:t>მიზნები</w:t>
      </w:r>
      <w:r>
        <w:rPr>
          <w:lang w:val="ka-GE"/>
        </w:rPr>
        <w:t xml:space="preserve"> 21-ე საუკუნეში </w:t>
      </w:r>
      <w:r>
        <w:rPr>
          <w:rFonts w:eastAsia="Liberation Mono" w:cs="Liberation Mono"/>
          <w:sz w:val="20"/>
          <w:szCs w:val="20"/>
          <w:lang w:val="ka-GE"/>
        </w:rPr>
        <w:t>აუცილებლად შესაცვლელია.</w:t>
        <w:br/>
        <w:br/>
        <w:br/>
      </w:r>
    </w:p>
    <w:tbl>
      <w:tblPr>
        <w:tblW w:w="9072" w:type="dxa"/>
        <w:jc w:val="left"/>
        <w:tblInd w:w="0" w:type="dxa"/>
        <w:tblLayout w:type="fixed"/>
        <w:tblCellMar>
          <w:top w:w="55" w:type="dxa"/>
          <w:left w:w="55"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tcBorders>
          </w:tcPr>
          <w:p>
            <w:pPr>
              <w:pStyle w:val="VorformatierterText"/>
              <w:bidi w:val="0"/>
              <w:spacing w:before="0" w:after="283"/>
              <w:jc w:val="left"/>
              <w:rPr>
                <w:rFonts w:ascii="Liberation Mono" w:hAnsi="Liberation Mono" w:eastAsia="Liberation Mono" w:cs="Liberation Mono"/>
                <w:sz w:val="20"/>
                <w:szCs w:val="20"/>
                <w:lang w:val="ka-GE"/>
              </w:rPr>
            </w:pPr>
            <w:r>
              <w:rPr>
                <w:rFonts w:eastAsia="Liberation Mono" w:cs="Liberation Mono"/>
                <w:sz w:val="20"/>
                <w:szCs w:val="20"/>
                <w:lang w:val="ka-GE"/>
              </w:rPr>
              <w:t xml:space="preserve">ქართველი </w:t>
            </w:r>
            <w:r>
              <w:rPr>
                <w:rFonts w:eastAsia="Liberation Mono" w:cs="Liberation Mono"/>
                <w:sz w:val="20"/>
                <w:szCs w:val="20"/>
                <w:lang w:val="ka-GE"/>
              </w:rPr>
              <w:t>თავადი</w:t>
            </w:r>
            <w:r>
              <w:rPr>
                <w:rFonts w:eastAsia="Liberation Mono" w:cs="Liberation Mono"/>
                <w:sz w:val="20"/>
                <w:szCs w:val="20"/>
                <w:lang w:val="ka-GE"/>
              </w:rPr>
              <w:t xml:space="preserve">, ბერი, დიპლომატი და მწერალი, </w:t>
            </w:r>
            <w:r>
              <w:rPr>
                <w:rFonts w:eastAsia="Liberation Mono" w:cs="Liberation Mono"/>
                <w:sz w:val="20"/>
                <w:szCs w:val="20"/>
                <w:lang w:val="ka-GE"/>
              </w:rPr>
              <w:t>ს</w:t>
            </w:r>
            <w:r>
              <w:rPr>
                <w:rFonts w:eastAsia="Liberation Mono" w:cs="Liberation Mono"/>
                <w:sz w:val="20"/>
                <w:szCs w:val="20"/>
                <w:lang w:val="ka-GE"/>
              </w:rPr>
              <w:t>ულ</w:t>
            </w:r>
            <w:r>
              <w:rPr>
                <w:rFonts w:eastAsia="Liberation Mono" w:cs="Liberation Mono"/>
                <w:sz w:val="20"/>
                <w:szCs w:val="20"/>
                <w:lang w:val="ka-GE"/>
              </w:rPr>
              <w:t>ხ</w:t>
            </w:r>
            <w:r>
              <w:rPr>
                <w:rFonts w:eastAsia="Liberation Mono" w:cs="Liberation Mono"/>
                <w:sz w:val="20"/>
                <w:szCs w:val="20"/>
                <w:lang w:val="ka-GE"/>
              </w:rPr>
              <w:t>ან-</w:t>
            </w:r>
            <w:r>
              <w:rPr>
                <w:rFonts w:eastAsia="Liberation Mono" w:cs="Liberation Mono"/>
                <w:sz w:val="20"/>
                <w:szCs w:val="20"/>
                <w:lang w:val="ka-GE"/>
              </w:rPr>
              <w:t>ს</w:t>
            </w:r>
            <w:r>
              <w:rPr>
                <w:rFonts w:eastAsia="Liberation Mono" w:cs="Liberation Mono"/>
                <w:sz w:val="20"/>
                <w:szCs w:val="20"/>
                <w:lang w:val="ka-GE"/>
              </w:rPr>
              <w:t>აბა ორბელიანი, 1713-1716 წლებში, ქართველი მეფის სახელით, ეწვია რომის პაპსა და საფრანგეთის მეფეს ლუი XIV-ს, რათა საქართველო დასავლეთ ევროპას</w:t>
            </w:r>
            <w:r>
              <w:rPr>
                <w:rFonts w:eastAsia="Liberation Mono" w:cs="Liberation Mono"/>
                <w:sz w:val="20"/>
                <w:szCs w:val="20"/>
                <w:lang w:val="ka-GE"/>
              </w:rPr>
              <w:t>თან</w:t>
            </w:r>
            <w:r>
              <w:rPr>
                <w:rFonts w:eastAsia="Liberation Mono" w:cs="Liberation Mono"/>
                <w:sz w:val="20"/>
                <w:szCs w:val="20"/>
                <w:lang w:val="ka-GE"/>
              </w:rPr>
              <w:t xml:space="preserve"> დაეკავშირებინა.</w:t>
            </w:r>
          </w:p>
          <w:p>
            <w:pPr>
              <w:pStyle w:val="Tabelleninhalt"/>
              <w:spacing w:before="0" w:after="160"/>
              <w:rPr>
                <w:rFonts w:ascii="Liberation Mono" w:hAnsi="Liberation Mono" w:eastAsia="Liberation Mono" w:cs="Liberation Mono"/>
                <w:sz w:val="20"/>
                <w:szCs w:val="20"/>
              </w:rPr>
            </w:pPr>
            <w:r>
              <w:rPr>
                <w:rFonts w:eastAsia="Liberation Mono" w:cs="Liberation Mono" w:ascii="Liberation Mono" w:hAnsi="Liberation Mono"/>
                <w:sz w:val="20"/>
                <w:szCs w:val="20"/>
              </w:rPr>
            </w:r>
          </w:p>
        </w:tc>
        <w:tc>
          <w:tcPr>
            <w:tcW w:w="4536" w:type="dxa"/>
            <w:tcBorders>
              <w:top w:val="single" w:sz="2" w:space="0" w:color="000000"/>
              <w:left w:val="single" w:sz="2" w:space="0" w:color="000000"/>
              <w:bottom w:val="single" w:sz="2" w:space="0" w:color="000000"/>
              <w:right w:val="single" w:sz="2" w:space="0" w:color="000000"/>
            </w:tcBorders>
          </w:tcPr>
          <w:p>
            <w:pPr>
              <w:pStyle w:val="VorformatierterText"/>
              <w:bidi w:val="0"/>
              <w:spacing w:before="0" w:after="283"/>
              <w:jc w:val="left"/>
              <w:rPr>
                <w:rFonts w:ascii="Liberation Mono" w:hAnsi="Liberation Mono" w:eastAsia="Liberation Mono" w:cs="Liberation Mono"/>
                <w:sz w:val="20"/>
                <w:szCs w:val="20"/>
                <w:lang w:val="ka-GE"/>
              </w:rPr>
            </w:pPr>
            <w:bookmarkStart w:id="4" w:name="tw-target-text5"/>
            <w:bookmarkEnd w:id="4"/>
            <w:r>
              <w:rPr>
                <w:rFonts w:eastAsia="Liberation Mono" w:cs="Liberation Mono"/>
                <w:sz w:val="20"/>
                <w:szCs w:val="20"/>
                <w:lang w:val="ka-GE"/>
              </w:rPr>
              <w:t>ასევე ევროპულ</w:t>
            </w:r>
            <w:r>
              <w:rPr>
                <w:rFonts w:eastAsia="Liberation Mono" w:cs="Liberation Mono"/>
                <w:sz w:val="20"/>
                <w:szCs w:val="20"/>
                <w:lang w:val="ka-GE"/>
              </w:rPr>
              <w:t>ად ორიენტირებული</w:t>
            </w:r>
            <w:r>
              <w:rPr>
                <w:rFonts w:eastAsia="Liberation Mono" w:cs="Liberation Mono"/>
                <w:sz w:val="20"/>
                <w:szCs w:val="20"/>
                <w:lang w:val="ka-GE"/>
              </w:rPr>
              <w:t xml:space="preserve"> იყო  </w:t>
            </w:r>
            <w:r>
              <w:rPr>
                <w:rFonts w:eastAsia="Liberation Mono" w:cs="Liberation Mono"/>
                <w:sz w:val="20"/>
                <w:szCs w:val="20"/>
                <w:lang w:val="ka-GE"/>
              </w:rPr>
              <w:t>საქართველოს</w:t>
            </w:r>
            <w:r>
              <w:rPr>
                <w:rFonts w:eastAsia="Liberation Mono" w:cs="Liberation Mono"/>
                <w:sz w:val="20"/>
                <w:szCs w:val="20"/>
                <w:lang w:val="ka-GE"/>
              </w:rPr>
              <w:t xml:space="preserve"> მეფის ერეკლე II-ის (*7 ნოემბერი, 1720 – †11 იანვარი, 1798) საგარეო პოლიტიკა. იგი ცდილობდა, სპარსეთისა და ოსმალეთის იმპერიის წინააღმდეგ </w:t>
            </w:r>
            <w:r>
              <w:rPr>
                <w:rFonts w:eastAsia="Liberation Mono" w:cs="Liberation Mono"/>
                <w:sz w:val="20"/>
                <w:szCs w:val="20"/>
                <w:lang w:val="ka-GE"/>
              </w:rPr>
              <w:t>მოკავშირეები ევროპის სხვადასხვა ქვეყნებში გაეჩინა</w:t>
            </w:r>
            <w:r>
              <w:rPr>
                <w:rFonts w:eastAsia="Liberation Mono" w:cs="Liberation Mono"/>
                <w:sz w:val="20"/>
                <w:szCs w:val="20"/>
                <w:lang w:val="ka-GE"/>
              </w:rPr>
              <w:t xml:space="preserve">, მაგრამ </w:t>
            </w:r>
            <w:r>
              <w:rPr>
                <w:rFonts w:eastAsia="Liberation Mono" w:cs="Liberation Mono"/>
                <w:sz w:val="20"/>
                <w:szCs w:val="20"/>
                <w:lang w:val="ka-GE"/>
              </w:rPr>
              <w:t>მათგან</w:t>
            </w:r>
            <w:r>
              <w:rPr>
                <w:rFonts w:eastAsia="Liberation Mono" w:cs="Liberation Mono"/>
                <w:sz w:val="20"/>
                <w:szCs w:val="20"/>
                <w:lang w:val="ka-GE"/>
              </w:rPr>
              <w:t xml:space="preserve"> მხარდაჭერა არ ჰპოვა.</w:t>
            </w:r>
          </w:p>
          <w:p>
            <w:pPr>
              <w:pStyle w:val="Tabelleninhalt"/>
              <w:spacing w:before="0" w:after="160"/>
              <w:rPr>
                <w:rFonts w:ascii="Liberation Mono" w:hAnsi="Liberation Mono" w:eastAsia="Liberation Mono" w:cs="Liberation Mono"/>
                <w:sz w:val="20"/>
                <w:szCs w:val="20"/>
              </w:rPr>
            </w:pPr>
            <w:r>
              <w:rPr>
                <w:rFonts w:eastAsia="Liberation Mono" w:cs="Liberation Mono" w:ascii="Liberation Mono" w:hAnsi="Liberation Mono"/>
                <w:sz w:val="20"/>
                <w:szCs w:val="20"/>
              </w:rPr>
            </w:r>
          </w:p>
        </w:tc>
      </w:tr>
    </w:tbl>
    <w:p>
      <w:pPr>
        <w:pStyle w:val="VorformatierterText"/>
        <w:bidi w:val="0"/>
        <w:spacing w:before="0" w:after="283"/>
        <w:jc w:val="left"/>
        <w:rPr>
          <w:rFonts w:ascii="Liberation Mono" w:hAnsi="Liberation Mono" w:eastAsia="Liberation Mono" w:cs="Liberation Mono"/>
          <w:sz w:val="20"/>
          <w:szCs w:val="20"/>
        </w:rPr>
      </w:pPr>
      <w:r>
        <w:rPr>
          <w:lang w:val="ka-GE"/>
        </w:rPr>
      </w:r>
    </w:p>
    <w:p>
      <w:pPr>
        <w:pStyle w:val="VorformatierterText"/>
        <w:bidi w:val="0"/>
        <w:spacing w:before="0" w:after="283"/>
        <w:jc w:val="left"/>
        <w:rPr>
          <w:lang w:val="ka-GE"/>
        </w:rPr>
      </w:pPr>
      <w:bookmarkStart w:id="5" w:name="tw-target-text6"/>
      <w:bookmarkEnd w:id="5"/>
      <w:r>
        <w:rPr>
          <w:rFonts w:eastAsia="Liberation Mono" w:cs="Liberation Mono"/>
          <w:sz w:val="20"/>
          <w:szCs w:val="20"/>
          <w:lang w:val="ka-GE"/>
        </w:rPr>
        <w:t>მხოლოდ ამის შემდეგ, 1783 წელს, მოაწერა მეფე ერეკლე II-მ ხელი რუსეთის მეფე ეკატერინე II-სთან ხელშეკრულებას, რათა დაეცვა ქვეყანა სპარსეთის ურდოსგან და მისი ჯარებისაგან, რომლითაც მან აიღო ვალდებულება, ეღიარებინა რუსეთის პროტექტორატი და საქართველოს შეიარაღებული ძალებით რუსეთის იმპერიას დახმარებოდა.</w:t>
      </w:r>
    </w:p>
    <w:p>
      <w:pPr>
        <w:pStyle w:val="VorformatierterText"/>
        <w:bidi w:val="0"/>
        <w:spacing w:before="0" w:after="283"/>
        <w:jc w:val="left"/>
        <w:rPr>
          <w:lang w:val="ka-GE"/>
        </w:rPr>
      </w:pPr>
      <w:r>
        <w:rPr>
          <w:lang w:val="ka-GE"/>
        </w:rPr>
        <w:t xml:space="preserve">მიუხედავად რუსეთის ვალდებულებისა, დახმარებოდა საქართველოს, </w:t>
      </w:r>
      <w:r>
        <w:rPr>
          <w:color w:val="3465A4"/>
          <w:u w:val="single"/>
          <w:lang w:val="ka-GE"/>
        </w:rPr>
        <w:t>კრწანისის ბრძოლაში</w:t>
      </w:r>
      <w:r>
        <w:rPr>
          <w:lang w:val="ka-GE"/>
        </w:rPr>
        <w:t xml:space="preserve"> საქართველოს მარტო მოუწია სპარსელებს რუსეთის მხარდაჭერის გარეშე დაპირისპირებოდა და ქართველები დამარცხდნენ.</w:t>
      </w:r>
    </w:p>
    <w:p>
      <w:pPr>
        <w:pStyle w:val="VorformatierterText"/>
        <w:bidi w:val="0"/>
        <w:spacing w:before="0" w:after="283"/>
        <w:jc w:val="left"/>
        <w:rPr>
          <w:lang w:val="ka-GE"/>
        </w:rPr>
      </w:pPr>
      <w:bookmarkStart w:id="6" w:name="tw-target-text7"/>
      <w:bookmarkEnd w:id="6"/>
      <w:r>
        <w:rPr>
          <w:rFonts w:eastAsia="Liberation Mono" w:cs="Liberation Mono"/>
          <w:sz w:val="20"/>
          <w:szCs w:val="20"/>
          <w:lang w:val="ka-GE"/>
        </w:rPr>
        <w:t xml:space="preserve">იმის გამო, რომ </w:t>
      </w:r>
      <w:r>
        <w:rPr>
          <w:rFonts w:eastAsia="Liberation Mono" w:cs="Liberation Mono"/>
          <w:color w:val="3465A4"/>
          <w:sz w:val="20"/>
          <w:szCs w:val="20"/>
          <w:u w:val="single"/>
          <w:lang w:val="ka-GE"/>
        </w:rPr>
        <w:t>რუსეთმა XIX საუკუნეში</w:t>
      </w:r>
      <w:r>
        <w:rPr>
          <w:rFonts w:eastAsia="Liberation Mono" w:cs="Liberation Mono"/>
          <w:sz w:val="20"/>
          <w:szCs w:val="20"/>
          <w:lang w:val="ka-GE"/>
        </w:rPr>
        <w:t xml:space="preserve"> სამხრეთ კავკასიაში თავისი გავლენის სფეროს კიდევ უფრო გაფართოება შეძლო, დამოუკიდებელი ქართული სახელმწიფოს არსებობა შეუძლებელი იყო.</w:t>
      </w:r>
    </w:p>
    <w:p>
      <w:pPr>
        <w:pStyle w:val="VorformatierterText"/>
        <w:bidi w:val="0"/>
        <w:jc w:val="left"/>
        <w:rPr>
          <w:lang w:val="ka-GE"/>
        </w:rPr>
      </w:pPr>
      <w:r>
        <w:rPr>
          <w:lang w:val="ka-GE"/>
        </w:rPr>
        <w:t>მხოლოდ 1917 წლის თებერვლის რევოლუციი</w:t>
      </w:r>
      <w:r>
        <w:rPr>
          <w:lang w:val="ka-GE"/>
        </w:rPr>
        <w:t>თ</w:t>
      </w:r>
      <w:r>
        <w:rPr>
          <w:lang w:val="ka-GE"/>
        </w:rPr>
        <w:t xml:space="preserve"> რუსეთის იმპერიის </w:t>
      </w:r>
      <w:r>
        <w:rPr>
          <w:rFonts w:eastAsia="Liberation Mono" w:cs="Liberation Mono"/>
          <w:sz w:val="20"/>
          <w:szCs w:val="20"/>
          <w:lang w:val="ka-GE"/>
        </w:rPr>
        <w:t>დაშლის შედეგად გახდა შესაძლებელი,</w:t>
      </w:r>
      <w:r>
        <w:rPr>
          <w:lang w:val="ka-GE"/>
        </w:rPr>
        <w:t xml:space="preserve"> 1918-1921 წლებში დაარს</w:t>
      </w:r>
      <w:r>
        <w:rPr>
          <w:rFonts w:eastAsia="Liberation Mono" w:cs="Liberation Mono"/>
          <w:sz w:val="20"/>
          <w:szCs w:val="20"/>
          <w:lang w:val="ka-GE"/>
        </w:rPr>
        <w:t>ებულიყო</w:t>
      </w:r>
      <w:r>
        <w:rPr>
          <w:lang w:val="ka-GE"/>
        </w:rPr>
        <w:t xml:space="preserve"> </w:t>
      </w:r>
      <w:r>
        <w:rPr>
          <w:color w:val="3465A4"/>
          <w:u w:val="single"/>
          <w:lang w:val="ka-GE"/>
        </w:rPr>
        <w:t>საქართველოს პირველი დემოკრატიული რესპუბლიკა</w:t>
      </w:r>
      <w:r>
        <w:rPr>
          <w:lang w:val="ka-GE"/>
        </w:rPr>
        <w:t>.</w:t>
      </w:r>
    </w:p>
    <w:p>
      <w:pPr>
        <w:pStyle w:val="VorformatierterText"/>
        <w:bidi w:val="0"/>
        <w:spacing w:before="0" w:after="283"/>
        <w:jc w:val="left"/>
        <w:rPr>
          <w:lang w:val="ka-GE"/>
        </w:rPr>
      </w:pPr>
      <w:r>
        <w:rPr>
          <w:lang w:val="ka-GE"/>
        </w:rPr>
        <w:t xml:space="preserve">1921 წლის 16 თებერვალს </w:t>
      </w:r>
      <w:r>
        <w:rPr>
          <w:lang w:val="ka-GE"/>
        </w:rPr>
        <w:t xml:space="preserve">მოხდა საქართველოს დემოკრატიული რესპუბლიკის </w:t>
      </w:r>
      <w:r>
        <w:rPr>
          <w:lang w:val="ka-GE"/>
        </w:rPr>
        <w:t xml:space="preserve">ოკუპირება წითელი არმიის მიერ და 1991 წლის ბოლომდე </w:t>
      </w:r>
      <w:r>
        <w:rPr>
          <w:color w:val="3465A4"/>
          <w:u w:val="single"/>
          <w:lang w:val="ka-GE"/>
        </w:rPr>
        <w:t>საქართველო საბჭოთა სოციალისტური რესპუბლიკის</w:t>
      </w:r>
      <w:r>
        <w:rPr>
          <w:lang w:val="ka-GE"/>
        </w:rPr>
        <w:t xml:space="preserve"> სახელით </w:t>
      </w:r>
      <w:r>
        <w:rPr>
          <w:rFonts w:eastAsia="Liberation Mono" w:cs="Liberation Mono"/>
          <w:sz w:val="20"/>
          <w:szCs w:val="20"/>
          <w:lang w:val="ka-GE"/>
        </w:rPr>
        <w:t xml:space="preserve">იძულებით გახდა </w:t>
      </w:r>
      <w:r>
        <w:rPr>
          <w:color w:val="3465A4"/>
          <w:u w:val="single"/>
          <w:lang w:val="ka-GE"/>
        </w:rPr>
        <w:t xml:space="preserve">საბჭოთა </w:t>
      </w:r>
      <w:r>
        <w:rPr>
          <w:rFonts w:eastAsia="Liberation Mono" w:cs="Liberation Mono"/>
          <w:color w:val="3465A4"/>
          <w:sz w:val="20"/>
          <w:szCs w:val="20"/>
          <w:u w:val="single"/>
          <w:lang w:val="ka-GE"/>
        </w:rPr>
        <w:t>კავშირის</w:t>
      </w:r>
      <w:r>
        <w:rPr>
          <w:rFonts w:eastAsia="Liberation Mono" w:cs="Liberation Mono"/>
          <w:sz w:val="20"/>
          <w:szCs w:val="20"/>
          <w:lang w:val="ka-GE"/>
        </w:rPr>
        <w:t xml:space="preserve"> ნაწილი</w:t>
      </w:r>
      <w:r>
        <w:rPr>
          <w:lang w:val="ka-GE"/>
        </w:rPr>
        <w:t>.</w:t>
      </w:r>
    </w:p>
    <w:p>
      <w:pPr>
        <w:pStyle w:val="VorformatierterText"/>
        <w:bidi w:val="0"/>
        <w:spacing w:before="0" w:after="283"/>
        <w:jc w:val="left"/>
        <w:rPr>
          <w:lang w:val="ka-GE"/>
        </w:rPr>
      </w:pPr>
      <w:bookmarkStart w:id="7" w:name="tw-target-text8"/>
      <w:bookmarkEnd w:id="7"/>
      <w:r>
        <w:rPr>
          <w:lang w:val="ka-GE"/>
        </w:rPr>
        <w:t xml:space="preserve">საქართველოსთვის დამოუკიდებლობის აღდგენას მოჰყვა „ბნელი“ პერიოდი </w:t>
      </w:r>
      <w:r>
        <w:rPr>
          <w:rFonts w:eastAsia="Liberation Mono" w:cs="Liberation Mono"/>
          <w:sz w:val="20"/>
          <w:szCs w:val="20"/>
          <w:lang w:val="ka-GE"/>
        </w:rPr>
        <w:t>არჩევნების</w:t>
      </w:r>
      <w:r>
        <w:rPr>
          <w:lang w:val="ka-GE"/>
        </w:rPr>
        <w:t xml:space="preserve"> გაყალბებ</w:t>
      </w:r>
      <w:r>
        <w:rPr>
          <w:lang w:val="ka-GE"/>
        </w:rPr>
        <w:t>ებ</w:t>
      </w:r>
      <w:r>
        <w:rPr>
          <w:lang w:val="ka-GE"/>
        </w:rPr>
        <w:t xml:space="preserve">ით, კორუფციით, კრიმინალით და ეკონომიკის </w:t>
      </w:r>
      <w:r>
        <w:rPr>
          <w:lang w:val="ka-GE"/>
        </w:rPr>
        <w:t xml:space="preserve">სრული </w:t>
      </w:r>
      <w:r>
        <w:rPr>
          <w:rFonts w:eastAsia="Liberation Mono" w:cs="Liberation Mono"/>
          <w:sz w:val="20"/>
          <w:szCs w:val="20"/>
          <w:lang w:val="ka-GE"/>
        </w:rPr>
        <w:t>დაცემით.</w:t>
      </w:r>
      <w:r>
        <w:rPr>
          <w:lang w:val="ka-GE"/>
        </w:rPr>
        <w:t xml:space="preserve"> 2000-იანი წლებიდან საქართველოს საგარეო პოლიტიკ</w:t>
      </w:r>
      <w:r>
        <w:rPr>
          <w:rFonts w:eastAsia="Liberation Mono" w:cs="Liberation Mono"/>
          <w:sz w:val="20"/>
          <w:szCs w:val="20"/>
          <w:lang w:val="ka-GE"/>
        </w:rPr>
        <w:t xml:space="preserve">აში </w:t>
      </w:r>
      <w:r>
        <w:rPr>
          <w:lang w:val="ka-GE"/>
        </w:rPr>
        <w:t>რუსეთისგან შეუქცევადად დამოუკიდებლობის მოპოვების სურვილი გამყარდა.</w:t>
      </w:r>
    </w:p>
    <w:p>
      <w:pPr>
        <w:pStyle w:val="VorformatierterText"/>
        <w:bidi w:val="0"/>
        <w:spacing w:lineRule="auto" w:line="240" w:beforeAutospacing="1" w:afterAutospacing="1"/>
        <w:jc w:val="left"/>
        <w:rPr>
          <w:rFonts w:ascii="Liberation Mono" w:hAnsi="Liberation Mono" w:eastAsia="Liberation Mono" w:cs="Liberation Mono"/>
          <w:sz w:val="20"/>
          <w:szCs w:val="20"/>
          <w:lang w:val="ka-GE"/>
        </w:rPr>
      </w:pPr>
      <w:bookmarkStart w:id="8" w:name="tw-target-text9"/>
      <w:bookmarkEnd w:id="8"/>
      <w:r>
        <w:rPr>
          <w:rFonts w:eastAsia="Liberation Mono" w:cs="Liberation Mono"/>
          <w:sz w:val="20"/>
          <w:szCs w:val="20"/>
          <w:lang w:val="ka-GE" w:eastAsia="de-DE"/>
        </w:rPr>
        <w:t xml:space="preserve">გეოპოლიტიკურმა კონფლიქტმა, </w:t>
      </w:r>
      <w:r>
        <w:rPr>
          <w:rFonts w:eastAsia="Liberation Mono" w:cs="Liberation Mono"/>
          <w:sz w:val="20"/>
          <w:szCs w:val="20"/>
          <w:lang w:val="ka-GE" w:eastAsia="de-DE"/>
        </w:rPr>
        <w:t xml:space="preserve">რომელიც </w:t>
      </w:r>
      <w:r>
        <w:rPr>
          <w:rFonts w:eastAsia="Liberation Mono" w:cs="Liberation Mono"/>
          <w:color w:val="3465A4"/>
          <w:sz w:val="20"/>
          <w:szCs w:val="20"/>
          <w:u w:val="single"/>
          <w:lang w:val="ka-GE" w:eastAsia="de-DE"/>
        </w:rPr>
        <w:t>2008 წლის კავკასიის ომის</w:t>
      </w:r>
      <w:r>
        <w:rPr>
          <w:rFonts w:eastAsia="Liberation Mono" w:cs="Liberation Mono"/>
          <w:sz w:val="20"/>
          <w:szCs w:val="20"/>
          <w:lang w:val="ka-GE" w:eastAsia="de-DE"/>
        </w:rPr>
        <w:t xml:space="preserve"> სახელითაა ცნობილი, კიდევ ერთხელ აჩვენა, რომ მიუხედავად საქართველოს მცდელობისა, დაახლოვდეს დასავლეთთან, ნატოსთან, აშშ-სა და ევრო კავშირთან, ის რუსეთის ინტერესების პირისპირ ისევ მარტო დატოვეს.</w:t>
      </w:r>
    </w:p>
    <w:p>
      <w:pPr>
        <w:pStyle w:val="VorformatierterText"/>
        <w:bidi w:val="0"/>
        <w:spacing w:lineRule="auto" w:line="240" w:beforeAutospacing="1" w:afterAutospacing="1"/>
        <w:jc w:val="left"/>
        <w:rPr>
          <w:rFonts w:ascii="Liberation Mono" w:hAnsi="Liberation Mono" w:eastAsia="Liberation Mono" w:cs="Liberation Mono"/>
          <w:sz w:val="20"/>
          <w:szCs w:val="20"/>
          <w:lang w:val="ka-GE"/>
        </w:rPr>
      </w:pPr>
      <w:bookmarkStart w:id="9" w:name="tw-target-text10"/>
      <w:bookmarkEnd w:id="9"/>
      <w:r>
        <w:rPr>
          <w:rFonts w:eastAsia="Liberation Mono" w:cs="Liberation Mono"/>
          <w:sz w:val="20"/>
          <w:szCs w:val="20"/>
          <w:lang w:val="ka-GE" w:eastAsia="de-DE"/>
        </w:rPr>
        <w:t>იმ შემთხვევაშიც კი, თუ საქართველოს ევროკავშირში გაწევრიანება ამ წუთშივე არ დგას ევროპის დღის წესრიგში, არსებული პოლიტიკური ვითარებიდან გამომდინარე, ქვეყანა არ შეიძლება დარჩეს დიდი მეზობლის თვითნებობის მსხვერპლად.</w:t>
      </w:r>
    </w:p>
    <w:p>
      <w:pPr>
        <w:pStyle w:val="VorformatierterText"/>
        <w:bidi w:val="0"/>
        <w:spacing w:before="0" w:after="283"/>
        <w:jc w:val="left"/>
        <w:rPr>
          <w:lang w:val="ka-GE"/>
        </w:rPr>
      </w:pPr>
      <w:r>
        <w:rPr>
          <w:lang w:val="ka-GE"/>
        </w:rPr>
        <w:t>ამ ინიციატი</w:t>
      </w:r>
      <w:r>
        <w:rPr>
          <w:rFonts w:eastAsia="Liberation Mono" w:cs="Liberation Mono"/>
          <w:sz w:val="20"/>
          <w:szCs w:val="20"/>
          <w:lang w:val="ka-GE"/>
        </w:rPr>
        <w:t>ვით თქვენთან</w:t>
      </w:r>
      <w:r>
        <w:rPr>
          <w:lang w:val="ka-GE"/>
        </w:rPr>
        <w:t xml:space="preserve"> ერთად </w:t>
      </w:r>
      <w:r>
        <w:rPr>
          <w:rFonts w:eastAsia="Liberation Mono" w:cs="Liberation Mono"/>
          <w:sz w:val="20"/>
          <w:szCs w:val="20"/>
          <w:lang w:val="ka-GE"/>
        </w:rPr>
        <w:t>გვსურს</w:t>
      </w:r>
      <w:r>
        <w:rPr>
          <w:lang w:val="ka-GE"/>
        </w:rPr>
        <w:t xml:space="preserve"> საქართველოში </w:t>
      </w:r>
      <w:r>
        <w:rPr>
          <w:lang w:val="ka-GE"/>
        </w:rPr>
        <w:t xml:space="preserve">გადაღებული </w:t>
      </w:r>
      <w:r>
        <w:rPr>
          <w:lang w:val="ka-GE"/>
        </w:rPr>
        <w:t xml:space="preserve">აივნების სურათებით პოლიტიკური სიგნალის გაგზავნა, </w:t>
      </w:r>
      <w:r>
        <w:rPr>
          <w:rFonts w:eastAsia="Liberation Mono" w:cs="Liberation Mono"/>
          <w:sz w:val="20"/>
          <w:szCs w:val="20"/>
          <w:lang w:val="ka-GE"/>
        </w:rPr>
        <w:t>რათა</w:t>
      </w:r>
      <w:r>
        <w:rPr>
          <w:lang w:val="ka-GE"/>
        </w:rPr>
        <w:t xml:space="preserve"> საქართველო არ გახდეს</w:t>
      </w:r>
      <w:r>
        <w:rPr>
          <w:lang w:val="ka-GE"/>
        </w:rPr>
        <w:t xml:space="preserve"> </w:t>
      </w:r>
      <w:r>
        <w:rPr>
          <w:lang w:val="ka-GE"/>
        </w:rPr>
        <w:t>ევროპის</w:t>
      </w:r>
      <w:r>
        <w:rPr>
          <w:lang w:val="ka-GE"/>
        </w:rPr>
        <w:t xml:space="preserve"> დაკარგული აივანი - </w:t>
      </w:r>
      <w:r>
        <w:rPr>
          <w:rFonts w:eastAsia="Liberation Mono" w:cs="Liberation Mono"/>
          <w:sz w:val="20"/>
          <w:szCs w:val="20"/>
          <w:lang w:val="ka-GE"/>
        </w:rPr>
        <w:t>#</w:t>
      </w:r>
      <w:r>
        <w:rPr>
          <w:rFonts w:eastAsia="Liberation Mono" w:cs="Liberation Mono"/>
          <w:sz w:val="20"/>
          <w:szCs w:val="20"/>
          <w:lang w:val="ka-GE" w:eastAsia="de-DE"/>
        </w:rPr>
        <w:t>lostbalcony</w:t>
      </w:r>
      <w:r>
        <w:rPr>
          <w:rFonts w:eastAsia="Liberation Mono" w:cs="Liberation Mono"/>
          <w:sz w:val="20"/>
          <w:szCs w:val="20"/>
          <w:lang w:val="ka-GE"/>
        </w:rPr>
        <w:t xml:space="preserve">. </w:t>
      </w:r>
    </w:p>
    <w:p>
      <w:pPr>
        <w:pStyle w:val="VorformatierterText"/>
        <w:bidi w:val="0"/>
        <w:spacing w:before="0" w:after="283"/>
        <w:jc w:val="left"/>
        <w:rPr>
          <w:lang w:val="ka-GE"/>
        </w:rPr>
      </w:pPr>
      <w:r>
        <w:rPr>
          <w:lang w:val="ka-GE"/>
        </w:rPr>
        <w:t>საქართველო</w:t>
      </w:r>
      <w:r>
        <w:rPr>
          <w:lang w:val="ka-GE"/>
        </w:rPr>
        <w:t>სადმი</w:t>
      </w:r>
      <w:r>
        <w:rPr>
          <w:lang w:val="ka-GE"/>
        </w:rPr>
        <w:t xml:space="preserve"> ევროკავშირის კანდიდატ</w:t>
      </w:r>
      <w:r>
        <w:rPr>
          <w:lang w:val="ka-GE"/>
        </w:rPr>
        <w:t>ობის სტატუსის მინიჭება</w:t>
      </w:r>
      <w:r>
        <w:rPr>
          <w:lang w:val="ka-GE"/>
        </w:rPr>
        <w:t xml:space="preserve"> </w:t>
      </w:r>
      <w:r>
        <w:rPr>
          <w:rFonts w:eastAsia="Liberation Mono" w:cs="Liberation Mono"/>
          <w:sz w:val="20"/>
          <w:szCs w:val="20"/>
          <w:lang w:val="ka-GE"/>
        </w:rPr>
        <w:t>იქნება</w:t>
      </w:r>
      <w:r>
        <w:rPr>
          <w:lang w:val="ka-GE"/>
        </w:rPr>
        <w:t xml:space="preserve"> პოლიტიკური </w:t>
      </w:r>
      <w:r>
        <w:rPr>
          <w:rFonts w:eastAsia="Liberation Mono" w:cs="Liberation Mono"/>
          <w:sz w:val="20"/>
          <w:szCs w:val="20"/>
          <w:lang w:val="ka-GE"/>
        </w:rPr>
        <w:t>გზავნილი</w:t>
      </w:r>
      <w:r>
        <w:rPr>
          <w:lang w:val="ka-GE"/>
        </w:rPr>
        <w:t xml:space="preserve">. </w:t>
      </w:r>
      <w:r>
        <w:rPr>
          <w:rFonts w:eastAsia="Liberation Mono" w:cs="Liberation Mono"/>
          <w:sz w:val="20"/>
          <w:szCs w:val="20"/>
          <w:lang w:val="ka-GE"/>
        </w:rPr>
        <w:t>საქართველო</w:t>
      </w:r>
      <w:r>
        <w:rPr>
          <w:lang w:val="ka-GE"/>
        </w:rPr>
        <w:t xml:space="preserve"> არ უნდა განიხილებოდეს </w:t>
      </w:r>
      <w:r>
        <w:rPr>
          <w:lang w:val="ka-GE"/>
        </w:rPr>
        <w:t>მხოლოდ</w:t>
      </w:r>
      <w:r>
        <w:rPr>
          <w:lang w:val="ka-GE"/>
        </w:rPr>
        <w:t xml:space="preserve"> როგორც აღუწერლად ლამაზი დასასვენებელი ადგილი ევროპის კიდეზე, არამედ როგორც ევროპის ნაწილი, რომელსაც </w:t>
      </w:r>
      <w:r>
        <w:rPr>
          <w:lang w:val="ka-GE"/>
        </w:rPr>
        <w:t xml:space="preserve">აუცილებლად </w:t>
      </w:r>
      <w:r>
        <w:rPr>
          <w:lang w:val="ka-GE"/>
        </w:rPr>
        <w:t>აქვს მომავალი ევროკავშირში.</w:t>
      </w:r>
    </w:p>
    <w:p>
      <w:pPr>
        <w:pStyle w:val="VorformatierterText"/>
        <w:bidi w:val="0"/>
        <w:spacing w:lineRule="auto" w:line="240" w:beforeAutospacing="1" w:afterAutospacing="1"/>
        <w:jc w:val="left"/>
        <w:rPr>
          <w:lang w:eastAsia="de-DE"/>
        </w:rPr>
      </w:pPr>
      <w:r>
        <w:rPr>
          <w:rFonts w:eastAsia="Liberation Mono" w:cs="Liberation Mono"/>
          <w:sz w:val="20"/>
          <w:szCs w:val="20"/>
          <w:lang w:val="ka-GE"/>
        </w:rPr>
      </w:r>
    </w:p>
    <w:p>
      <w:pPr>
        <w:pStyle w:val="Normal"/>
        <w:bidi w:val="0"/>
        <w:spacing w:lineRule="auto" w:line="240" w:beforeAutospacing="1" w:afterAutospacing="1"/>
        <w:jc w:val="left"/>
        <w:rPr>
          <w:rFonts w:ascii="Times New Roman" w:hAnsi="Times New Roman" w:eastAsia="Times New Roman" w:cs="Times New Roman"/>
          <w:sz w:val="24"/>
          <w:szCs w:val="24"/>
          <w:lang w:eastAsia="de-DE"/>
        </w:rPr>
      </w:pPr>
      <w:r>
        <w:rPr>
          <w:lang w:val="ka-GE"/>
        </w:rPr>
      </w:r>
    </w:p>
    <w:p>
      <w:pPr>
        <w:pStyle w:val="VorformatierterText"/>
        <w:bidi w:val="0"/>
        <w:spacing w:before="0" w:after="283"/>
        <w:jc w:val="left"/>
        <w:rPr>
          <w:rFonts w:ascii="Liberation Mono" w:hAnsi="Liberation Mono" w:eastAsia="Liberation Mono" w:cs="Liberation Mono"/>
          <w:sz w:val="20"/>
          <w:szCs w:val="20"/>
        </w:rPr>
      </w:pPr>
      <w:r>
        <w:rPr>
          <w:lang w:val="ka-GE"/>
        </w:rPr>
      </w:r>
    </w:p>
    <w:p>
      <w:pPr>
        <w:pStyle w:val="VorformatierterText"/>
        <w:bidi w:val="0"/>
        <w:spacing w:before="0" w:after="283"/>
        <w:jc w:val="left"/>
        <w:rPr>
          <w:lang w:val="ka-GE"/>
        </w:rPr>
      </w:pPr>
      <w:r>
        <w:rPr>
          <w:lang w:val="ka-GE"/>
        </w:rPr>
      </w:r>
    </w:p>
    <w:p>
      <w:pPr>
        <w:pStyle w:val="VorformatierterText"/>
        <w:bidi w:val="0"/>
        <w:spacing w:before="0" w:after="283"/>
        <w:jc w:val="left"/>
        <w:rPr>
          <w:lang w:val="ka-GE"/>
        </w:rPr>
      </w:pPr>
      <w:r>
        <w:rPr>
          <w:lang w:val="ka-GE"/>
        </w:rPr>
      </w:r>
    </w:p>
    <w:p>
      <w:pPr>
        <w:pStyle w:val="VorformatierterText"/>
        <w:bidi w:val="0"/>
        <w:spacing w:before="0" w:after="283"/>
        <w:jc w:val="left"/>
        <w:rPr>
          <w:lang w:val="ka-GE"/>
        </w:rPr>
      </w:pPr>
      <w:r>
        <w:rPr>
          <w:lang w:val="ka-GE"/>
        </w:rPr>
      </w:r>
    </w:p>
    <w:p>
      <w:pPr>
        <w:pStyle w:val="VorformatierterText"/>
        <w:bidi w:val="0"/>
        <w:spacing w:before="0" w:after="283"/>
        <w:jc w:val="left"/>
        <w:rPr>
          <w:lang w:val="ka-GE"/>
        </w:rPr>
      </w:pPr>
      <w:r>
        <w:rPr>
          <w:lang w:val="ka-GE"/>
        </w:rPr>
      </w:r>
    </w:p>
    <w:p>
      <w:pPr>
        <w:pStyle w:val="Normal"/>
        <w:spacing w:lineRule="auto" w:line="240" w:beforeAutospacing="1" w:afterAutospacing="1"/>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weathers">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link w:val="berschrift2Zchn"/>
    <w:uiPriority w:val="9"/>
    <w:qFormat/>
    <w:rsid w:val="005b1ef3"/>
    <w:pPr>
      <w:spacing w:lineRule="auto" w:line="240" w:beforeAutospacing="1" w:afterAutospacing="1"/>
      <w:outlineLvl w:val="1"/>
    </w:pPr>
    <w:rPr>
      <w:rFonts w:ascii="Times New Roman" w:hAnsi="Times New Roman" w:eastAsia="Times New Roman" w:cs="Times New Roman"/>
      <w:b/>
      <w:bCs/>
      <w:sz w:val="36"/>
      <w:szCs w:val="36"/>
      <w:lang w:eastAsia="de-DE"/>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5b1ef3"/>
    <w:rPr>
      <w:rFonts w:ascii="Times New Roman" w:hAnsi="Times New Roman" w:eastAsia="Times New Roman" w:cs="Times New Roman"/>
      <w:b/>
      <w:bCs/>
      <w:sz w:val="36"/>
      <w:szCs w:val="36"/>
      <w:lang w:eastAsia="de-DE"/>
    </w:rPr>
  </w:style>
  <w:style w:type="character" w:styleId="Internetverknpfung">
    <w:name w:val="Internetverknüpfung"/>
    <w:basedOn w:val="DefaultParagraphFont"/>
    <w:uiPriority w:val="99"/>
    <w:semiHidden/>
    <w:unhideWhenUsed/>
    <w:rsid w:val="005b1ef3"/>
    <w:rPr>
      <w:color w:val="0000FF"/>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5b1ef3"/>
    <w:pPr>
      <w:spacing w:lineRule="auto" w:line="240" w:beforeAutospacing="1" w:afterAutospacing="1"/>
    </w:pPr>
    <w:rPr>
      <w:rFonts w:ascii="Times New Roman" w:hAnsi="Times New Roman" w:eastAsia="Times New Roman" w:cs="Times New Roman"/>
      <w:sz w:val="24"/>
      <w:szCs w:val="24"/>
      <w:lang w:eastAsia="de-DE"/>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paragraph" w:styleId="Tabelleninhalt">
    <w:name w:val="Tabelleninhalt"/>
    <w:basedOn w:val="Normal"/>
    <w:qFormat/>
    <w:pPr>
      <w:widowControl w:val="false"/>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ersoenliches-georgien.de/tipps_ursprung.html" TargetMode="External"/><Relationship Id="rId4" Type="http://schemas.openxmlformats.org/officeDocument/2006/relationships/hyperlink" Target="https://persoenliches-georgien.de/tipps_ursprung.html" TargetMode="External"/><Relationship Id="rId5" Type="http://schemas.openxmlformats.org/officeDocument/2006/relationships/image" Target="media/image2.jpeg"/><Relationship Id="rId6" Type="http://schemas.openxmlformats.org/officeDocument/2006/relationships/hyperlink" Target="https://de.wikipedia.org/wiki/Sulchan-Saba_Orbeliani" TargetMode="External"/><Relationship Id="rId7" Type="http://schemas.openxmlformats.org/officeDocument/2006/relationships/hyperlink" Target="https://de.wikipedia.org/wiki/Sulchan-Saba_Orbeliani" TargetMode="External"/><Relationship Id="rId8" Type="http://schemas.openxmlformats.org/officeDocument/2006/relationships/image" Target="media/image3.jpeg"/><Relationship Id="rId9" Type="http://schemas.openxmlformats.org/officeDocument/2006/relationships/hyperlink" Target="https://de.wikipedia.org/wiki/Erekle_II." TargetMode="External"/><Relationship Id="rId10" Type="http://schemas.openxmlformats.org/officeDocument/2006/relationships/hyperlink" Target="https://de.wikipedia.org/wiki/Erekle_II." TargetMode="External"/><Relationship Id="rId11" Type="http://schemas.openxmlformats.org/officeDocument/2006/relationships/hyperlink" Target="https://de.wikipedia.org/wiki/Schlacht_von_Krtsanisi" TargetMode="External"/><Relationship Id="rId12" Type="http://schemas.openxmlformats.org/officeDocument/2006/relationships/image" Target="media/image4.png"/><Relationship Id="rId13" Type="http://schemas.openxmlformats.org/officeDocument/2006/relationships/hyperlink" Target="https://de.wikipedia.org/wiki/Demokratische_Republik_Georgien" TargetMode="External"/><Relationship Id="rId14" Type="http://schemas.openxmlformats.org/officeDocument/2006/relationships/hyperlink" Target="https://de.wikipedia.org/wiki/Demokratische_Republik_Georgien" TargetMode="External"/><Relationship Id="rId15" Type="http://schemas.openxmlformats.org/officeDocument/2006/relationships/hyperlink" Target="https://youtu.be/K34XQUzrrpI" TargetMode="External"/><Relationship Id="rId16" Type="http://schemas.openxmlformats.org/officeDocument/2006/relationships/hyperlink" Target="https://de.wikipedia.org/wiki/Demokratische_Republik_Georgien" TargetMode="External"/><Relationship Id="rId17" Type="http://schemas.openxmlformats.org/officeDocument/2006/relationships/hyperlink" Target="https://de.wikipedia.org/wiki/Georgische_Sozialistische_Sowjetrepublik" TargetMode="External"/><Relationship Id="rId18" Type="http://schemas.openxmlformats.org/officeDocument/2006/relationships/hyperlink" Target="https://de.wikipedia.org/wiki/Sowjetunion" TargetMode="External"/><Relationship Id="rId19" Type="http://schemas.openxmlformats.org/officeDocument/2006/relationships/image" Target="media/image5.png"/><Relationship Id="rId20" Type="http://schemas.openxmlformats.org/officeDocument/2006/relationships/hyperlink" Target="https://de.wikipedia.org/wiki/Kaukasuskrieg_2008"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LibreOffice/7.2.0.4$Windows_X86_64 LibreOffice_project/9a9c6381e3f7a62afc1329bd359cc48accb6435b</Application>
  <AppVersion>15.0000</AppVersion>
  <Pages>5</Pages>
  <Words>1062</Words>
  <Characters>7068</Characters>
  <CharactersWithSpaces>8107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2022-07-17T13:31:00Z</dcterms:created>
  <dc:creator>Microsoft-Konto</dc:creator>
  <dc:description/>
  <dc:language>de-DE</dc:language>
  <cp:lastModifiedBy/>
  <dcterms:modified xsi:type="dcterms:W3CDTF">2022-07-18T08:03:51Z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