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28"/>
          <w:szCs w:val="28"/>
        </w:rPr>
        <w:t xml:space="preserve">3SC SOLUTIONS PVT. LTD.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Gurugram · Haryana · India</w:t>
      </w:r>
    </w:p>
    <w:p>
      <w:pPr>
        <w:pBdr>
          <w:bottom w:val="single" w:color="E8A020" w:sz="24"/>
        </w:pBdr>
        <w:spacing w:after="2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FUNCTIONAL REQUIREMENTS DOCUMENT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D6A9F"/>
          <w:sz w:val="28"/>
          <w:szCs w:val="28"/>
        </w:rPr>
        <w:t xml:space="preserve">Internal Finance Automation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FRD v2.0</w:t>
            </w:r>
          </w:p>
        </w:tc>
        <w:tc>
          <w:tcPr>
            <w:tcW w:type="dxa" w:w="234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2D6A9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E00"/>
                <w:sz w:val="20"/>
                <w:szCs w:val="20"/>
              </w:rPr>
              <w:t xml:space="preserve">CONFIDENTIAL — INTERNAL</w:t>
            </w:r>
          </w:p>
        </w:tc>
        <w:tc>
          <w:tcPr>
            <w:tcW w:type="dxa" w:w="2340"/>
            <w:tcBorders>
              <w:top w:val="single" w:color="185ABC" w:sz="6"/>
              <w:left w:val="single" w:color="185ABC" w:sz="6"/>
              <w:bottom w:val="single" w:color="185ABC" w:sz="6"/>
              <w:right w:val="single" w:color="185ABC" w:sz="6"/>
            </w:tcBorders>
            <w:shd w:fill="185AB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D365 Business Central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 Requirements Document (FRD)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— Integrated with AI/ML Architecture &amp; Finance Team Insights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Office of the CFO + Engineering Team (Data Science / ML)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CEO, CFO, Leadership, Engineering, Finance Team, D365 Consultant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Consultant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Functional Consultant, Dynamics 365 Business Central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"Finance is not just the scoreboard — it is the nervous system of the business."</w:t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D6E8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6A9F"/>
                <w:sz w:val="22"/>
                <w:szCs w:val="22"/>
              </w:rPr>
              <w:t xml:space="preserve">CFO's Operational Thesis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FRD defines the functional, operational, and compliance architecture for 3SC Solutions' Internal Finance Automation Portal. It is grounded in the real financial pain points of a 50–200 employee SaaS + ITMS company operating in India under Indian regulatory compliance standards.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incorporates four material upgrades over the original FRD: (1) Vendor Self-Service Portal with D365 Business Central write-back integration, (2) AI-native features — receipt OCR, NL query engine, anomaly detection, cash flow forecasting — with agentic data masking for ISO 27001 compliance, (3) Full Sales Invoice lifecycle for SaaS / AAAS / Warehouse / Transport service lines with branded templates, and (4) Budget guard-rails triggered at the moment of invoice booking rather than month-end discovery.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(Pre-Portal)</w:t>
            </w:r>
          </w:p>
        </w:tc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(Post-Portal)</w:t>
            </w:r>
          </w:p>
        </w:tc>
        <w:tc>
          <w:tcPr>
            <w:tcW w:type="dxa" w:w="17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Sales Outstanding (DSO)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55–70 days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35–40 days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Processing Time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Invoice Detection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Zero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95% automated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Manual Entry Hours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 hrs/week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 hrs/week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ITC Leakage (monthly)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₹50K–₹2L estimated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₹10K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Variance Alerts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End-of-month discovery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at 70%/85%/100%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Reimbursement Cycle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business days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Payment On-Time (MSME)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~60%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90%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Purchase Invoice Booking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re-entry in D365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auto-creation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months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6F4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Total Estimated Annual Value (Year 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Capital Release: ₹15–25L  |  Fraud/Duplicate Prevention: ₹3–6L  |  GST ITC Recovery: ₹5–10L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Productivity (1 FTE equivalent): ₹6–10L  |  Penalty/Compliance Prevention: ₹2–5L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CONSERVATIVE ESTIMATE: ₹31–56L saved or recovered in Year 1 alone.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Company &amp; Service Line Context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3SC Solutions provides four distinct service lines, each with different invoice templates, revenue recognition rules, billing cycles, and compliance profiles. The Finance Portal must handle all four natively.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  <w:gridCol w:w="2760"/>
      </w:tblGrid>
      <w:tr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Line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Model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Template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Recognition</w:t>
            </w:r>
          </w:p>
        </w:tc>
        <w:tc>
          <w:tcPr>
            <w:tcW w:type="dxa" w:w="27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Finance Risk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(Software as a Service)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Monthly/Annual subscription per seat or module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Branded SaaS Invoice — subscription period, seat count, MRR/ARR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Deferred revenue over subscription period — ASC 606 / Ind AS 115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risk from late collection; deferred revenue liability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AAAS (Analytics as a Service)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milestone + monthly retainer hybrid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Branded AAAS Invoice — milestone description, completion %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completion method — milestone sign-off required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not recognized without client milestone acceptance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Transportation (iTMS)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Per-shipment or contracted rate + freight charges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Branded Transport Invoice — shipment ID, route, carrier, freight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Transaction-based — on delivery confirmation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Carrier overbilling; shipment ID mismatch; freight reconciliation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Warehouse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+ handling fees, monthly occupancy billing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Branded Warehouse Invoice — SKU count, sq.ft. used, handling units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recurring — based on occupancy report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Occupancy data mismatch; unreported handling charges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Module 1 — Expense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5000"/>
                <w:sz w:val="22"/>
                <w:szCs w:val="22"/>
              </w:rPr>
              <w:t xml:space="preserve">Finance Team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today: Employees submit expenses on paper or spreadsheets, approvals via WhatsApp. No receipt capture. GST ITC being claimed incorrectly on personal expenses. Reimbursements take 4–6 weeks.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leak: Estimated ₹1.5–3L/year in fraudulent or duplicate expense claims. GST ITC incorrectly claimed on non-business expenses creates audit exposure.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3.1 Vendor / Supplier Invoice Upload (Vendor Self-Service Portal)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external portal where vendors can self-submit invoices, track status, and view payment history — eliminating email-based invoice intake entirely.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3.1.1 Vendor Portal — Mandatory Fields for Invoice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Legal Name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GSTIN registration name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GSTIN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(15 char)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GST portal API validation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 Number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(10 char)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Format: AAAAA9999A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per vendor — system rejects duplicate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be future-dated; max 30 days past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Amount (pre-GST)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(INR)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line-item sum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CGST / SGST / IGST Amount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Auto-calculated; vendor must confirm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Invoice Amount (incl. GST)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 (INR)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Pre-GST + GST amounts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HSN / SAC Code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against GST HSN master list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Description / Line Items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+ table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1 line item required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Order Reference (PO No.)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if PO exists; 3-way match triggered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Account Name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vendor master — cannot be changed here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PDF / Image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or JPG/PNG ≤ 10MB; OCR auto-extracts and validates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Applicability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(Yes/No/NA)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Triggers TDS section selection if Yes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Section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194C / 194J / 194I / 194Q / Other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Remarks / Notes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500 characters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3.1.2 Vendor Portal — Invoice Lifecycle &amp; Status Visibility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Vendors can see real-time status of every invoice they have submitted. Status is updated automatically at each workflow step.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Submitted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received by system. OCR extraction and AI anomaly pre-check running. Vendor receives acknowledgement email with invoice reference number.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passed to internal Finance team for 3-way match verification (PO → GRN → Invoice). Vendor sees estimated review timeline.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Query Raised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has raised a clarification request. Vendor receives email with specific question and must respond via portal. Invoice on hold.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Approved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has approved the invoice for payment. Vendor notified via email. D365 Purchase Invoice creation triggered automatically.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Rejected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rejected. Vendor receives detailed rejection reason via email (e.g., duplicate, GSTIN mismatch, PO not found). Vendor can revise and resubmit.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Payment Scheduled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payment run has been scheduled. Vendor sees expected payment date and bank account last 4 digits being used.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Paid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completed. Vendor sees UTR number, payment date, and amount. Vendor can download remittance advice PDF.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3.1.3 Internal Approval Workflow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Multi-level approval with mandatory escalation and SLA tracking: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200"/>
        <w:gridCol w:w="176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 Approver</w:t>
            </w:r>
          </w:p>
        </w:tc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 Approver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17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Auto-escalation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₹10,000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notified if not approved in 24h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₹10,000 – ₹1,00,000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notified if breached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₹1,00,000 – ₹10,00,000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notified if breached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₹10,00,000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notification (configurable)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Anomaly-Flagged Invoice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(mandatory)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hours</w:t>
            </w:r>
          </w:p>
        </w:tc>
        <w:tc>
          <w:tcPr>
            <w:tcW w:type="dxa" w:w="1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be auto-approved regardless of amount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3.1.4 D365 Business Central Integration — Purchase Invoice Auto-Creation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6"/>
              <w:left w:val="single" w:color="00796B" w:sz="6"/>
              <w:bottom w:val="single" w:color="00796B" w:sz="6"/>
              <w:right w:val="single" w:color="00796B" w:sz="6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D365 Integration Specification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Trigger: Finance Manager clicks 'Book in D365' after invoice approval.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Action: System creates a Purchase Invoice record in D365 Business Central via Business Central API (OData v4).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mapped: Vendor No. (from vendor master sync), Buy-from Vendor Name, Document Date, Due Date, External Document No. (vendor's invoice number), Currency Code (INR), Line items: Type=G/L Account or Item, Description, Quantity, Unit Cost, VAT Bus. Posting Group, VAT Prod. Posting Group.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fields: CGST/SGST/IGST amounts mapped to GST component lines in BC India localization.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fields: TDS Section, TDS %, TDS Amount auto-populated from vendor master TDS category.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after creation: Purchase Invoice created in D365 with status 'Open'. Finance user manually reviews and posts in D365. System does NOT auto-post.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Webhook: D365 sends status callback when invoice is posted — portal updates vendor status to 'Posted in D365'.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3.2 Employee Expense Submission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3.2.1 Expense Mandatory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login)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Pre-populated from Azure AD profile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ID / Grade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HR sync)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per-category spending limits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be &gt; 30 days in past (configurable)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Category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Infra, SaaS Subscription, Logistics &amp; Freight, Travel &amp; Accommodation, Client Project Costs, Office Operations, Marketing &amp; Events, Legal &amp; Compliance, R&amp;D Tools, Meals &amp; Entertainment, Miscellaneous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(INR)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receipt amount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Amount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if receipt shows GST; ITC eligibility flagged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/ Merchant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 auto-fills; employee confirms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Receipt / Invoice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or image ≤ 10MB; OCR mandatory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for Client Project Costs and Cloud Infra categories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Purpose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20 characters — prevents vague entries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 Details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Sub-form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category = Travel: From city, To city, Mode (Air/Train/Cab/Self)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Approval Requested From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assigns based on approval matrix; employee cannot change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Acknowledgement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confirms expense is within policy before submit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3.2.2 Receipt OCR + AI Categorization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Vision API (claude-sonnet-4-20250514). Extracts: vendor name, amount, GST amount, date, invoice number, billing period, seat count for SaaS invoices.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Classifier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TF-IDF + Logistic Regression trained on 3SC-specific expense taxonomy. Hard rules: AWS/Azure/GCP → Cloud Infrastructure. Jira/GitHub/Figma → SaaS Subscriptions. Confidence shown to employee.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employee + same vendor + same amount ± 0.5% + date ± 3 days within 60 days → duplicate warning. SaaS subscriptions: same vendor + same period → duplicate flag.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Policy Validation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vs. category limit for employee grade. System rejects out-of-policy expenses before submission (not after approval). Employee shown the policy limit and must split or justify.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GST ITC Flag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vendor GSTIN is valid and expense is business-purpose → ITC eligible (green flag). Personal expenses → ITC not claimable (red flag). Mixed → yellow flag, requires Finance review.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 extraction completes within 8 seconds for standard receipts. Form auto-fills; employee confirms and submits.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3.2.3 Per-Category Expense Limits by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 (L1–L3)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Mid-Level (L4–L6)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(L7–L9)</w:t>
            </w:r>
          </w:p>
        </w:tc>
        <w:tc>
          <w:tcPr>
            <w:tcW w:type="dxa" w:w="15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Director+ (L10+)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 (domestic air)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Economy only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Economy only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permitted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permitted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Hotel (per night)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₹3,000 max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₹5,000 max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₹8,000 max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₹12,000 max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Meals &amp; Entertainment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₹500/day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₹1,000/day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₹2,000/day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₹5,000/day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Entertainment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₹2,000/event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₹5,000/event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₹15,000/event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limit (CFO approval)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/ SaaS (personal use)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permitted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₹1,000/month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₹2,500/month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approval required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Miscellaneous (single item)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₹500 max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 max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₹5,000 max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₹10,000 max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Module 2 — Sales Invoice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5000"/>
                <w:sz w:val="22"/>
                <w:szCs w:val="22"/>
              </w:rPr>
              <w:t xml:space="preserve">Finance Team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today: Invoice generation is manual (Tally/Excel). Errors in GSTIN, incorrect TDS rates, and wrong HSN/SAC codes are common. No automated dunning — a finance executive manually calls clients. Partial payments not tracked against invoices.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DSO is 55–70 days. Every 10-day improvement in DSO frees approximately ₹8–15L in working capital.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Invoice Creation — Mandatory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Format: 3SC/[FY]/[SEQ] e.g. 3SC/2526/0001. Configurable per service line.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Auto-populated with today; editable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 from payment terms (Net 15/30/45/60); editable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(from CRM)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Pulls from client master; new clients require Finance approval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GSTIN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client master)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against GST portal API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Billing Address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client master)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include PIN code for e-invoice IRN generation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of Supply (State)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/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Determines CGST+SGST vs IGST applicability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Line Template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/ AAAS / Transport / Warehouse — loads branded template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/ Subscription Reference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/ 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 invoice to active project or subscription record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 Period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SaaS and Warehouse — e.g. April 1–30, 2026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 Name / Description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AAAS — e.g. 'Phase 2 UAT Completion'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Items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(repeating)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Description, SAC/HSN Code, Quantity, Unit Price, Discount %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Pre-GST Amount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line items after discount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Rate per Line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per line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 / 5% / 12% / 18% — auto-suggested from SAC code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CGST / SGST / IGST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Based on Place of Supply — intra-state vs inter-state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Deductible (Y/N)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Yes: Section (194J / 194C), TDS %, TDS Amount auto-calculated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Amount Payable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Pre-GST + GST − TDS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(INR/USD)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invoices show INR equivalent at RBI rate on invoice date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15 / Net 30 / Net 45 / Net 60 / Advance / Milestone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Details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company master)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be edited at invoice level; only via Finance Admin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E-Invoice Required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Auto-flag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Triggered if client turnover &gt; ₹5Cr threshold — IRN generated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Notes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printed on invoice; internal reference only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Invoice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Draft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created but not sent. Editable. Finance team reviews template, verifies GSTIN, checks HSN/SAC codes. E-invoice IRN generated at this stage if applicable.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Sent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emailed to client with PDF attachment. Timestamp and delivery status logged. Client receives branded PDF with QR code (e-invoice) or standard format.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Viewed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has opened the invoice email / portal link. Timestamp logged. AI reminder scheduling starts from view date if payment terms are exceeded.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Partial Payment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has paid a portion. Remaining balance shown. Partial receipt entry linked. Dunning continues on outstanding balance.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Paid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payment received and reconciled against invoice. Receipt entry linked in D365. Invoice closed.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Overdue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 date passed with no payment. Automated dunning sequence starts. Overdue badge shown on AR dashboard.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Disputed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has raised a dispute via portal or email. Invoice placed on hold. Finance team creates dispute record. Dunning paused.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Credit Note Issued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partially or fully reversed. Credit note auto-generated with GST reversal. Linked to original invoice for audit trail.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Branded Invoice Templates by Service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4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Distinctive Elements</w:t>
            </w:r>
          </w:p>
        </w:tc>
        <w:tc>
          <w:tcPr>
            <w:tcW w:type="dxa" w:w="2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Auto-populated From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Invoice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period, Seat count × Unit price, MRR/ARR reference, Auto-renewal notice, SLA uptime statement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master: plan name, seat count, price per seat, renewal date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AAAS Invoice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 name and description, Completion % certified, Previous milestone references, Statement of Work (SOW) reference number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master: SOW ID, milestone tracker, completion sign-off date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 Invoice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Shipment IDs (linked to iTMS), Origin–Destination routes, Carrier name, Freight weight/volume, Fuel surcharge line, Toll/customs charges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iTMS Billing &amp; Settlement module: shipment records, rate contracts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Warehouse Invoice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 period (from/to dates), SKU count by category, Square footage used, Handling-in / Handling-out units, Value-Added Service charges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Warehouse management system: occupancy report, handling logs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4.4 Automated Dunning — 3-Stage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2200"/>
        <w:gridCol w:w="1360"/>
      </w:tblGrid>
      <w:tr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Reminder (Stage 1)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 after due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Friendly — 'just checking in'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Personalized email with invoice PDF attached. Payment link included. No late fees mentioned.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system (no-reply@3scsolution.com)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Notice (Stage 2)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7 after due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 — 'your attention is required'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to client finance contact + CC to client manager/CEO. Late interest clause mentioned (as per contract). Request for payment commitment date.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(personal email)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Escalation (Stage 3)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15 after due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 — 'legal notice pending'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from 3SC CFO. Reference to contract payment terms. 7-day notice before legal action. CFO and 3SC CEO are CC'd.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(personal email)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Referral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30+ after due date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receives notification to refer to legal/collections. Invoice flagged as 'Potential Bad Debt' in reports.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alert only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4.5 Payment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statement upload (CSV/Excel/PDF) or direct bank API integration for auto-matching incoming payments to open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 criteria: Amount + IFSC + UTR reference. Partial matches flagged for Finance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TDS certificate (Form 16A) tracking: system logs expected TDS deduction per invoice and alerts when 16A not received within 30 days of quarter-end.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26AS reconciliation: quarterly check of TDS reflected in TRACES against TDS expected from invoices.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Module 3 — Budget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5000"/>
                <w:sz w:val="22"/>
                <w:szCs w:val="22"/>
              </w:rPr>
              <w:t xml:space="preserve">Finance Team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design requirement: Budget alerts must fire at the moment of invoice booking — not at month-end. Department heads must know they are at 80% of budget before the 5th invoice of the month is approved, not after.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pain: Annual budgets built in Excel. Department heads discover overruns when Finance sends the report on the 10th of next month. No reallocation mechanism except informal emails.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Budget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 Hierarchy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→ Business Unit → Department → Cost Centre → Project. Budget can be defined at any level; auto-rolled-up to parent.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 Types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Expenditure (OpEx): recurring costs. Capital Expenditure (CapEx): asset purchases. Project Budget: specific project allocation. Tracked separately with different approval chains.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 Periods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budget (April–March FY). Quarterly sub-budgets auto-derived. Monthly sub-budgets auto-derived. All editable by CFO with reallocation approval trail.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 Entry Workflow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or Finance Admin creates budget → Dept Head reviews allocated budget → Dept Head accepts or requests revision → CFO approves revised budget → Budget locked for the period.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Budget Locking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locked by CFO, budget cannot be changed without a formal Budget Reallocation Request (BRR) — tracked in system with reason code, approval trail, and audit log.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Real-Time Budget Consumption — Invoice Booking Integration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critical integration point. Every approved purchase invoice or expense claim MUST check budget availability before the D365 booking button is enabled.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96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Notifications Sent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70% consumed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Normal. No alert. D365 booking enabled.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70% consumed (crossed)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Yellow alert on budget dashboard. D365 booking still enabled.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Owner (Dept Head) — email notification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85% consumed (crossed)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Amber alert. D365 booking still enabled but requires Budget Owner acknowledgement.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Owner + Finance Manager — email + in-app alert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consumed (at limit)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alert. D365 booking BLOCKED. Override requires CFO approval.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Owner + Finance Manager + CFO — urgent email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100% (over budget)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block. Invoice cannot be booked in D365 without approved Budget Reallocation Request.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 — immediate notification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5.3 Budget vs Actual Standard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Budget vs Actual report auto-generated on the 2nd of every month (not 10th). Delivered to CFO, Finance Manager, and all Dept Heads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format: Department → Cost Centre → Category. Columns: Budget (Annual), Budget (MTD), Actual (MTD), Variance (Amount), Variance (%). Traffic-light colour 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Quarterly review deck: Auto-generated PDF with trend charts, top over-budget departments, top under-utilized budgets, and reallocation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Export: Excel (raw data for Finance team), PDF (for leadership distribution).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D365 Sync: Budget figures sync to D365 Business Central Budget entries so D365 reports also reflect real-time consumption.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Module 4 — Accounts Receivable &amp; Payable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6.1 Accounts Receivable (AR)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6"/>
              <w:left w:val="single" w:color="00796B" w:sz="6"/>
              <w:bottom w:val="single" w:color="00796B" w:sz="6"/>
              <w:right w:val="single" w:color="00796B" w:sz="6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Cash Flow Priority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 is the single biggest cash flow lever at 3SC. Every 10 days of DSO improvement frees approximately ₹8–15L in working capital. The portal's AR module is designed to make the current receivable position visible in real time — not on the 5th of next month.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6.1.1 AR Dashboard — Real-Time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AR Outstanding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total of all unpaid invoices by client, service line, and age bucket.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Aging Buckets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0–30 days / 31–45 days / 46–60 days / 61–90 days / 90+ days. Drill-down to invoice level.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Client-Level AR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 by client with payment history, average days to pay, dispute frequency, and credit risk score.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Expected Receipts (7/14/30 days)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Forecast of receivables based on invoice due dates + client payment reliability score.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Overdue Alerts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flag on any invoice that crosses due date. Auto-triggers dunning Stage 1.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TDS Tracking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TDS deduction per client per quarter vs TDS certificates received. Form 26AS match status.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6.1.2 AR Aging Report — Standard Format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2160"/>
        <w:gridCol w:w="1500"/>
      </w:tblGrid>
      <w:tr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9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0–30 days</w:t>
            </w:r>
          </w:p>
        </w:tc>
        <w:tc>
          <w:tcPr>
            <w:tcW w:type="dxa" w:w="9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31–45 days</w:t>
            </w:r>
          </w:p>
        </w:tc>
        <w:tc>
          <w:tcPr>
            <w:tcW w:type="dxa" w:w="9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46–60 days</w:t>
            </w:r>
          </w:p>
        </w:tc>
        <w:tc>
          <w:tcPr>
            <w:tcW w:type="dxa" w:w="9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61–90 days</w:t>
            </w:r>
          </w:p>
        </w:tc>
        <w:tc>
          <w:tcPr>
            <w:tcW w:type="dxa" w:w="9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90+ days</w:t>
            </w:r>
          </w:p>
        </w:tc>
        <w:tc>
          <w:tcPr>
            <w:tcW w:type="dxa" w:w="21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Outstanding</w:t>
            </w:r>
          </w:p>
        </w:tc>
        <w:tc>
          <w:tcPr>
            <w:tcW w:type="dxa" w:w="15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Payment Date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[Client A — SaaS]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[Client B — AAAS]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[Client C — Transport]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₹X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Export: PDF (CFO distribution), Excel (Finance team analysis). Frequency: Real-time on-demand + auto-emailed to CFO every Monday morning.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6.1.3 Cash Flow Projection — AR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30/60/90-day rolling receivable forecast based on invoice due dates, adjusted by per-client payment reliability score (on-time payment % from history).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SaaS subscription renewals shown as known future inflows on their renewal date — not estimated, certain.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Scenario overlay: Finance Manager can mark a specific invoice as 'expected early' or 'likely delayed' to adjust the projection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Combined with AP commitments to produce Net Cash Position forecast (see Section 6.3).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6.2 Accounts Payable (AP)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7373" w:sz="6"/>
              <w:left w:val="single" w:color="E57373" w:sz="6"/>
              <w:bottom w:val="single" w:color="E57373" w:sz="6"/>
              <w:right w:val="single" w:color="E57373" w:sz="6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111"/>
                <w:sz w:val="22"/>
                <w:szCs w:val="22"/>
              </w:rPr>
              <w:t xml:space="preserve">Control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 is where most fraud happens in companies of this size. Duplicate vendor invoices, inflated amounts, payments to shell entities — all are common. A 3-way match process is non-negotiable.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pain: No PO system. Vendor invoices approved via email or WhatsApp. TDS rates applied incorrectly (194C vs 194J confusion). Payment batches prepared manually.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6.2.1 3-Way Match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1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Criteria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 — Purchase Order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 raised in portal before procurement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Head (initiator) + Finance Manager (approver)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 Number, Vendor, Amount, Item/Service 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 — Goods/Service Receipt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GRN entered after goods received or service delivered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/ Project Manager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GRN references PO; quantity/service confirmed as received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 — Vendor Invoice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uploads via self-service portal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must reference PO number; system auto-matches PO → GRN → Invoice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Outcome — Full Match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 qty = GRN qty = Invoice qty, amounts within tolerance (±2%)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automated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proceeds to approval workflow automatically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Outcome — Partial Match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Quantities or amounts differ within threshold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flags for Finance review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reconciles; partial payment may be authorized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Outcome — No Match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has no matching PO or GRN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blocks — vendor notified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investigates. Invoice cannot proceed without manual override + CFO approval.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6.2.2 AP Aging &amp; DPO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 Aging Buckets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yet due / 0–15 days overdue / 16–30 days overdue / 31–45 days (MSME limit approaching) / 45+ days (MSME breach risk).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MSME Payment Compliance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vendors with MSME registration must be paid within 45 days (Section 43B). System auto-alerts at day 30 and day 40. Hard alert at day 44 with CFO notification.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DPO Tracking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Payable Outstanding tracked per vendor and in aggregate. Target DPO: 35–40 days. Below 30 = paying too fast (cash flow inefficiency). Above 45 = MSME risk.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Payment Run Optimization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payment optimizer: batch by bank, group by TDS cycle, prioritize MSME vendors. AI-suggested payment sequence minimizes TDS payment interest (1.5% pm penalty).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TDS Deduction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Auto-calculated at payment based on vendor TDS category in master. TDS challan generated before 7th of following month. Section-wise: 194C, 194J, 194I, 194Q.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6.3 Combined Cash Flow Projection (AR + AP)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CFO's most-used feature. A single view showing projected net cash position over 30/60/90 days, combining: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AR: Expected inflows from outstanding invoices (reliability-adjusted) + known subscription renewals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AP: Committed outflows from approved but unpaid vendor invoices + scheduled payment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Expenses: Approved expense reimbursement batches scheduled for NEFT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Known events: SaaS subscription renewals (known cash out), payroll dates (estimated), advance tax due dates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6"/>
              <w:left w:val="single" w:color="00796B" w:sz="6"/>
              <w:bottom w:val="single" w:color="00796B" w:sz="6"/>
              <w:right w:val="single" w:color="00796B" w:sz="6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AI Cash Flow Forecasting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Prophet time-series model trained on historical daily cash flow data. Outputs: point forecast + 80% and 95% confidence bands.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renewal dates and AP due dates are injected as known future events (regressors) — not estimated. This gives higher accuracy than a generic forecast.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narrative (CFO-style commentary) generated by Claude: 'Cash position may dip below ₹5L floor around May 24–28. Largest upcoming cash-out is AWS renewal — ₹14.2L — due May 20. Recommend accelerating collection from Client C.'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 overlay: Finance Manager adds one-off events (expected large payment, planned CapEx) to update the forecast in real time.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Module 5 — Vendor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5000"/>
                <w:sz w:val="22"/>
                <w:szCs w:val="22"/>
              </w:rPr>
              <w:t xml:space="preserve">Finance Team Insight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today: No centralized vendor database. Vendor details scattered across emails, Tally, and spreadsheets. Vendor onboarding is informal — no KYC, no MSME verification, no contract repository.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Risk: MSME payment non-compliance can cause ₹1Cr+ disallowance under Section 43B. Phantom vendor creation risk is medium-high with no current controls.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7.1 Vendor Master — Mandatory Onboarding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Legal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GSTIN registration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 Name (if different)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Displayed on portal; legal name used for compliance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GSTIN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(15 char)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GST portal API validation on save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 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(10 char)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validated; linked to GSTIN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MSME Registration 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if vendor claims MSME status. Verified via Udyam portal.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MSME Category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 / Small / Medium — determines payment deadline compliance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Type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/ Partnership / LLP / Pvt Ltd / Public Ltd / Government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Section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194C (Contractors) / 194J (Professionals) / 194I (Rent) / 194Q (Goods) / Other / Not Applicable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Rate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(from section)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Auto-populated from TDS rate master; overridable by Finance Admin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Registration Type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/ Composition / Unregistered / SEZ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at rest. Change requires CFO approval + 48-hour cooling period.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Name &amp; IFSC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IFSC validated against RBI IFSC master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Account Name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PAN-linked name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15 / Net 30 / Net 45 / Immediate / Advance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 / Agreement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of signed agreement. Linked to vendor record. Payment terms auto-populated from contract.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Vendor Status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by Finance Admin after KYC verification. Only approved vendors can submit invoices.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Category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Cloud/SaaS / Logistics / Professional Services / Office Operations / Marketing / Legal / R&amp;D / Other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Limit (Internal)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AP outstanding allowed for this vendor at any time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7.2 Vendor Performance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Invoice Accuracy Rate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of invoices submitted without errors (GSTIN mismatch, amount discrepancy, missing PO reference). Tracked per vendor. Alert if below 80%.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Credit Note Frequency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credit notes issued per vendor per year. High frequency indicates billing disputes or quality issues.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Average Invoice Cycle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from invoice submission to payment. Benchmarked against contractual payment terms.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MSME Compliance Score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of invoices paid within 45-day MSME limit. 100% target. Any breach flagged in annual compliance report.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Vendor Concentration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vendors by spend as % of total AP. Alert if any single vendor &gt; 30% of total AP (concentration risk).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Onboarding Completeness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of mandatory fields completed. Incomplete vendor profiles blocked from invoice submission until complete.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7.3 Vendor Bank Account Change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7373" w:sz="6"/>
              <w:left w:val="single" w:color="E57373" w:sz="6"/>
              <w:bottom w:val="single" w:color="E57373" w:sz="6"/>
              <w:right w:val="single" w:color="E57373" w:sz="6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111"/>
                <w:sz w:val="22"/>
                <w:szCs w:val="22"/>
              </w:rPr>
              <w:t xml:space="preserve">High-Risk Control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bank account change fraud is one of the highest-impact fraud vectors (₹10–50L per incident).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Process: Vendor submits change request via portal → System emails registered contact at vendor → 48-hour hold period → Finance Manager approval → CFO notification → Account changed.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During 48-hour hold: No payments processed to this vendor. CFO receives alert. Physical or video verification call required before approving.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Module 6 — AI-Powered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AI-Native Design Principle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AI feature in this module performs a decision — not just a display. Claude receives only masked/tokenised data (vendor tokens, amount buckets, client tokens) — raw financial data never leaves the 3SC trust boundary. This is a compliance-by-design requirement consistent with ISO 27001 and SOC 2 Type II certifications.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8.1 Invoice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Fuzzy match on (vendor_name, amount ± 0.5%, invoice_date ± 3 days). Exact duplicate: same vendor + same amount + same period. Match score 0–100 returned with matched invoice reference.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Amount Anomaly (ML)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Isolation Forest model trained on per-vendor invoice history. Flags invoices where amount deviates significantly from vendor's baseline (Z-score &gt; 2.5). Contamination rate: 5%.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GSTIN Mismatch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GSTIN cross-referenced against vendor master GSTIN and live GST portal. Mismatch → Critical flag.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Unapproved Vendor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not in approved vendor master → auto-flag regardless of amount. Finance Admin review required before any approval.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SaaS Seat Drift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seat count on invoice differs by &gt; 20% from last approved invoice for same vendor → flag. Catches unauthorised seat additions.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Vendor Velocity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 invoices from same vendor in 7 days → velocity alert. Possible billing error or fraud.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Severity → Action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(Red): Auto-block. Finance Admin review mandatory. High (Amber): Route to Finance Manager with AI explanation. Low (Yellow): Soft flag; approver can override. Clean: Standard workflow.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8.2 Natural Language Finance Query Engine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Manager or CFO types a plain-English question. Claude interprets intent, calls the appropriate parameterised tool function, and returns an answer in plain English with supporting data table.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Called</w:t>
            </w:r>
          </w:p>
        </w:tc>
        <w:tc>
          <w:tcPr>
            <w:tcW w:type="dxa" w:w="2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"Total outstanding receivable from SaaS clients above ₹5L?"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get_outstanding_receivables(category='SaaS', min_amount=500000)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SaaS clients with AR &gt; ₹5L, total, and aging breakdown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"Which SaaS subscriptions renew in the next 30 days?"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get_vendor_renewal_calendar(category='SaaS', days_ahead=30)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of vendors, renewal dates, amounts, and auto-renewal status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"Which departments have exceeded 85% of Q1 budget?"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get_budget_vs_actual(period=Q1, threshold=0.85)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list with budget, actual, and % consumed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"Show all expenses above ₹10,000 in March categorised as Travel."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get_expense_summary(category='Travel', min_amount=10000, period='March 2026')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list with employee, amount, date, approval status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is our projected cash position in 60 days?"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get_cashflow_snapshot(forecast_days=60)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cash position chart with confidence bands + AI narrative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"Which vendor have we paid the most this financial year?"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get_vendor_spend_summary(period='FY2526', sort='desc', limit=5)</w:t>
            </w:r>
          </w:p>
        </w:tc>
        <w:tc>
          <w:tcPr>
            <w:tcW w:type="dxa" w:w="2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5 vendors by spend with category and payment history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8.3 Automated Financial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CFO Summary: Auto-generated on the 2nd of every month. P&amp;L highlights, top expense categories, AR aging snapshot, AP commitments for the month, anomaly flags raised, budget variance summary. Delivered as PDF to CFO and CEO.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AR Flash: Every Monday morning. Total AR outstanding, invoices due this week, overdue invoices, dunning status per client. Delivered to Finance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Payment Optimization: Before each payment run, AI suggests optimal payment sequence — prioritise MSME vendors nearing 45-day limit, batch by TDS cycle, consider cash position forecast.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Module 7 — Financial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200"/>
        <w:gridCol w:w="23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2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 Aging Report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+ Weekly Monday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 Aging Report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+ Weekly Monday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vs Actual (Department)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+ Monthly 2nd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Dept Heads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P&amp;L Summary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+ Quarterly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(from D365 sync)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CEO, Board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Flow Projection (90-day)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+ Weekly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Spend Analysis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Procurement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Summary (GSTR-1 prep)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(by 7th)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data preparation only, CA files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Manager, CA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Summary (by Section)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+ Quarterly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Manager, CA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Category Breakdown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HR, Finance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Register (Sales)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+ Monthly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Register (Purchase)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+ Monthly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 Log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Finance Admin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MSME Compliance Report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Legal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26AS Reconciliation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data prep, CA verifies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Manager, CA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Month-over-Month Trend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CEO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Monthly Summary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2nd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CFO, CEO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Module 8 —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7373" w:sz="6"/>
              <w:left w:val="single" w:color="E57373" w:sz="6"/>
              <w:bottom w:val="single" w:color="E57373" w:sz="6"/>
              <w:right w:val="single" w:color="E57373" w:sz="6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111"/>
                <w:sz w:val="22"/>
                <w:szCs w:val="22"/>
              </w:rPr>
              <w:t xml:space="preserve">Regulatory Risk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GST notice or TDS default in India can halt operations and create significant financial and reputational damage. 3SC holds ISO 27001 and SOC 2 Type II. Compliance automation is a core feature, not a bolt-on.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10.1 GST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GSTR-1 Data Prep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AR invoices for the month compiled into GSTR-1 format (B2B, B2C, export). Auto-generated by 5th of following month. Finance team reviews; CA uploads to GST portal. System NEVER auto-files.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GSTR-2A Reconciliation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comparison of GST portal auto-populated GSTR-2A against AP invoices in system. Mismatches flagged for follow-up with vendors. ITC eligible only for matched invoices.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E-Invoice (IRN) Generation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clients/transactions above ₹5Cr threshold, system generates IRN via GST portal API. QR code embedded in invoice PDF. No manual IRN generation.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ITC Eligibility Tracking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AP invoice and expense tagged with ITC eligibility (Full ITC / Partial ITC / No ITC). Monthly ITC summary for CA reconciliation.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GST Audit Trail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GST-relevant transaction has immutable log: invoice raised, amended, cancelled, credit note issued, payment received. E-invoice amendments tracked via GSTN.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10.2 TDS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TDS Auto-Calculation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vendor payment: TDS section and rate from vendor master. Threshold tracking per vendor per year (e.g., 194C: ₹30,000 single / ₹1L aggregate). TDS deducted only when threshold crossed.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TDS Challan Generation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generates TDS payment data for challan filing before 7th of following month. Finance Manager reviews and pays via net banking. System logs challan number and payment date.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TDS Return Data (24Q/26Q)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 compilation of TDS deductions by section, vendor PAN, and amount. Exported in format compatible with TRACES/NSDL for CA filing.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Form 16A Tracker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tracks expected Form 16A from each vendor per quarter. Alert if 16A not uploaded within 30 days of quarter-end. Required for advance tax computation.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Form 26AS Match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Quarterly reconciliation of TDS reflected in TRACES (Form 26AS) against TDS deducted in system. Discrepancies flagged for CA follow-up.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10.3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financial action logged with: User ID, Timestamp, Action Type, Entity (invoice/expense/vendor), Before State, After State, IP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Immutable log — no user (including Finance Admin) can delete or modify audit trail entries. System-level write-once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Segregation of Duties (SoD) enforcement: User who creates an invoice cannot approve it. User who approves cannot make payment. Hard system controls, not policy-only.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export: Full audit trail exportable as tamper-evident PDF for statutory audit. Digital signature on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audit queries: 'Show all invoices approved by [Manager] above ₹1L in March' answerable via NL query engine.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Module 9 — Approval Workflows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11.1 Workflow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financial transaction requiring approval must follow a documented workflow. No WhatsApp, email, or verbal approvals accepted in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 timers on every approval step. Breach of SLA triggers auto-escalation — not a reminder.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Delegation: Every approver must set a delegate before going on leave. System enforces this — approver cannot mark leave without active delegate.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Concurrent approvals: For invoices requiring both Dept Head and Finance Manager approval, both reviews can happen in parallel (not sequential) to reduce cycle time.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11.2 Approval Matrix — Consolidated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₹10K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₹10K – ₹1L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₹1L – ₹10L</w:t>
            </w:r>
          </w:p>
        </w:tc>
        <w:tc>
          <w:tcPr>
            <w:tcW w:type="dxa" w:w="15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&gt; ₹10L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Invoice (Purchase)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 + Finance Mgr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Mgr + CFO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Expense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(if in policy)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Manager + Finance Mgr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Mgr + CFO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Note (Sales)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+ CFO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notification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Reallocation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approval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Master Change (new)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Admin + Finance Mgr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Mgr + CFO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Bank Account Change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CFO — no exceptions regardless of amount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Run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+ CFO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+ CEO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11.3 SLA Tracking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view of all pending approvals: approver name, transaction type, amount, SLA remaining time, escalation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coding: Green (&gt; 50% SLA remaining), Amber (&lt; 25% remaining), Red (SLA breached — escalated).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CFO sees all pending approvals across all approvers. Can intervene on any stuck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 performance report: Monthly report of SLA compliance by approver. Input into performance reviews.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D365 Business Central Integration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the D365 functional consultant, this section defines the precise integration points between the Finance Portal and Dynamics 365 Business Central.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2800"/>
        <w:gridCol w:w="136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  <w:tc>
          <w:tcPr>
            <w:tcW w:type="dxa" w:w="1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D365 Action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Invoice Creation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→ D365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clicks 'Book in D365'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No., Invoice No., Date, Due Date, Lines (GL Account / Item, Qty, Amount), GST Components, TDS Section+Amount, Currency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Purchase Invoice (status: Open). User reviews and manually posts.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Master Sync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vendor approved in portal / Vendor updated in D365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No., Name, GSTIN, PAN, Address, Payment Terms, Bank, TDS Category, MSME status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creates/updates vendor; D365 creates/updates Vendor card.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Sync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→ D365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budget finalization by CFO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by Dept, Cost Centre, GL Account, Period (monthly)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Creates/updates Budget Ledger Entries in D365 for reporting in BC.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Status Webhook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→ Portal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posted in D365 / Payment applied in D365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No., Posting Date, Vendor No., Amount Paid, Remaining Amount, UTR (if available)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updates vendor invoice status to 'Posted' or 'Paid'. Vendor self-service portal reflects updated status.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 Account Master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→ Portal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On-demand sync (daily scheduled)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 Account No., Name, Account Category, GST Group, Cost Centre Dimension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uses GL accounts for expense/invoice line item categorization.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Master Sync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client approved in portal / Customer updated in D365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No., Name, GSTIN, Address, Credit Terms, AR Balance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uses customer master for sales invoice creation; D365 updated on new client onboarding.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Invoice (AR) Sync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→ D365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posts sales invoice in portal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No., Customer No., Date, Lines, GST, TDS, Total Amount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Posted Sales Invoice in D365 (portal handles the posting trigger, D365 updates AR ledger).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 Mapping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→ Portal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 time + on change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Dimensions: Dept, Cost Centre, Project, Business Unit → mapped to portal equivalents</w:t>
            </w:r>
          </w:p>
        </w:tc>
        <w:tc>
          <w:tcPr>
            <w:tcW w:type="dxa" w:w="1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cost attribution fields map to D365 Dimensions for reporting consistency.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6"/>
              <w:left w:val="single" w:color="00796B" w:sz="6"/>
              <w:bottom w:val="single" w:color="00796B" w:sz="6"/>
              <w:right w:val="single" w:color="00796B" w:sz="6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D365 Integration Technical Notes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API: Business Central OData v4 API (https://api.businesscentral.dynamics.com/v2.0/{tenant}/{environment}/api/v2.0/).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Authentication: Azure AD OAuth 2.0 service-to-service (client credentials flow). App registration in Azure AD with BC API permissions.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GST: Uses BC India Localization GST fields — GST Business Posting Group, GST Product Posting Group, GST Component Code (CGST/SGST/IGST).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TDS: Uses BC India TDS setup — TDS Section, TDS Posting Setup, TDS Entry table.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handling: All D365 API calls logged with request/response. Failures trigger Finance Admin notification. Retry logic: 3 attempts with exponential backoff.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does NOT auto-post in D365 — the Finance user always reviews the created document and manually posts. This preserves the human control layer required for statutory compliance.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Key Process Flowcharts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flowcharts summarise the critical workflows. Each is described textually; engineering team will implement as system process diagrams.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13.1 Vendor Invoice Submission → D365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submits invoice via self-service portal. OCR extracts fields. AI anomaly pre-check runs.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2 — Anomaly Check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CRITICAL/HIGH flag? → Auto-block or route to Finance Manager with AI explanation. LOW/CLEAN → proceed to 3-way match.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3 — 3-Way Match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 exists? → Match PO + GRN + Invoice. Full match → proceed. Partial/No match → Finance team review.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4 — Budget Check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booking would push department over 85%? → Amber alert + Budget Owner acknowledgement required. Over 100%? → Hard block; CFO approval + BRR required.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5 — Approval Workflow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to approval matrix based on amount and category. SLA timer starts. Auto-escalate on breach.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6 — Approved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clicks 'Book in D365'. System creates Purchase Invoice in D365 via OData API. Status → 'Pending D365 Post'.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7 — Rejected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rejects with reason. Vendor receives rejection email with specific reason. Vendor may revise and resubmit.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8 — D365 Post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user reviews Purchase Invoice in D365 and manually posts. D365 webhook fires → portal status → 'Paid' when payment applied.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9 — Vendor Notified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each status change: Submitted / Approved / Rejected / Payment Scheduled / Paid — vendor receives email notification.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13.2 Sales Invoice Creation → Collection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team creates invoice using service-line template. Mandatory fields validated. E-invoice IRN generated if applicable.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2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reviews draft. On approval: invoice status → 'Sent'. PDF emailed to client. Portal link shared for online view.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3 — Day 0 (Due Date)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due. System checks for payment receipt.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4 — Day 1 (Overdue)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payment received. Status → 'Overdue'. Dunning Stage 1 auto-email sent.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5 — Day 7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payment. Dunning Stage 2 sent by Finance Manager personally. Client manager CC'd.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6 — Day 15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payment. Dunning Stage 3 from CFO. 7-day ultimatum. Legal referral flag activated.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7 — Payment Received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statement reconciliation matches payment to invoice. Status → 'Paid'. D365 updated. TDS certificate tracker updated.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8 — Dispute Raised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raises dispute → status → 'Disputed'. Dunning paused. Finance team creates dispute resolution record.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13.3 Budget Threshold Alert → Invoice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/ Expense approved and ready for D365 booking.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2 — Budget Calc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calculates: Current Dept Budget Consumed + This Invoice Amount = New Consumption %.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3 — &lt; 70%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alert. 'Book in D365' button active. Booking proceeds normally.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4 — 70–84%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Yellow alert shown on screen. Dept Head notified by email. 'Book in D365' button still active. No additional approval required.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5 — 85–99%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Amber alert. 'Book in D365' button requires Budget Owner (Dept Head) to click 'I acknowledge budget at 85%+ threshold' checkbox. CFO notified.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6 — 100%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alert. 'Book in D365' button disabled. System generates Budget Reallocation Request (BRR) template. CFO approval required to unlock.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8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Step 7 — &gt; 100%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block. Invoice cannot proceed. BRR must be approved first. Budget Owner + CFO + CEO notified immediately.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Risk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14.1 Fraud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7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Vector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Impact</w:t>
            </w:r>
          </w:p>
        </w:tc>
        <w:tc>
          <w:tcPr>
            <w:tcW w:type="dxa" w:w="37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Mitigation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vendor invoice submission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₹2–10L/year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anomaly detection (fuzzy match + Isolation Forest) + 3-way match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Phantom vendor creation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₹5–25L per incident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GSTIN live validation + Dual approval for new vendors + Finance Admin review + Cooling period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reimbursement fraud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₹1–5L/year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Receipt OCR mandatory + Policy limits per grade + Category limits + Manager approval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bank account change fraud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₹10–50L per incident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48-hour hold + CFO notification + Physical/video verification call mandatory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amount manipulation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₹1–15L per incident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audit trail + pre/post change logging + AI anomaly detection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Unauthorized payment release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SoD enforcement (creator ≠ approver ≠ payment) + dual auth for payments &gt; ₹5L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overrun without oversight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budget check at booking + CFO block at 100% — no month-end surprises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14.2 Compliance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return filed with errors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Auto-prepare GSTR-1 and GSTR-2A data. CA reviews before filing. System NEVER auto-files.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payment default (7th deadline missed)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TDS challan due-date reminders at Day -5, Day -3, Day -1. Auto-alert to CFO if not marked paid.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MSME payment breach (Section 43B)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Auto-alert at Day 30 and Day 40 for MSME vendors. Hard alert at Day 44. CFO notified immediately.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ITC not claimed on eligible invoices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ITC eligibility auto-flagged on every AP invoice. Monthly ITC summary for CA review by 5th.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false positive rate causing payment delays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at 90% confidence threshold. Never auto-block — always human-in-loop. Review false positive rate at Day 30 and adjust.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Anti-Requirements — What NOT to Build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is as important as what to build. Over-engineering is the primary cause of finance automation project failure at companies of this size.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to AVOID</w:t>
            </w:r>
          </w:p>
        </w:tc>
        <w:tc>
          <w:tcPr>
            <w:tcW w:type="dxa" w:w="22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Seems Appealing</w:t>
            </w:r>
          </w:p>
        </w:tc>
        <w:tc>
          <w:tcPr>
            <w:tcW w:type="dxa" w:w="45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Wrong for 3SC Now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ERP (SAP/Oracle-style) build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Comprehensive, covers everything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18-month build, ₹2Cr+ cost, used by 10% of employees. D365 BC already handles the accounting layer.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GST return filing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automation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auto-file. Prepare data; let CA review and file. Penalty and interest liability is too high.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TDS return filing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as GST — CA must review 26Q/24Q before filing. System prepares, human files.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Predictive churn scoring from payment data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customer insight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Insufficient data at 3SC's current scale. Garbage predictions will be acted on. Build when ARR &gt; ₹10Cr.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Treasury / stock market integration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sophistication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3SC is not managing an investment portfolio. Irrelevant.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Blockchain-based audit trail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Immutability, cutting edge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Hash-signed database logs are equally immutable and 100× simpler to audit during statutory inspection.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mobile app (iOS + Android)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Modern, accessible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web app is sufficient. Native app doubles maintenance burden for a 3-person engineering team.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Auto-posting in D365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human review from D365 posting and you remove the last control layer. Finance user must always review and post in D365.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16. Implementation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360"/>
      </w:tblGrid>
      <w:tr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16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Features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Hackathon MVP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OCR, Invoice Anomaly Detection, NL Query Engine, AR Aging Dashboard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 (by May 1, 2026)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Demo-ready AI features. Seeded data. D365 Purchase Invoice creation (basic). Vendor portal (basic).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Core Finance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Expense Management, Sales Invoice (all 4 templates), Budget Management with real-time alerts, AP 3-way match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1–3 post-hackathon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P0 workflows live. D365 bidirectional sync. Azure AD SSO. GST/TDS compliance data prep.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Intelligence Layer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AI suite: Anomaly Detection (all signals), Cash Flow Forecasting, NL Query (all 8 tools), Automated Reports, Vendor Performance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3–6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Prophet forecasting on real data. Masking middleware for Claude API compliance. Monthly CFO Summary auto-generation.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Compliance &amp; Automation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GSTR-1/2A prep automation, TDS challan generation, Form 26AS reconciliation, MSME compliance tracker, Full Audit Trail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6–9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Statutory compliance automation. Parallel run with existing Tally/D365 processes. CA sign-off.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 — Analytics &amp; Expansion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ClickHouse data warehouse, Power BI connector, Multi-service-line P&amp;L, Vendor concentration analytics, Budget planning AI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9–12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CFO-grade analytics. Potential productisation of FinanceAI as SCAI module for 3SC clients.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17. Success KPIs Post-Implementation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KPIs measured at Month 1, 3, 6, and 12. Ownership: Finance Manager owns operational KPIs; CFO owns financial KPIs; CTO owns system KPIs.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c>
          <w:tcPr>
            <w:tcW w:type="dxa" w:w="2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 Target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Target</w:t>
            </w:r>
          </w:p>
        </w:tc>
        <w:tc>
          <w:tcPr>
            <w:tcW w:type="dxa" w:w="11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Sales Outstanding (DSO)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55–70 days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45–50 days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35–40 days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Capital Released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₹8–12L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₹20–30L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Processing Time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days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12 hours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Invoice Detection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0%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85% automated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95% automated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 + Finance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ITC Leakage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₹50K–₹2L/month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reduction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₹10K/month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Reimbursement Cycle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7 business days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business days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MSME Vendor Payment On-Time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~60%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85%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98%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Manual Entry Hours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 hrs/week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15 hrs/week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 hrs/week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Purchase Invoice Booking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re-entry (30 min each)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(&lt; 2 min)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(&lt; 2 min)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NL Query Usage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5 queries/week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10 queries/week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Anomaly Precision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80%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90%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Uptime (business hours)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99%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99.5%</w:t>
            </w:r>
          </w:p>
        </w:tc>
        <w:tc>
          <w:tcPr>
            <w:tcW w:type="dxa" w:w="1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9F" w:sz="1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18. Document Sign-Off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Building this portal is not a technology project. It is a financial control project that uses technology. The distinction matters. This system will only deliver value if the CFO and Finance Manager actively champion it and enforce its use. A system that people work around is worse than no system — it creates false confidence.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D6E8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6A9F"/>
                <w:sz w:val="22"/>
                <w:szCs w:val="22"/>
              </w:rPr>
              <w:t xml:space="preserve">CFO Commitment Required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60 days: Parallel-run everything. Reconcile system numbers against Tally and D365 daily. Find discrepancies early.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approvers before go-live. An approval workflow that confuses people will be bypassed via WhatsApp within a week.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 the KPIs in Section 17 every month. Share with leadership. An unmeasured KPI is a commitment that was never made.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2D6A9F" w:sz="6"/>
              <w:left w:val="single" w:color="2D6A9F" w:sz="6"/>
              <w:bottom w:val="single" w:color="2D6A9F" w:sz="6"/>
              <w:right w:val="single" w:color="2D6A9F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CFO (Document Owner)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(Acknowledged)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Manager (Operational Lead)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D365 Functional Consultant (Technical Sign-off)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CTO / Engineering Lead (Build Commitment)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3SC Solutions Pvt. Ltd.  ·  Internal Finance Automation Portal  ·  FRD v2.0  ·  April 2026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</w:pPr>
    <w:r>
      <w:rPr>
        <w:rFonts w:ascii="Arial" w:cs="Arial" w:eastAsia="Arial" w:hAnsi="Arial"/>
        <w:color w:val="777777"/>
        <w:sz w:val="18"/>
        <w:szCs w:val="18"/>
      </w:rPr>
      <w:t xml:space="preserve">CONFIDENTIAL — INTERNAL USE ONLY  ·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8"/>
      </w:pBdr>
      <w:spacing w:after="120"/>
    </w:pPr>
    <w:r>
      <w:rPr>
        <w:rFonts w:ascii="Arial" w:cs="Arial" w:eastAsia="Arial" w:hAnsi="Arial"/>
        <w:color w:val="777777"/>
        <w:sz w:val="18"/>
        <w:szCs w:val="18"/>
      </w:rPr>
      <w:t xml:space="preserve">3SC Solutions — Internal Finance Automation Portal  ·  FRD v2.0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2026-04-02T12:48:49.940Z</dcterms:created>
  <dcterms:modified xsi:type="dcterms:W3CDTF">2026-04-02T12:48:49.941Z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