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🧱 Klipper Governance Framework – v1.5 (Patched &amp; Consolidated)</w:t>
      </w:r>
    </w:p>
    <w:p>
      <w:r>
        <w:t>Generated: 2025-08-18 21:35</w:t>
      </w:r>
    </w:p>
    <w:p>
      <w:pPr>
        <w:pStyle w:val="Heading2"/>
      </w:pPr>
      <w:r>
        <w:t>Core Programming Do’s</w:t>
      </w:r>
    </w:p>
    <w:p>
      <w:r>
        <w:t>• Anchor states in save_variables.cfg for restart-safe persistence.</w:t>
      </w:r>
    </w:p>
    <w:p>
      <w:r>
        <w:t>• Use numeric mutation IDs (e.g., 20250816, 7001). Map labels externally (YAML/JSON).</w:t>
      </w:r>
    </w:p>
    <w:p>
      <w:r>
        <w:t>• Hydration discipline: BED_MESH_PROFILE LOAD=&lt;profile&gt; after restart + delay (G4 P2000).</w:t>
      </w:r>
    </w:p>
    <w:p>
      <w:r>
        <w:t>• Probe lifecycle: Always G28 before probing; validate probe existence before macro use.</w:t>
      </w:r>
    </w:p>
    <w:p>
      <w:r>
        <w:t>• Governance macros include audit overlays and mutation logging.</w:t>
      </w:r>
    </w:p>
    <w:p>
      <w:r>
        <w:t>• Audit-friendly output: RESPOND MSG="..." (no semicolons; avoid square brackets) with numeric ID.</w:t>
      </w:r>
    </w:p>
    <w:p>
      <w:pPr>
        <w:pStyle w:val="Heading2"/>
      </w:pPr>
      <w:r>
        <w:t>Programming Don’ts</w:t>
      </w:r>
    </w:p>
    <w:p>
      <w:r>
        <w:t>• Don’t rely on phantom macros (e.g., VALIDATE_MESH_READY).</w:t>
      </w:r>
    </w:p>
    <w:p>
      <w:r>
        <w:t>• Don’t use unsupported Jinja: break, do, string concatenation, dict literals.</w:t>
      </w:r>
    </w:p>
    <w:p>
      <w:r>
        <w:t>• Don’t assume mesh auto-hydrates after restart.</w:t>
      </w:r>
    </w:p>
    <w:p>
      <w:r>
        <w:t>• Don’t assume printer.probe or printer.bed_mesh are available without checks.</w:t>
      </w:r>
    </w:p>
    <w:p>
      <w:r>
        <w:t>• Don’t proliferate macros without lifecycle anchoring (anchor → validate → rollback).</w:t>
      </w:r>
    </w:p>
    <w:p>
      <w:pPr>
        <w:pStyle w:val="Heading2"/>
      </w:pPr>
      <w:r>
        <w:t>Parser Constraints (Finalized)</w:t>
      </w:r>
    </w:p>
    <w:p>
      <w:r>
        <w:t>• SAVE_VARIABLE accepts only int/float/bool. No strings/dicts.</w:t>
      </w:r>
    </w:p>
    <w:p>
      <w:r>
        <w:t>• RESPOND: use only RESPOND MSG="...". No PREFIX key if your build rejects it. If using PREFIX, ensure your build supports it.</w:t>
      </w:r>
    </w:p>
    <w:p>
      <w:r>
        <w:t>• Never include a semicolon ';' inside RESPOND MSG – it starts a comment and breaks parsing.</w:t>
      </w:r>
    </w:p>
    <w:p>
      <w:r>
        <w:t>• Avoid square brackets [] inside RESPOND MSG; prefer parentheses () or hyphens.</w:t>
      </w:r>
    </w:p>
    <w:p>
      <w:r>
        <w:t>• Indent RESPOND under gcode: (never at option level).</w:t>
      </w:r>
    </w:p>
    <w:p>
      <w:r>
        <w:t>• Conditional blocks must pair: every {% if %} is closed by {% endif %}.</w:t>
      </w:r>
    </w:p>
    <w:p>
      <w:pPr>
        <w:pStyle w:val="Heading2"/>
      </w:pPr>
      <w:r>
        <w:t>Stable Package Criteria</w:t>
      </w:r>
    </w:p>
    <w:p>
      <w:r>
        <w:t>• Restart-safety; traceability with mutation IDs; audit overlays visible on host.</w:t>
      </w:r>
    </w:p>
    <w:p>
      <w:r>
        <w:t>• Rollback readiness: profiles and variables can be restored if validation fails.</w:t>
      </w:r>
    </w:p>
    <w:p>
      <w:r>
        <w:t>• Lifecycle anchoring for each macro: anchor → validate → rollback.</w:t>
      </w:r>
    </w:p>
    <w:p>
      <w:pPr>
        <w:pStyle w:val="Heading2"/>
      </w:pPr>
      <w:r>
        <w:t>Dual-Track Validation Discipline</w:t>
      </w:r>
    </w:p>
    <w:p>
      <w:r>
        <w:t>• Manual baseline first (G28, PROBE_CALIBRATE, BED_MESH_CALIBRATE).</w:t>
      </w:r>
    </w:p>
    <w:p>
      <w:r>
        <w:t>• Then run governance macros and compare outputs to the manual baseline.</w:t>
      </w:r>
    </w:p>
    <w:p>
      <w:r>
        <w:t>• If drift is detected, halt and rollback to manual baseline.</w:t>
      </w:r>
    </w:p>
    <w:p>
      <w:pPr>
        <w:pStyle w:val="Heading2"/>
      </w:pPr>
      <w:r>
        <w:t>Change-Control Guardrails</w:t>
      </w:r>
    </w:p>
    <w:p>
      <w:r>
        <w:t>• Decision Gates: classify problem (one-off vs repeating vs structural) before any change.</w:t>
      </w:r>
    </w:p>
    <w:p>
      <w:r>
        <w:t>• Canary-first rule: patch 1 macro, require clean restart and operator confirmation before promotion.</w:t>
      </w:r>
    </w:p>
    <w:p>
      <w:r>
        <w:t>• Multi-attempt throttle: after 2 failed tries on the same signature, halt and request context.</w:t>
      </w:r>
    </w:p>
    <w:p>
      <w:r>
        <w:t>• Mass-edit gate: require green canary + diff preview + explicit 'promote' before global edits.</w:t>
      </w:r>
    </w:p>
    <w:p>
      <w:r>
        <w:t>• Rollback checkpoints: save `printer.cfg.ckpt.&lt;DATE&gt;` before any &gt;1-line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