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200" w:after="0" w:line="240" w:lineRule="auto"/>
        <w:jc w:val="center"/>
      </w:pPr>
      <w:r>
        <w:rPr>
          <w:rFonts w:ascii="Times New Roman" w:hAnsi="Times New Roman" w:cs="Times New Roman" w:eastAsia="Times New Roman"/>
          <w:b/>
          <w:i w:val="0"/>
          <w:color w:val="000000"/>
          <w:sz w:val="36"/>
        </w:rPr>
        <w:t>VELLORE INSTITUTE OF TECHNOLOGY, VELLORE</w:t>
      </w:r>
    </w:p>
    <w:p>
      <w:pPr>
        <w:keepNext w:val="0"/>
        <w:keepLines w:val="0"/>
        <w:widowControl/>
        <w:spacing w:before="120" w:after="0" w:line="240" w:lineRule="auto"/>
        <w:jc w:val="center"/>
      </w:pPr>
      <w:r>
        <w:rPr>
          <w:rFonts w:ascii="Times New Roman" w:hAnsi="Times New Roman" w:cs="Times New Roman" w:eastAsia="Times New Roman"/>
          <w:b/>
          <w:i w:val="0"/>
          <w:color w:val="000000"/>
          <w:sz w:val="28"/>
        </w:rPr>
        <w:t>SCHOOL OF COMPUTER SCIENCE AND ENGINEERING</w:t>
      </w:r>
    </w:p>
    <w:p>
      <w:pPr>
        <w:keepNext w:val="0"/>
        <w:keepLines w:val="0"/>
        <w:widowControl/>
        <w:spacing w:before="520" w:after="200" w:line="240" w:lineRule="auto"/>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vit_logo.png"/>
                    <pic:cNvPicPr/>
                  </pic:nvPicPr>
                  <pic:blipFill>
                    <a:blip r:embed="rId10"/>
                    <a:stretch>
                      <a:fillRect/>
                    </a:stretch>
                  </pic:blipFill>
                  <pic:spPr>
                    <a:xfrm>
                      <a:off x="0" y="0"/>
                      <a:ext cx="1828800" cy="1828800"/>
                    </a:xfrm>
                    <a:prstGeom prst="rect"/>
                  </pic:spPr>
                </pic:pic>
              </a:graphicData>
            </a:graphic>
          </wp:inline>
        </w:drawing>
      </w:r>
    </w:p>
    <w:p>
      <w:pPr>
        <w:keepNext w:val="0"/>
        <w:keepLines w:val="0"/>
        <w:widowControl/>
        <w:spacing w:before="360" w:after="0" w:line="240" w:lineRule="auto"/>
        <w:jc w:val="center"/>
      </w:pPr>
      <w:r>
        <w:rPr>
          <w:rFonts w:ascii="Times New Roman" w:hAnsi="Times New Roman" w:cs="Times New Roman" w:eastAsia="Times New Roman"/>
          <w:b/>
          <w:i w:val="0"/>
          <w:color w:val="000000"/>
          <w:sz w:val="30"/>
        </w:rPr>
        <w:t>BCSE307P – COMPILER DESIGN LAB</w:t>
      </w:r>
    </w:p>
    <w:p>
      <w:pPr>
        <w:keepNext w:val="0"/>
        <w:keepLines w:val="0"/>
        <w:widowControl/>
        <w:spacing w:before="120" w:after="0" w:line="240" w:lineRule="auto"/>
        <w:jc w:val="center"/>
      </w:pPr>
      <w:r>
        <w:rPr>
          <w:rFonts w:ascii="Times New Roman" w:hAnsi="Times New Roman" w:cs="Times New Roman" w:eastAsia="Times New Roman"/>
          <w:b/>
          <w:i w:val="0"/>
          <w:color w:val="000000"/>
          <w:sz w:val="30"/>
        </w:rPr>
        <w:t>PROJECT REPORT — REVIEW 3</w:t>
      </w:r>
    </w:p>
    <w:p>
      <w:pPr>
        <w:keepNext w:val="0"/>
        <w:keepLines w:val="0"/>
        <w:widowControl/>
        <w:spacing w:before="680" w:after="0" w:line="240" w:lineRule="auto"/>
        <w:jc w:val="center"/>
      </w:pPr>
      <w:r>
        <w:rPr>
          <w:rFonts w:ascii="Times New Roman" w:hAnsi="Times New Roman" w:cs="Times New Roman" w:eastAsia="Times New Roman"/>
          <w:b/>
          <w:i w:val="0"/>
          <w:color w:val="000000"/>
          <w:sz w:val="32"/>
        </w:rPr>
        <w:t>CodeTrace: Compiler-Driven Program and Security Analysis for a C Subset</w:t>
      </w:r>
    </w:p>
    <w:p>
      <w:pPr>
        <w:keepNext w:val="0"/>
        <w:keepLines w:val="0"/>
        <w:widowControl/>
        <w:spacing w:before="600" w:after="0" w:line="240" w:lineRule="auto"/>
        <w:jc w:val="center"/>
      </w:pPr>
      <w:r>
        <w:rPr>
          <w:rFonts w:ascii="Times New Roman" w:hAnsi="Times New Roman" w:cs="Times New Roman" w:eastAsia="Times New Roman"/>
          <w:b w:val="0"/>
          <w:i w:val="0"/>
          <w:color w:val="000000"/>
          <w:sz w:val="24"/>
        </w:rPr>
        <w:t>Submitted by</w:t>
      </w:r>
    </w:p>
    <w:p>
      <w:pPr>
        <w:keepNext w:val="0"/>
        <w:keepLines w:val="0"/>
        <w:widowControl/>
        <w:spacing w:before="60" w:after="0" w:line="240" w:lineRule="auto"/>
        <w:jc w:val="center"/>
      </w:pPr>
      <w:r>
        <w:rPr>
          <w:rFonts w:ascii="Times New Roman" w:hAnsi="Times New Roman" w:cs="Times New Roman" w:eastAsia="Times New Roman"/>
          <w:b w:val="0"/>
          <w:i/>
          <w:color w:val="000000"/>
          <w:sz w:val="24"/>
        </w:rPr>
        <w:t>Srikiran – 24BCE2215</w:t>
      </w:r>
    </w:p>
    <w:p>
      <w:pPr>
        <w:keepNext w:val="0"/>
        <w:keepLines w:val="0"/>
        <w:widowControl/>
        <w:spacing w:before="60" w:after="0" w:line="240" w:lineRule="auto"/>
        <w:jc w:val="center"/>
      </w:pPr>
      <w:r>
        <w:rPr>
          <w:rFonts w:ascii="Times New Roman" w:hAnsi="Times New Roman" w:cs="Times New Roman" w:eastAsia="Times New Roman"/>
          <w:b w:val="0"/>
          <w:i/>
          <w:color w:val="000000"/>
          <w:sz w:val="24"/>
        </w:rPr>
        <w:t>Dhruv – 24BCE2211</w:t>
      </w:r>
    </w:p>
    <w:p>
      <w:pPr>
        <w:keepNext w:val="0"/>
        <w:keepLines w:val="0"/>
        <w:widowControl/>
        <w:spacing w:before="60" w:after="0" w:line="240" w:lineRule="auto"/>
        <w:jc w:val="center"/>
      </w:pPr>
      <w:r>
        <w:rPr>
          <w:rFonts w:ascii="Times New Roman" w:hAnsi="Times New Roman" w:cs="Times New Roman" w:eastAsia="Times New Roman"/>
          <w:b w:val="0"/>
          <w:i/>
          <w:color w:val="000000"/>
          <w:sz w:val="24"/>
        </w:rPr>
        <w:t>Prince – 24BDS0153</w:t>
      </w:r>
    </w:p>
    <w:p>
      <w:pPr>
        <w:keepNext w:val="0"/>
        <w:keepLines w:val="0"/>
        <w:widowControl/>
        <w:spacing w:before="440" w:after="0" w:line="240" w:lineRule="auto"/>
        <w:jc w:val="center"/>
      </w:pPr>
      <w:r>
        <w:rPr>
          <w:rFonts w:ascii="Times New Roman" w:hAnsi="Times New Roman" w:cs="Times New Roman" w:eastAsia="Times New Roman"/>
          <w:b w:val="0"/>
          <w:i w:val="0"/>
          <w:color w:val="000000"/>
          <w:sz w:val="24"/>
        </w:rPr>
        <w:t>Under the guidance of</w:t>
      </w:r>
    </w:p>
    <w:p>
      <w:pPr>
        <w:keepNext w:val="0"/>
        <w:keepLines w:val="0"/>
        <w:widowControl/>
        <w:spacing w:before="80" w:after="0" w:line="240" w:lineRule="auto"/>
        <w:jc w:val="center"/>
      </w:pPr>
      <w:r>
        <w:rPr>
          <w:rFonts w:ascii="Times New Roman" w:hAnsi="Times New Roman" w:cs="Times New Roman" w:eastAsia="Times New Roman"/>
          <w:b/>
          <w:i w:val="0"/>
          <w:color w:val="000000"/>
          <w:sz w:val="24"/>
        </w:rPr>
        <w:t>Nithya K</w:t>
      </w:r>
    </w:p>
    <w:p>
      <w:pPr>
        <w:keepNext w:val="0"/>
        <w:keepLines w:val="0"/>
        <w:widowControl/>
        <w:spacing w:before="60" w:after="0" w:line="240" w:lineRule="auto"/>
        <w:jc w:val="center"/>
      </w:pPr>
      <w:r>
        <w:rPr>
          <w:rFonts w:ascii="Times New Roman" w:hAnsi="Times New Roman" w:cs="Times New Roman" w:eastAsia="Times New Roman"/>
          <w:b/>
          <w:i w:val="0"/>
          <w:color w:val="000000"/>
          <w:sz w:val="24"/>
        </w:rPr>
        <w:t>Assistant Professor Senior Grade II</w:t>
      </w:r>
    </w:p>
    <w:p>
      <w:pPr>
        <w:keepNext w:val="0"/>
        <w:keepLines w:val="0"/>
        <w:widowControl/>
        <w:spacing w:before="440" w:after="0" w:line="240" w:lineRule="auto"/>
        <w:jc w:val="center"/>
      </w:pPr>
      <w:r>
        <w:rPr>
          <w:rFonts w:ascii="Times New Roman" w:hAnsi="Times New Roman" w:cs="Times New Roman" w:eastAsia="Times New Roman"/>
          <w:b/>
          <w:i w:val="0"/>
          <w:color w:val="000000"/>
          <w:sz w:val="30"/>
        </w:rPr>
        <w:t>OCTOBER, 2026</w:t>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32"/>
        </w:rPr>
        <w:t>BONAFIDE CERTIFICATE</w:t>
      </w:r>
    </w:p>
    <w:p>
      <w:pPr>
        <w:keepNext w:val="0"/>
        <w:keepLines w:val="0"/>
        <w:widowControl/>
        <w:spacing w:before="0" w:after="520" w:line="360" w:lineRule="auto"/>
        <w:jc w:val="both"/>
      </w:pPr>
      <w:r>
        <w:rPr>
          <w:rFonts w:ascii="Times New Roman" w:hAnsi="Times New Roman" w:cs="Times New Roman" w:eastAsia="Times New Roman"/>
          <w:b w:val="0"/>
          <w:i w:val="0"/>
          <w:color w:val="000000"/>
          <w:sz w:val="24"/>
        </w:rPr>
        <w:t xml:space="preserve">This is to certify that the project work titled </w:t>
      </w:r>
      <w:r>
        <w:rPr>
          <w:rFonts w:ascii="Times New Roman" w:hAnsi="Times New Roman" w:cs="Times New Roman" w:eastAsia="Times New Roman"/>
          <w:b/>
          <w:i w:val="0"/>
          <w:color w:val="000000"/>
          <w:sz w:val="24"/>
        </w:rPr>
        <w:t>CodeTrace: Compiler-Driven Program and Security Analysis for a C Subset</w:t>
      </w:r>
      <w:r>
        <w:rPr>
          <w:rFonts w:ascii="Times New Roman" w:hAnsi="Times New Roman" w:cs="Times New Roman" w:eastAsia="Times New Roman"/>
          <w:b w:val="0"/>
          <w:i w:val="0"/>
          <w:color w:val="000000"/>
          <w:sz w:val="24"/>
        </w:rPr>
        <w:t xml:space="preserve"> is a bonafide record of work carried out by </w:t>
      </w:r>
      <w:r>
        <w:rPr>
          <w:rFonts w:ascii="Times New Roman" w:hAnsi="Times New Roman" w:cs="Times New Roman" w:eastAsia="Times New Roman"/>
          <w:b/>
          <w:i w:val="0"/>
          <w:color w:val="000000"/>
          <w:sz w:val="24"/>
        </w:rPr>
        <w:t>Srikiran (24BCE2215), Dhruv (24BCE2211), Prince (24BDS0153)</w:t>
      </w:r>
      <w:r>
        <w:rPr>
          <w:rFonts w:ascii="Times New Roman" w:hAnsi="Times New Roman" w:cs="Times New Roman" w:eastAsia="Times New Roman"/>
          <w:b w:val="0"/>
          <w:i w:val="0"/>
          <w:color w:val="000000"/>
          <w:sz w:val="24"/>
        </w:rPr>
        <w:t>, submitted in partial fulfilment of the requirements for the course BCSE307P – Compiler Design Lab, School of Computer Science and Engineering, VIT Vellore, during the academic year 2026 - 2027.</w:t>
      </w:r>
    </w:p>
    <w:p>
      <w:pPr>
        <w:keepNext w:val="0"/>
        <w:keepLines w:val="0"/>
        <w:widowControl/>
        <w:spacing w:before="0" w:after="280" w:line="360" w:lineRule="auto"/>
        <w:jc w:val="left"/>
      </w:pPr>
      <w:r>
        <w:rPr>
          <w:rFonts w:ascii="Times New Roman" w:hAnsi="Times New Roman" w:cs="Times New Roman" w:eastAsia="Times New Roman"/>
          <w:b/>
          <w:i w:val="0"/>
          <w:color w:val="000000"/>
          <w:sz w:val="22"/>
        </w:rPr>
        <w:t xml:space="preserve">Faculty Guide: </w:t>
      </w:r>
      <w:r>
        <w:rPr>
          <w:rFonts w:ascii="Times New Roman" w:hAnsi="Times New Roman" w:cs="Times New Roman" w:eastAsia="Times New Roman"/>
          <w:b w:val="0"/>
          <w:i w:val="0"/>
          <w:color w:val="000000"/>
          <w:sz w:val="22"/>
        </w:rPr>
        <w:t>________________________________</w:t>
      </w:r>
    </w:p>
    <w:p>
      <w:pPr>
        <w:keepNext w:val="0"/>
        <w:keepLines w:val="0"/>
        <w:widowControl/>
        <w:spacing w:before="0" w:after="280" w:line="360" w:lineRule="auto"/>
        <w:jc w:val="left"/>
      </w:pPr>
      <w:r>
        <w:rPr>
          <w:rFonts w:ascii="Times New Roman" w:hAnsi="Times New Roman" w:cs="Times New Roman" w:eastAsia="Times New Roman"/>
          <w:b/>
          <w:i w:val="0"/>
          <w:color w:val="000000"/>
          <w:sz w:val="22"/>
        </w:rPr>
        <w:t xml:space="preserve">Date: </w:t>
      </w:r>
      <w:r>
        <w:rPr>
          <w:rFonts w:ascii="Times New Roman" w:hAnsi="Times New Roman" w:cs="Times New Roman" w:eastAsia="Times New Roman"/>
          <w:b w:val="0"/>
          <w:i w:val="0"/>
          <w:color w:val="000000"/>
          <w:sz w:val="22"/>
        </w:rPr>
        <w:t>________________________________</w:t>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32"/>
        </w:rPr>
        <w:t>DECLARATION</w:t>
      </w:r>
    </w:p>
    <w:p>
      <w:pPr>
        <w:keepNext w:val="0"/>
        <w:keepLines w:val="0"/>
        <w:widowControl/>
        <w:spacing w:before="0" w:after="520" w:line="360" w:lineRule="auto"/>
        <w:jc w:val="both"/>
      </w:pPr>
      <w:r>
        <w:rPr>
          <w:rFonts w:ascii="Times New Roman" w:hAnsi="Times New Roman" w:cs="Times New Roman" w:eastAsia="Times New Roman"/>
          <w:b w:val="0"/>
          <w:i w:val="0"/>
          <w:color w:val="000000"/>
          <w:sz w:val="24"/>
        </w:rPr>
        <w:t xml:space="preserve">We hereby declare that the project report titled </w:t>
      </w:r>
      <w:r>
        <w:rPr>
          <w:rFonts w:ascii="Times New Roman" w:hAnsi="Times New Roman" w:cs="Times New Roman" w:eastAsia="Times New Roman"/>
          <w:b/>
          <w:i w:val="0"/>
          <w:color w:val="000000"/>
          <w:sz w:val="24"/>
        </w:rPr>
        <w:t>CodeTrace: Compiler-Driven Program and Security Analysis for a C Subset</w:t>
      </w:r>
      <w:r>
        <w:rPr>
          <w:rFonts w:ascii="Times New Roman" w:hAnsi="Times New Roman" w:cs="Times New Roman" w:eastAsia="Times New Roman"/>
          <w:b w:val="0"/>
          <w:i w:val="0"/>
          <w:color w:val="000000"/>
          <w:sz w:val="24"/>
        </w:rPr>
        <w:t xml:space="preserve"> submitted by us to VIT Vellore in partial fulfilment of the requirement for the award of the degree/course BCSE307P – Compiler Design Lab is a record of bona fide work carried out by us under the supervision of Nithya K. The contents of this report, in full or in part, have not been submitted to any other institute or university for the award of any degree or diploma.</w:t>
      </w:r>
    </w:p>
    <w:p>
      <w:pPr>
        <w:keepNext w:val="0"/>
        <w:keepLines w:val="0"/>
        <w:widowControl/>
        <w:spacing w:before="0" w:after="280" w:line="360" w:lineRule="auto"/>
        <w:jc w:val="left"/>
      </w:pPr>
      <w:r>
        <w:rPr>
          <w:rFonts w:ascii="Times New Roman" w:hAnsi="Times New Roman" w:cs="Times New Roman" w:eastAsia="Times New Roman"/>
          <w:b/>
          <w:i w:val="0"/>
          <w:color w:val="000000"/>
          <w:sz w:val="22"/>
        </w:rPr>
        <w:t xml:space="preserve">Place: </w:t>
      </w:r>
      <w:r>
        <w:rPr>
          <w:rFonts w:ascii="Times New Roman" w:hAnsi="Times New Roman" w:cs="Times New Roman" w:eastAsia="Times New Roman"/>
          <w:b w:val="0"/>
          <w:i w:val="0"/>
          <w:color w:val="000000"/>
          <w:sz w:val="22"/>
        </w:rPr>
        <w:t>________________________________</w:t>
      </w:r>
    </w:p>
    <w:p>
      <w:pPr>
        <w:keepNext w:val="0"/>
        <w:keepLines w:val="0"/>
        <w:widowControl/>
        <w:spacing w:before="0" w:after="280" w:line="360" w:lineRule="auto"/>
        <w:jc w:val="left"/>
      </w:pPr>
      <w:r>
        <w:rPr>
          <w:rFonts w:ascii="Times New Roman" w:hAnsi="Times New Roman" w:cs="Times New Roman" w:eastAsia="Times New Roman"/>
          <w:b/>
          <w:i w:val="0"/>
          <w:color w:val="000000"/>
          <w:sz w:val="22"/>
        </w:rPr>
        <w:t xml:space="preserve">Date: </w:t>
      </w:r>
      <w:r>
        <w:rPr>
          <w:rFonts w:ascii="Times New Roman" w:hAnsi="Times New Roman" w:cs="Times New Roman" w:eastAsia="Times New Roman"/>
          <w:b w:val="0"/>
          <w:i w:val="0"/>
          <w:color w:val="000000"/>
          <w:sz w:val="22"/>
        </w:rPr>
        <w:t>________________________________</w:t>
      </w:r>
    </w:p>
    <w:p>
      <w:pPr>
        <w:keepNext w:val="0"/>
        <w:keepLines w:val="0"/>
        <w:widowControl/>
        <w:spacing w:before="360" w:after="80" w:line="360" w:lineRule="auto"/>
        <w:jc w:val="left"/>
      </w:pPr>
      <w:r>
        <w:rPr>
          <w:rFonts w:ascii="Times New Roman" w:hAnsi="Times New Roman" w:cs="Times New Roman" w:eastAsia="Times New Roman"/>
          <w:b w:val="0"/>
          <w:i/>
          <w:color w:val="000000"/>
          <w:sz w:val="22"/>
        </w:rPr>
        <w:t>Signatures of all team members</w:t>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32"/>
        </w:rPr>
        <w:t>ABSTRACT</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4"/>
        </w:rPr>
        <w:t>CodeTrace is a static program-analysis platform for CT-C, a documented subset of the C language, built to make the reasoning behind a security result visible. A hand-written lexer produces tokens with source positions, and a parser generator built for the project constructs canonical LR(1), LALR(1) or SLR(1) tables for the same grammar. The resulting syntax tree is resolved by a scoped semantic analyser that assigns stable identifiers to declarations, and those identifiers drive per-function control-flow graphs and a shared worklist framework that computes reaching definitions, liveness and definite assignment. A declarative rule language, parsed by the same LR machinery, declares taint sources, sinks, sanitizers and validators; the analysis follows explicit data flow through assignments, arguments and return values, and relates each result to a typed dependency graph and to program slices. A nine-view browser workbench and an HTTP API present the compiler artefacts and the security conclusions together, and a run can be exported as stable JSON or as a self-contained HTML document. This report records the Review 3 state of the work: 350 engine tests, 53 interface tests, 69 independent audit checks and 18 of 18 injected defects are detected, and the labelled corpus of 33 programs is reproduced at precision 1.0 and recall 1.0. The contribution is inspectability within a bounded language: every reported flow can be traced back to the tokens, statements and analysis facts that produced it.</w:t>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32"/>
        </w:rPr>
        <w:t>TABLE OF CONTENTS</w:t>
      </w:r>
    </w:p>
    <w:p>
      <w:pPr>
        <w:keepNext w:val="0"/>
        <w:keepLines w:val="0"/>
        <w:widowControl/>
        <w:tabs>
          <w:tab w:pos="9360" w:val="right" w:leader="dot"/>
        </w:tabs>
        <w:spacing w:before="0" w:after="80" w:line="240" w:lineRule="auto"/>
        <w:ind w:left="0"/>
        <w:jc w:val="left"/>
      </w:pPr>
      <w:r>
        <w:fldChar w:fldCharType="begin"/>
        <w:instrText xml:space="preserve"> TOC \o "1-2" \h \z \u </w:instrText>
        <w:fldChar w:fldCharType="separate"/>
      </w:r>
      <w:r>
        <w:rPr>
          <w:rFonts w:ascii="Times New Roman" w:hAnsi="Times New Roman" w:cs="Times New Roman" w:eastAsia="Times New Roman"/>
          <w:b/>
          <w:i w:val="0"/>
          <w:color w:val="000000"/>
          <w:sz w:val="24"/>
        </w:rPr>
        <w:t>CHAPTER 1  INTRODUCTION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i w:val="0"/>
          <w:color w:val="000000"/>
          <w:sz w:val="24"/>
        </w:rPr>
        <w:t>10</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1.1 Background</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10</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1.2 Problem Statement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11</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1.3 Objectives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11</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1.4 Scope of the Work</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12</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1.5 Organisation of the Report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12</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i w:val="0"/>
          <w:color w:val="000000"/>
          <w:sz w:val="24"/>
        </w:rPr>
        <w:t>CHAPTER 2  LITERATURE SURVEY</w:t>
      </w:r>
      <w:r>
        <w:rPr>
          <w:rFonts w:ascii="Times New Roman" w:hAnsi="Times New Roman" w:cs="Times New Roman" w:eastAsia="Times New Roman"/>
          <w:b w:val="0"/>
          <w:i w:val="0"/>
          <w:color w:val="000000"/>
          <w:sz w:val="24"/>
        </w:rPr>
        <w:tab/>
      </w:r>
      <w:r>
        <w:rPr>
          <w:rFonts w:ascii="Times New Roman" w:hAnsi="Times New Roman" w:cs="Times New Roman" w:eastAsia="Times New Roman"/>
          <w:b/>
          <w:i w:val="0"/>
          <w:color w:val="000000"/>
          <w:sz w:val="24"/>
        </w:rPr>
        <w:t>13</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2.1 Compiler Construction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13</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2.2 Data-Flow Analysis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14</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2.3 Program Dependence and Slicing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14</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2.4 Static Analysis for Security</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15</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2.5 Research Gap</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15</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2.6 Positioning of the Present Work</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i w:val="0"/>
          <w:color w:val="000000"/>
          <w:sz w:val="24"/>
        </w:rPr>
        <w:t>CHAPTER 3  SYSTEM DESIGN</w:t>
      </w:r>
      <w:r>
        <w:rPr>
          <w:rFonts w:ascii="Times New Roman" w:hAnsi="Times New Roman" w:cs="Times New Roman" w:eastAsia="Times New Roman"/>
          <w:b w:val="0"/>
          <w:i w:val="0"/>
          <w:color w:val="000000"/>
          <w:sz w:val="24"/>
        </w:rPr>
        <w:tab/>
      </w:r>
      <w:r>
        <w:rPr>
          <w:rFonts w:ascii="Times New Roman" w:hAnsi="Times New Roman" w:cs="Times New Roman" w:eastAsia="Times New Roman"/>
          <w:b/>
          <w:i w:val="0"/>
          <w:color w:val="000000"/>
          <w:sz w:val="24"/>
        </w:rPr>
        <w:t>17</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3.1 Architecture Overview</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17</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3.2 Analysis Pipeline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18</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3.3 Module Description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19</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3.4 Compiler Phases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20</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3.5 Rule Language Design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23</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3.6 Data Model and Interface Contract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25</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3.7 Interface Design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26</w:t>
      </w:r>
    </w:p>
    <w:p>
      <w:r>
        <w:br w:type="page"/>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3.8 Design Decisions and Trade-offs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i w:val="0"/>
          <w:color w:val="000000"/>
          <w:sz w:val="24"/>
        </w:rPr>
        <w:t>CHAPTER 4  IMPLEMENTATION DETAILS</w:t>
      </w:r>
      <w:r>
        <w:rPr>
          <w:rFonts w:ascii="Times New Roman" w:hAnsi="Times New Roman" w:cs="Times New Roman" w:eastAsia="Times New Roman"/>
          <w:b w:val="0"/>
          <w:i w:val="0"/>
          <w:color w:val="000000"/>
          <w:sz w:val="24"/>
        </w:rPr>
        <w:tab/>
      </w:r>
      <w:r>
        <w:rPr>
          <w:rFonts w:ascii="Times New Roman" w:hAnsi="Times New Roman" w:cs="Times New Roman" w:eastAsia="Times New Roman"/>
          <w:b/>
          <w:i w:val="0"/>
          <w:color w:val="000000"/>
          <w:sz w:val="24"/>
        </w:rPr>
        <w:t>28</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4.1 Technology Stack</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28</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4.2 Repository Organisation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28</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4.3 Implementation Roadmap and Review 3 Deliverables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30</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4.4 Work File Explanation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30</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4.5 Module-Wise Reference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40</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4.6 Worked Example: Command Injection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43</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4.7 Diagnostics and Partial Analysis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46</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4.8 Reproducing the Results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47</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i w:val="0"/>
          <w:color w:val="000000"/>
          <w:sz w:val="24"/>
        </w:rPr>
        <w:t>CHAPTER 5  RESULTS AND DISCUSSION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i w:val="0"/>
          <w:color w:val="000000"/>
          <w:sz w:val="24"/>
        </w:rPr>
        <w:t>49</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5.1 Application Walkthrough</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49</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5.2 Features Implemented</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64</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5.3 Verification and Testing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65</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5.4 Evaluation Results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66</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5.5 Discussion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67</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5.6 Limitations and Threats to Validity</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68</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5.7 Current Progress and Challenges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69</w:t>
      </w:r>
    </w:p>
    <w:p>
      <w:pPr>
        <w:keepNext w:val="0"/>
        <w:keepLines w:val="0"/>
        <w:widowControl/>
        <w:tabs>
          <w:tab w:pos="9360" w:val="right" w:leader="dot"/>
        </w:tabs>
        <w:spacing w:before="0" w:after="80" w:line="240" w:lineRule="auto"/>
        <w:ind w:left="480"/>
        <w:jc w:val="left"/>
      </w:pPr>
      <w:r>
        <w:rPr>
          <w:rFonts w:ascii="Times New Roman" w:hAnsi="Times New Roman" w:cs="Times New Roman" w:eastAsia="Times New Roman"/>
          <w:b w:val="0"/>
          <w:i w:val="0"/>
          <w:color w:val="000000"/>
          <w:sz w:val="24"/>
        </w:rPr>
        <w:t>5.8 Conclusion and Future Enhancements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69</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i w:val="0"/>
          <w:color w:val="000000"/>
          <w:sz w:val="24"/>
        </w:rPr>
        <w:t>References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i w:val="0"/>
          <w:color w:val="000000"/>
          <w:sz w:val="24"/>
        </w:rPr>
        <w:t>70</w:t>
      </w:r>
      <w:r>
        <w:fldChar w:fldCharType="end"/>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32"/>
        </w:rPr>
        <w:t>LIST OF FIGURES</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3.1: Runtime architecture: the browser workbench, the HTTP API and the analysis engine.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17</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3.2: The analysis pipeline: each stage consumes the artefacts produced by the stage above it.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18</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4.1: The reported flow from source to sink, drawn from the run whose evidence path is tabulated above.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44</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4.2: The typed dependency graph of the worked example, drawn from the graph the engine computed: ten nodes, ten edges, and the reported source-to-sink path in dashes.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45</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5.1: Overview of the Workbench.</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49</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5.2: Analysis Workbench.</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50</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5.3: Editor State After a Run.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51</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5.4: Located Syntax Diagnostics.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51</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5.5: A Refused Analysis.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52</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5.6: Findings with Evidence.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53</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5.7: The Ordered Evidence Path.</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54</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5.8: Program Dependency Graph.</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5.9: Data-Flow Analysis.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5.10: Program Slicing.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57</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5.11: The Induced Subgraph.</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58</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5.12: Rule Editor and Validation.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59</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5.13: Validation Result and Diagnostics.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60</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5.14: Report Export and Run Comparison.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61</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5.15: Documentation View.</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62</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Figure 5.16: Dark Theme.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63</w:t>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32"/>
        </w:rPr>
        <w:t>LIST OF TABLES</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2.1: Summary of the literature and its use in the implementation.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3.1: Pipeline stages, their inputs and their outputs.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19</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3.2: Package responsibilities and principal outputs.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20</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3.3: Table construction for the same grammar in the three supported modes.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21</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3.4: The built-in rule set.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24</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3.5: Principal HTTP endpoints.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25</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3.6: The nine views and their purpose.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3.7: Principal design decisions and their consequences.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27</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 Technology choices and the reasons behind them.</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28</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4.2: Repository layout, with file and line counts measured from this checkout.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29</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4.3: Deliverables by review cycle.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30</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4.4: Compiler front end (codetrace/frontend): 9 files, 3,277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31</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4.5: Semantic analysis (codetrace/semantics): 4 files, 1,352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31</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4.6: Rule language (codetrace/rules): 4 files, 1,235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31</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4.7: Program analyses (codetrace/analysis): 11 files, 4,130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32</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4.8: Findings and reporting (codetrace/findings, codetrace/reporting): 6 files, 1,875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32</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4.9: HTTP API (codetrace/api): 4 files, 1,152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33</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4.10: Package root (codetrace/): 2 files, 22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33</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4.11: Interface (frontend/): 21 files, 4,350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34</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4.12: Interface tests (frontend/tests): 5 files, 2,115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35</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4.13: Engine tests (tests/): 18 files, 6,212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4.14: Corpus and harness (evaluation/): 2 files, 754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4.15: Tooling (scripts/): 16 files, 9,300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37</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4.16: Example programs (examples/): 34 files, 307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38</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4.17: Documentation (docs/): 13 files, 4,050 lines.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40</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4.18: Front-end and semantic modules.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41</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4.19: Analysis modules.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42</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4.20: Rule, finding, reporting and interface modules.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43</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4.21: The evidence path reported for the worked example.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44</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4.22: Representative diagnostics, their phases and their effect on the run.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47</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5.1: Features implemented, with the module that provides each and the evidence for it.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65</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5.2: Verification instruments and their results on this checkout.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66</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5.3: Composition of the labelled corpus and the outcome for each group.</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67</w:t>
      </w:r>
    </w:p>
    <w:p>
      <w:pPr>
        <w:keepNext w:val="0"/>
        <w:keepLines w:val="0"/>
        <w:widowControl/>
        <w:tabs>
          <w:tab w:pos="9360" w:val="right" w:leader="dot"/>
        </w:tabs>
        <w:spacing w:before="0" w:after="80" w:line="240" w:lineRule="auto"/>
        <w:ind w:left="0"/>
        <w:jc w:val="left"/>
      </w:pPr>
      <w:r>
        <w:rPr>
          <w:rFonts w:ascii="Times New Roman" w:hAnsi="Times New Roman" w:cs="Times New Roman" w:eastAsia="Times New Roman"/>
          <w:b w:val="0"/>
          <w:i w:val="0"/>
          <w:color w:val="000000"/>
          <w:sz w:val="24"/>
        </w:rPr>
        <w:t>Table 5.4: Limitations, their effect on a result and where they are disclosed.</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68</w:t>
      </w:r>
    </w:p>
    <w:p>
      <w:r>
        <w:br w:type="page"/>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6"/>
        </w:rPr>
        <w:t>CHAPTER 1</w:t>
        <w:br/>
      </w:r>
      <w:r>
        <w:rPr>
          <w:rFonts w:ascii="Times New Roman" w:hAnsi="Times New Roman" w:cs="Times New Roman" w:eastAsia="Times New Roman"/>
          <w:b/>
          <w:i w:val="0"/>
          <w:color w:val="000000"/>
          <w:sz w:val="36"/>
        </w:rPr>
        <w:t>INTRODUCTION</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1.1 Background</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 compiler front end translates source text into a structured representation that later stages can examine. Lexical analysis groups characters into tokens, syntax analysis decides whether the token sequence belongs to the language defined by a grammar, and semantic analysis resolves declarations and verifies the relationships between names, types and operations. These stages are conventionally viewed as the preparation for code generation, but they are equally the preparation for program analysis: once a program exists as an abstract syntax tree with resolved identifiers, statements can be compared, values can be followed and the effect of a branch can be described [1].</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Static analysis derives properties of a program without executing it. Data-flow analysis computes facts at each program point by propagating information along the control-flow edges until a fixed point is reached, which makes it possible to state, for example, which assignments may reach a read or which variables still hold a value that will be used [4], [5]. Taint analysis applies the same machinery to a security question: it records where untrusted values enter a program, how they are transformed, and whether they arrive at an operation that requires particular handling, such as a command interpreter, a database query, a file path or a format-string function [9], [13].</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two traditions meet in the tool described in this report. CodeTrace analyses CT-C, a small C-like language whose grammar, types, statements and diagnostics are documented in the repository. The lexer, the parser generator, the symbol tables, the control-flow graphs, the data-flow solvers and the dependency graph are all part of the project rather than borrowed from a general-purpose compiler, and each of them is exposed to the reader through a browser workbench and an HTTP API. The intention is educational as much as technical: a finding should be accompanied by the reasoning that produced it, and the reasoning should be checkable against the artefacts of the compiler pipeline.</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1.2 Problem Statement</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 security report that names a rule and a line number asks the reader to accept a conclusion without a demonstration. The reader cannot tell whether the tool understood the syntax of the program, whether it resolved the identifiers correctly, whether the value could actually travel from the source to the sink, or whether an analysis approximation decided the matter. A second difficulty is the empty result. A tool that reports nothing is silent about its own coverage, so the absence of a finding is easily read as evidence that the program is safe, which is a stronger claim than static analysis can support.</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project therefore treats the following as its problem. Given one source file written in the supported subset, construct the compiler representations that analysis requires, derive the control-flow and data-flow facts that the analysis depends on, identify the potential source-to-sink flows described by a declarative rule set, and present each conclusion together with the path, the certainty and the limitations that qualify it. The analysed source must remain data throughout; it is parsed and inspected, never executed. The Review 3 requirement adds a further constraint: the artefacts must be reachable from the interface without reading the source code, and the claims the project makes about itself must be reproducible by a reader who has only the repository.</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1.3 Objectives</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4"/>
        </w:rPr>
        <w:t>The work set out to achieve the following objectives.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4"/>
        </w:rPr>
        <w:t xml:space="preserve">1. </w:t>
      </w:r>
      <w:r>
        <w:rPr>
          <w:rFonts w:ascii="Times New Roman" w:hAnsi="Times New Roman" w:cs="Times New Roman" w:eastAsia="Times New Roman"/>
          <w:b w:val="0"/>
          <w:i w:val="0"/>
          <w:color w:val="000000"/>
          <w:sz w:val="24"/>
        </w:rPr>
        <w:t>Implement a lexer that preserves byte offsets and line and column positions, and that reports malformed or unsupported input with a located diagnostic.</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4"/>
        </w:rPr>
        <w:t xml:space="preserve">2. </w:t>
      </w:r>
      <w:r>
        <w:rPr>
          <w:rFonts w:ascii="Times New Roman" w:hAnsi="Times New Roman" w:cs="Times New Roman" w:eastAsia="Times New Roman"/>
          <w:b w:val="0"/>
          <w:i w:val="0"/>
          <w:color w:val="000000"/>
          <w:sz w:val="24"/>
        </w:rPr>
        <w:t>Generate LR(1)-family parsing tables from a grammar written for the project, and build a syntax tree in which every node carries its source span.</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4"/>
        </w:rPr>
        <w:t xml:space="preserve">3. </w:t>
      </w:r>
      <w:r>
        <w:rPr>
          <w:rFonts w:ascii="Times New Roman" w:hAnsi="Times New Roman" w:cs="Times New Roman" w:eastAsia="Times New Roman"/>
          <w:b w:val="0"/>
          <w:i w:val="0"/>
          <w:color w:val="000000"/>
          <w:sz w:val="24"/>
        </w:rPr>
        <w:t>Resolve declarations with nested symbol tables and assign each declaration a stable identifier, so that later stages refer to a symbol rather than to a name.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4"/>
        </w:rPr>
        <w:t xml:space="preserve">4. </w:t>
      </w:r>
      <w:r>
        <w:rPr>
          <w:rFonts w:ascii="Times New Roman" w:hAnsi="Times New Roman" w:cs="Times New Roman" w:eastAsia="Times New Roman"/>
          <w:b w:val="0"/>
          <w:i w:val="0"/>
          <w:color w:val="000000"/>
          <w:sz w:val="24"/>
        </w:rPr>
        <w:t>Construct per-function control-flow graphs and compute reaching definitions, liveness and definite assignment with a single reusable solver.</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4"/>
        </w:rPr>
        <w:t xml:space="preserve">5. </w:t>
      </w:r>
      <w:r>
        <w:rPr>
          <w:rFonts w:ascii="Times New Roman" w:hAnsi="Times New Roman" w:cs="Times New Roman" w:eastAsia="Times New Roman"/>
          <w:b w:val="0"/>
          <w:i w:val="0"/>
          <w:color w:val="000000"/>
          <w:sz w:val="24"/>
        </w:rPr>
        <w:t>Express taint sources, sinks, sanitizers, validators and flows in a declarative rule language, and propagate taint through assignments, arguments and return values.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4"/>
        </w:rPr>
        <w:t xml:space="preserve">6. </w:t>
      </w:r>
      <w:r>
        <w:rPr>
          <w:rFonts w:ascii="Times New Roman" w:hAnsi="Times New Roman" w:cs="Times New Roman" w:eastAsia="Times New Roman"/>
          <w:b w:val="0"/>
          <w:i w:val="0"/>
          <w:color w:val="000000"/>
          <w:sz w:val="24"/>
        </w:rPr>
        <w:t>Build a typed dependency graph and compute forward, backward and finding-focused slices, recording the reason for every edge and every statement included in a slice.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4"/>
        </w:rPr>
        <w:t xml:space="preserve">7. </w:t>
      </w:r>
      <w:r>
        <w:rPr>
          <w:rFonts w:ascii="Times New Roman" w:hAnsi="Times New Roman" w:cs="Times New Roman" w:eastAsia="Times New Roman"/>
          <w:b w:val="0"/>
          <w:i w:val="0"/>
          <w:color w:val="000000"/>
          <w:sz w:val="24"/>
        </w:rPr>
        <w:t>Present the artefacts and the findings through a browser workbench and an HTTP API, with export to JSON and to a self-contained HTML report.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4"/>
        </w:rPr>
        <w:t xml:space="preserve">8. </w:t>
      </w:r>
      <w:r>
        <w:rPr>
          <w:rFonts w:ascii="Times New Roman" w:hAnsi="Times New Roman" w:cs="Times New Roman" w:eastAsia="Times New Roman"/>
          <w:b w:val="0"/>
          <w:i w:val="0"/>
          <w:color w:val="000000"/>
          <w:sz w:val="24"/>
        </w:rPr>
        <w:t>Verify the implementation with an independent audit, a mutation check and a hand-labelled corpus, and publish the measured results in the documentation.</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1.4 Scope of the Work</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CT-C supports the scalar types int, float, char, bool and string, fixed-size array declarations, arithmetic and logical expressions, user-defined functions, conditionals and the while and for loops. The analysis assumes a single translation unit. Pointer arithmetic, type-punning through pointers, alias analysis, the preprocessor and separate compilation lie outside the language model, and the tool says so when it meets them rather than analysing a guess. Arrays are tracked as whole objects, so an element written on one path and read on another is treated conservatively. These boundaries are revisited in Section 5.6, where their effect on the interpretation of a finding is discussed.</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1.5 Organisation of the Report</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Chapter 2 reviews the literature that the implementation draws on and states the gap the project addresses. Chapter 3 describes the system design, the compiler phases and the rule language. Chapter 4 documents the implementation: the technology, the repository, the role of every file, a module-wise reference, a worked example and the diagnostics that qualify a run. Chapter 5 presents the working system through annotated screenshots, reports the verification and evaluation results, discusses their meaning, and closes with the current progress, the limitations and the planned work. References follow Chapter 5.</w:t>
      </w:r>
    </w:p>
    <w:p>
      <w:r>
        <w:br w:type="page"/>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6"/>
        </w:rPr>
        <w:t>CHAPTER 2</w:t>
        <w:br/>
      </w:r>
      <w:r>
        <w:rPr>
          <w:rFonts w:ascii="Times New Roman" w:hAnsi="Times New Roman" w:cs="Times New Roman" w:eastAsia="Times New Roman"/>
          <w:b/>
          <w:i w:val="0"/>
          <w:color w:val="000000"/>
          <w:sz w:val="36"/>
        </w:rPr>
        <w:t>LITERATURE SURVEY</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2.1 Compiler Construction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front end of CodeTrace follows the classical organisation described by Aho, Lam, Sethi and Ullman [1]: a scanner that recognises tokens, a parser that recognises phrases, and a semantic phase that binds names and checks types. The parsing method is the one introduced by Knuth [2], whose canonical LR(1) construction builds a deterministic automaton from item sets in which each item carries a lookahead symbol. The canonical automaton is precise but large, and two simplifications are standard. The SLR(1) method of DeRemer [3] replaces the item-specific lookaheads with FOLLOW sets, which keeps the table small at the cost of precision. The LALR(1) construction merges canonical states that share a core and computes the merged lookaheads, which recovers most of that precision in a table of the same size as SLR; DeRemer and Pennello give the efficient lookahead computation [11]. CodeTrace implements all three modes over one grammar, which turns a textbook distinction into something a reader can observe: the same productions produce 656 canonical states, 167 LALR states and 167 SLR states, with no conflicts in any mode.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Syntax-directed translation is also relevant beyond parsing. The abstract syntax tree used here follows the usual design in which each construct has a node class and each node records its source span, so that a diagnostic or a finding can name the exact text it concerns. The grammar of the rule language is processed by the same machinery, an application of the observation that a small declarative language is easier to validate with a generated parser than with hand-written string handling.</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2.2 Data-Flow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Data-flow analysis computes, for every program point, a fact drawn from a lattice, by applying transfer functions along the edges of a control-flow graph until the results stop changing. Kildall's framework established that a broad class of optimisations can be expressed in this form and solved by iteration over a monotone framework [4]. Nielson, Nielson and Hankin present the same material as a theory of abstract interpretation, with explicit lattices, widening where the domain is infinite, and proofs that the iteration converges [5]. CodeTrace implements a single worklist solver with a bit-vector domain and instantiates it three times: reaching definitions as a forward may-analysis, liveness as a backward may-analysis, and definite assignment as a forward must-analysis. The solver records its iterations and its processing order, so the fixed point can be inspected rather than assumed.</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2.3 Program Dependence and Slicing</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Program slicing answers a narrower question than data-flow analysis: which statements can influence a chosen statement, or be influenced by it. Weiser introduced slicing as an aid to debugging and comprehension [6]. The program dependence graph of Ferrante, Ottenstein and Warren made the underlying relationships explicit by representing data and control dependencies as edges, which turns a slice into a graph reachability problem [7]. Interprocedural slicing extends the idea across function boundaries, and Horwitz, Reps and Binkley show how a system dependence graph supports it [12]; Reps, Horwitz and Sagiv give a graph-reachability formulation of precise interprocedural data flow under stated assumptions [8]. CodeTrace builds a typed dependency graph in which every edge records the analysis fact that justifies it, and computes slices by reachability over that graph. Each statement in a slice carries the reason it was included, which is the property the report relies on when it explains a finding.</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2.4 Static Analysis for Security</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Taint analysis adapts data-flow reasoning to a security question by distinguishing values that originate outside the program from values the program computes itself. Chess and McGraw describe the strengths and the persistent weaknesses of this approach: it scales to real code and finds classes of defect that testing misses, but its results depend on the sources and sinks it is told about and on the precision of the analysis [9]. Livshits and Lam demonstrate a practical taint analysis for Java in which sources, sinks and sanitizers are described declaratively, which keeps the engine independent of the rules [13]. Weakness catalogues, notably the Common Weakness Enumeration [10] and the OWASP Top 10 [14], supply the vocabulary in which such results are reported; the categories used by CodeTrace for command injection, SQL injection, path traversal and format strings correspond to CWE-78, CWE-89, CWE-22 and CWE-134.</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2.5 Research Gap</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Each of these traditions is well documented in isolation. What is less common, particularly in a course project, is a system in which the compiler artefacts and the security conclusion are visible at the same time and over the same source file. Commercial analysers present findings and hide the intermediate reasoning; textbooks present the algorithms and leave the integration to the reader. A student who wants to understand why a reported flow exists has to reconstruct the connection between the parser, the symbol table, the control-flow graph and the taint result, usually across several tools.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second part of the gap concerns negative results. Tools that report nothing rarely explain what they examined. Since the meaning of an empty result depends on the language constructs, rules and approximations that were in force, a useful tool should state its own coverage: which input it rejected, which analysis limits it reached, and which sensitive calls it inspected without reporting. CodeTrace treats that statement as part of the result rather than as a footnote, and Section 3.6 describes where it appears.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third part concerns reproducibility. Claims about a static analyser are easy to make and hard to check. The project addresses this by measuring its own claims: the audit script re-reads the documentation and the tree, the mutation check breaks the engine deliberately, and the corpus records an expectation before the analysis is run. A reader can repeat all three, which is the property this report depends on.</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2.1: Summary of the literature and its use in the implementation.</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160"/>
        <w:gridCol w:w="2736"/>
        <w:gridCol w:w="4464"/>
      </w:tblGrid>
      <w:tr>
        <w:trPr>
          <w:tblHeader/>
        </w:trPr>
        <w:tc>
          <w:tcPr>
            <w:tcW w:type="dxa" w:w="216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Area</w:t>
            </w:r>
          </w:p>
        </w:tc>
        <w:tc>
          <w:tcPr>
            <w:tcW w:type="dxa" w:w="273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Principal sources</w:t>
            </w:r>
          </w:p>
        </w:tc>
        <w:tc>
          <w:tcPr>
            <w:tcW w:type="dxa" w:w="44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What CodeTrace takes from it</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Scanning, parsing, syntax trees</w:t>
            </w:r>
          </w:p>
        </w:tc>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Aho et al. [1]; Knuth [2]; DeRemer [3]; DeRemer and Pennello [11]</w:t>
            </w:r>
          </w:p>
        </w:tc>
        <w:tc>
          <w:tcPr>
            <w:tcW w:type="dxa" w:w="44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hand-written scanner, canonical LR(1) item sets, LALR state merging, SLR fallback, and an abstract syntax tree with source spans.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Data-flow analysis</w:t>
            </w:r>
          </w:p>
        </w:tc>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Kildall [4]; Nielson et al. [5]</w:t>
            </w:r>
          </w:p>
        </w:tc>
        <w:tc>
          <w:tcPr>
            <w:tcW w:type="dxa" w:w="44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monotone worklist solver over a bit-vector lattice, instantiated as reaching definitions, liveness and definite assignment.</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Dependence and slicing</w:t>
            </w:r>
          </w:p>
        </w:tc>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Weiser [6]; Ferrante et al. [7]; Horwitz et al. [12]; Reps et al. [8]</w:t>
            </w:r>
          </w:p>
        </w:tc>
        <w:tc>
          <w:tcPr>
            <w:tcW w:type="dxa" w:w="44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typed program dependence graph, and forward, backward and finding-focused slices computed by reachability.</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Security analysis</w:t>
            </w:r>
          </w:p>
        </w:tc>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Chess and McGraw [9]; Livshits and Lam [13]; CWE [10]; OWASP [14]</w:t>
            </w:r>
          </w:p>
        </w:tc>
        <w:tc>
          <w:tcPr>
            <w:tcW w:type="dxa" w:w="44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Declarative sources, sinks, sanitizers and validators; context-specific taint; findings reported in CWE terms with certainty and limitations.</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2.6 Positioning of the Present Work</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CodeTrace does not claim to replace a mature static application security testing product, and it does not claim detection rates that would make such a comparison meaningful. Its contribution is the integration itself: one small language, one grammar used for both the source language and the rule language, one pipeline whose intermediate results are all available to the reader, and a set of verification instruments that a third party can run. The supported language is deliberately narrow, and that narrowness is what makes a complete and honest description possible within a semester project.</w:t>
      </w:r>
    </w:p>
    <w:p>
      <w:r>
        <w:br w:type="page"/>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6"/>
        </w:rPr>
        <w:t>CHAPTER 3</w:t>
        <w:br/>
      </w:r>
      <w:r>
        <w:rPr>
          <w:rFonts w:ascii="Times New Roman" w:hAnsi="Times New Roman" w:cs="Times New Roman" w:eastAsia="Times New Roman"/>
          <w:b/>
          <w:i w:val="0"/>
          <w:color w:val="000000"/>
          <w:sz w:val="36"/>
        </w:rPr>
        <w:t>SYSTEM DESIGN</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3.1 Architecture Overview</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system has two processes. The first is a Python server that serves the interface, exposes the HTTP API and runs the analysis; the second is the browser, which renders what the server returns. There is no build step, no bundler, no database and no network access beyond the server itself. The server is started with a single command, python3 -m codetrace.api, and the interface is then available at the same origin as the API, so the browser needs no knowledge of where it is running.</w:t>
      </w:r>
    </w:p>
    <w:p>
      <w:pPr>
        <w:keepNext/>
        <w:keepLines/>
        <w:widowControl/>
        <w:spacing w:before="200" w:after="80" w:line="240" w:lineRule="auto"/>
        <w:jc w:val="center"/>
      </w:pPr>
      <w:r>
        <w:drawing>
          <wp:inline xmlns:a="http://schemas.openxmlformats.org/drawingml/2006/main" xmlns:pic="http://schemas.openxmlformats.org/drawingml/2006/picture">
            <wp:extent cx="5852160" cy="3127879"/>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852160" cy="3127879"/>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3.1: Runtime architecture: the browser workbench, the HTTP API and the analysis engine.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separation is deliberate. The browser is a presentation layer: it displays structured results, keeps the current run in memory and requests detail on demand, but it never re-derives an analysis fact. This matters for the credibility of the screenshots in Chapter 5, because every number visible in the interface was produced by the engine and delivered over HTTP. The server, in turn, keeps recent runs in an in-memory store; it holds no persistent state, and it treats the submitted program as data.</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3.2 Analysis Pipeline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 request enters the pipeline as source text and a set of options, and leaves it as a program object containing the intermediate representations, the diagnostics, the analysis results and the findings. The stages run in a fixed order, and each stage consumes the artefacts of the stage before it rather than re-reading the text.</w:t>
      </w:r>
    </w:p>
    <w:p>
      <w:pPr>
        <w:keepNext/>
        <w:keepLines/>
        <w:widowControl/>
        <w:spacing w:before="200" w:after="80" w:line="240" w:lineRule="auto"/>
        <w:jc w:val="center"/>
      </w:pPr>
      <w:r>
        <w:drawing>
          <wp:inline xmlns:a="http://schemas.openxmlformats.org/drawingml/2006/main" xmlns:pic="http://schemas.openxmlformats.org/drawingml/2006/picture">
            <wp:extent cx="5486400" cy="3790274"/>
            <wp:docPr id="3" name="Picture 3"/>
            <wp:cNvGraphicFramePr>
              <a:graphicFrameLocks noChangeAspect="1"/>
            </wp:cNvGraphicFramePr>
            <a:graphic>
              <a:graphicData uri="http://schemas.openxmlformats.org/drawingml/2006/picture">
                <pic:pic>
                  <pic:nvPicPr>
                    <pic:cNvPr id="0" name="fig_pipeline.png"/>
                    <pic:cNvPicPr/>
                  </pic:nvPicPr>
                  <pic:blipFill>
                    <a:blip r:embed="rId12"/>
                    <a:stretch>
                      <a:fillRect/>
                    </a:stretch>
                  </pic:blipFill>
                  <pic:spPr>
                    <a:xfrm>
                      <a:off x="0" y="0"/>
                      <a:ext cx="5486400" cy="3790274"/>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3.2: The analysis pipeline: each stage consumes the artefacts produced by the stage above it.</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3.1: Pipeline stages, their inputs and their outputs.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160"/>
        <w:gridCol w:w="2448"/>
        <w:gridCol w:w="4752"/>
      </w:tblGrid>
      <w:tr>
        <w:trPr>
          <w:tblHeader/>
        </w:trPr>
        <w:tc>
          <w:tcPr>
            <w:tcW w:type="dxa" w:w="216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Stage</w:t>
            </w:r>
          </w:p>
        </w:tc>
        <w:tc>
          <w:tcPr>
            <w:tcW w:type="dxa" w:w="244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Input</w:t>
            </w:r>
          </w:p>
        </w:tc>
        <w:tc>
          <w:tcPr>
            <w:tcW w:type="dxa" w:w="475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Output</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Lexical analysis</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Source text</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Tokens with offsets and line and column positions; lexical diagnostics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Syntax analysis</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Token stream</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Parse tree, parser statistics and syntax diagnostics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AST construction</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Parse tree</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Typed nodes carrying half-open source spans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Semantic analysis</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AST</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Scopes, symbols, call sites, per-statement reads and writes, semantic diagnostics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Control-flow graphs</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AST and symbols</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Basic blocks, typed edges, loops, reachability, numbered definitions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Data-flow analysis</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CFGs</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Reaching definitions, liveness, definite assignment and per-statement states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Taint analysis</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CFGs, definitions, rules</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Taint atoms, sink hits, function summaries, disposition records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Dependency graph</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Statements, definitions, taint</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Typed nodes and edges, each with a recorded reason</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Slicing</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Dependency graph</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Statement sets with inclusion reasons and the induced subgraph</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 and reports</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All of the above</w:t>
            </w:r>
          </w:p>
        </w:tc>
        <w:tc>
          <w:tcPr>
            <w:tcW w:type="dxa" w:w="47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 with evidence paths, JSON and HTML reports</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3.3 Module Description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implementation is divided into packages with defined responsibilities. Each package operates on explicit data structures and publishes a small interface to the next, which is what allows the work-file tables in Section 4.4 to be read as a description of the design rather than as an inventory.</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3.2: Package responsibilities and principal outputs.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160"/>
        <w:gridCol w:w="3744"/>
        <w:gridCol w:w="3456"/>
      </w:tblGrid>
      <w:tr>
        <w:trPr>
          <w:tblHeader/>
        </w:trPr>
        <w:tc>
          <w:tcPr>
            <w:tcW w:type="dxa" w:w="216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Package</w:t>
            </w:r>
          </w:p>
        </w:tc>
        <w:tc>
          <w:tcPr>
            <w:tcW w:type="dxa" w:w="374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Responsibility</w:t>
            </w:r>
          </w:p>
        </w:tc>
        <w:tc>
          <w:tcPr>
            <w:tcW w:type="dxa" w:w="345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Principal output</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codetrace/frontend</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Tokenisation, grammar representation, LR automata and tables, parser, AST definitions, grammar documentation.</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Tokens, syntax tree, parser statistics, syntax diagnostics.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codetrace/semantics</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Scope handling, symbol identity, type and declaration checks, per-statement accesses.</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Resolved symbols, call sites, semantic diagnostics.</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codetrace/analysis</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Control-flow graphs, the data-flow framework and its three instances, taint propagation, dependency graph, slicing, pipeline orchestration.</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CFGs, data-flow states, taint facts, dependency graph, slices, the program object.</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codetrace/rules</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 model and validation, the declarative rule language and its parser, the built-in rule set.</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 immutable rule set with a content fingerprint.</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codetrace/findings</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 model, stable identity, comparison of runs, evidence path and certainty.</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 with explanations and remediation guidance.</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codetrace/reporting</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Serialisation of a run.</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stable JSON report and a self-contained HTML report.</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codetrace/api</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HTTP routing, request validation, limits, the run store and the schema catalogue.</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JSON API and the static interface.</w:t>
            </w:r>
          </w:p>
        </w:tc>
      </w:tr>
      <w:tr>
        <w:trPr>
          <w:cantSplit/>
        </w:trPr>
        <w:tc>
          <w:tcPr>
            <w:tcW w:type="dxa" w:w="216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nine views, the graph renderer, the state store and the stylesheet.</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workbench shown in Chapter 5.</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3.4 Compiler Phases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phases of the pipeline are the classical ones, but each is implemented rather than assumed, and each can be inspected from the interface.</w:t>
      </w:r>
    </w:p>
    <w:p>
      <w:pPr>
        <w:keepNext/>
        <w:keepLines/>
        <w:widowControl/>
        <w:spacing w:before="200" w:after="80" w:line="276" w:lineRule="auto"/>
        <w:jc w:val="left"/>
      </w:pPr>
      <w:r>
        <w:rPr>
          <w:rFonts w:ascii="Times New Roman" w:hAnsi="Times New Roman" w:cs="Times New Roman" w:eastAsia="Times New Roman"/>
          <w:b/>
          <w:i/>
          <w:color w:val="000000"/>
          <w:sz w:val="28"/>
        </w:rPr>
        <w:t>3.4.1 Lexical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scanner is deterministic and advances by at least one character on every iteration, so it cannot loop. It skips whitespace and both comment forms, recognises identifiers, decimal and hexadecimal integers, floating-point and character literals, string literals with escape sequences including hexadecimal escapes, punctuation and operators, and records for every token a byte offset plus a one-based line and column. Malformed or unsupported input is reported at the position where it occurs: LEX100 for a construct outside the subset such as switch, LEX101 for a preprocessor directive, LEX102 for a stray character. The token stream and the accumulated statistics are available through the API, which is how the numbers quoted in this report can be checked.</w:t>
      </w:r>
    </w:p>
    <w:p>
      <w:pPr>
        <w:keepNext/>
        <w:keepLines/>
        <w:widowControl/>
        <w:spacing w:before="200" w:after="80" w:line="276" w:lineRule="auto"/>
        <w:jc w:val="left"/>
      </w:pPr>
      <w:r>
        <w:rPr>
          <w:rFonts w:ascii="Times New Roman" w:hAnsi="Times New Roman" w:cs="Times New Roman" w:eastAsia="Times New Roman"/>
          <w:b/>
          <w:i/>
          <w:color w:val="000000"/>
          <w:sz w:val="28"/>
        </w:rPr>
        <w:t>3.4.2 Syntax Analysis and Parser Generation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parser is generated at start-up from a grammar written for CT-C. The generator computes the nullable and first sets, builds the canonical LR(1) item sets with closure and goto, and can either use those states directly, merge states with a common core to obtain LALR(1), or fall back to FOLLOW-based lookaheads for SLR(1). A conflict is recorded with the state and the symbol that produced it rather than resolved silently, and the tables are cached per mode so that repeated analyses do not rebuild them.</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3.3: Table construction for the same grammar in the three supported modes.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67"/>
        <w:gridCol w:w="1310"/>
        <w:gridCol w:w="1613"/>
        <w:gridCol w:w="1469"/>
        <w:gridCol w:w="1901"/>
      </w:tblGrid>
      <w:tr>
        <w:trPr>
          <w:tblHeader/>
        </w:trPr>
        <w:tc>
          <w:tcPr>
            <w:tcW w:type="dxa" w:w="3067"/>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Mode</w:t>
            </w:r>
          </w:p>
        </w:tc>
        <w:tc>
          <w:tcPr>
            <w:tcW w:type="dxa" w:w="131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States</w:t>
            </w:r>
          </w:p>
        </w:tc>
        <w:tc>
          <w:tcPr>
            <w:tcW w:type="dxa" w:w="1613"/>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Productions</w:t>
            </w:r>
          </w:p>
        </w:tc>
        <w:tc>
          <w:tcPr>
            <w:tcW w:type="dxa" w:w="1469"/>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Conflicts</w:t>
            </w:r>
          </w:p>
        </w:tc>
        <w:tc>
          <w:tcPr>
            <w:tcW w:type="dxa" w:w="1901"/>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Build time</w:t>
            </w:r>
          </w:p>
        </w:tc>
      </w:tr>
      <w:tr>
        <w:trPr>
          <w:cantSplit/>
        </w:trPr>
        <w:tc>
          <w:tcPr>
            <w:tcW w:type="dxa" w:w="306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LALR(1), the default</w:t>
            </w:r>
          </w:p>
        </w:tc>
        <w:tc>
          <w:tcPr>
            <w:tcW w:type="dxa" w:w="131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167</w:t>
            </w:r>
          </w:p>
        </w:tc>
        <w:tc>
          <w:tcPr>
            <w:tcW w:type="dxa" w:w="161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102</w:t>
            </w:r>
          </w:p>
        </w:tc>
        <w:tc>
          <w:tcPr>
            <w:tcW w:type="dxa" w:w="1469"/>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190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0.78 s</w:t>
            </w:r>
          </w:p>
        </w:tc>
      </w:tr>
      <w:tr>
        <w:trPr>
          <w:cantSplit/>
        </w:trPr>
        <w:tc>
          <w:tcPr>
            <w:tcW w:type="dxa" w:w="306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Canonical LR(1)</w:t>
            </w:r>
          </w:p>
        </w:tc>
        <w:tc>
          <w:tcPr>
            <w:tcW w:type="dxa" w:w="131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656</w:t>
            </w:r>
          </w:p>
        </w:tc>
        <w:tc>
          <w:tcPr>
            <w:tcW w:type="dxa" w:w="161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102</w:t>
            </w:r>
          </w:p>
        </w:tc>
        <w:tc>
          <w:tcPr>
            <w:tcW w:type="dxa" w:w="1469"/>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190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0.87 s</w:t>
            </w:r>
          </w:p>
        </w:tc>
      </w:tr>
      <w:tr>
        <w:trPr>
          <w:cantSplit/>
        </w:trPr>
        <w:tc>
          <w:tcPr>
            <w:tcW w:type="dxa" w:w="306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SLR(1)</w:t>
            </w:r>
          </w:p>
        </w:tc>
        <w:tc>
          <w:tcPr>
            <w:tcW w:type="dxa" w:w="131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167</w:t>
            </w:r>
          </w:p>
        </w:tc>
        <w:tc>
          <w:tcPr>
            <w:tcW w:type="dxa" w:w="161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102</w:t>
            </w:r>
          </w:p>
        </w:tc>
        <w:tc>
          <w:tcPr>
            <w:tcW w:type="dxa" w:w="1469"/>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190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0.06 s</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Measured with codetrace.frontend.pipeline.parser_tables on this checkout. The canonical automaton is built before merging, which is why it has 656 states against 167.</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Recovery is panic mode with a viable-prefix test. When an unexpected token is found the parser discards input until the stack, the lookahead and the remaining input admit a continuation, and it reports the token it expected. The run is then marked partial, as Section 4.7 illustrates, so a recovered file is never presented as a clean analysis.</w:t>
      </w:r>
    </w:p>
    <w:p>
      <w:pPr>
        <w:keepNext/>
        <w:keepLines/>
        <w:widowControl/>
        <w:spacing w:before="200" w:after="80" w:line="276" w:lineRule="auto"/>
        <w:jc w:val="left"/>
      </w:pPr>
      <w:r>
        <w:rPr>
          <w:rFonts w:ascii="Times New Roman" w:hAnsi="Times New Roman" w:cs="Times New Roman" w:eastAsia="Times New Roman"/>
          <w:b/>
          <w:i/>
          <w:color w:val="000000"/>
          <w:sz w:val="28"/>
        </w:rPr>
        <w:t>3.4.3 Semantic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semantic phase walks the tree with a stack of scopes. Function parameters enter a scope of their own, compound statements open nested scopes, and every declaration receives a stable integer identifier that is never reused within a run. Later stages therefore refer to identifier 7 rather than to the name x, which is what makes shadowing harmless: an inner declaration is a different symbol, and a read resolves to the symbol that the scope stack selects at that point. The phase reports undeclared names, duplicate declarations, type mismatches, wrong argument counts and calls to unknown functions, and it records the reads and writes of every statement for the data-flow problems to consume.</w:t>
      </w:r>
    </w:p>
    <w:p>
      <w:pPr>
        <w:keepNext/>
        <w:keepLines/>
        <w:widowControl/>
        <w:spacing w:before="200" w:after="80" w:line="276" w:lineRule="auto"/>
        <w:jc w:val="left"/>
      </w:pPr>
      <w:r>
        <w:rPr>
          <w:rFonts w:ascii="Times New Roman" w:hAnsi="Times New Roman" w:cs="Times New Roman" w:eastAsia="Times New Roman"/>
          <w:b/>
          <w:i/>
          <w:color w:val="000000"/>
          <w:sz w:val="28"/>
        </w:rPr>
        <w:t>3.4.4 Control-Flow Graphs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Each function is converted into basic blocks linked by typed edges: sequential, true, false, loop-back, break, continue and return. Block identifiers are stable within a run, loop headers and back edges are identified, and reachability is computed from the entry block by breadth-first search, so a block is described as unreachable only when that search could not reach it. Definitions are numbered once in a pre-pass and shared by every analysis that follows.</w:t>
      </w:r>
    </w:p>
    <w:p>
      <w:pPr>
        <w:keepNext/>
        <w:keepLines/>
        <w:widowControl/>
        <w:spacing w:before="200" w:after="80" w:line="276" w:lineRule="auto"/>
        <w:jc w:val="left"/>
      </w:pPr>
      <w:r>
        <w:rPr>
          <w:rFonts w:ascii="Times New Roman" w:hAnsi="Times New Roman" w:cs="Times New Roman" w:eastAsia="Times New Roman"/>
          <w:b/>
          <w:i/>
          <w:color w:val="000000"/>
          <w:sz w:val="28"/>
        </w:rPr>
        <w:t>3.4.5 Data-Flow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framework exposes a problem as a direction, a domain, a boundary value, transfer functions, a meet operation and optional iteration caps. The solver is a worklist algorithm over bit vectors, and it returns the fixed point together with the number of iterations, the number of steps and the order in which blocks were processed. Three problems are instantiated: reaching definitions as a forward may-analysis, liveness as a backward may-analysis and definite assignment as a forward must-analysis. The last of these produces a diagnostic when a variable may be read before it is written, which is reported as a warning rather than as a finding, because it is a property of the program rather than a security conclusion.</w:t>
      </w:r>
    </w:p>
    <w:p>
      <w:pPr>
        <w:keepNext/>
        <w:keepLines/>
        <w:widowControl/>
        <w:spacing w:before="200" w:after="80" w:line="276" w:lineRule="auto"/>
        <w:jc w:val="left"/>
      </w:pPr>
      <w:r>
        <w:rPr>
          <w:rFonts w:ascii="Times New Roman" w:hAnsi="Times New Roman" w:cs="Times New Roman" w:eastAsia="Times New Roman"/>
          <w:b/>
          <w:i/>
          <w:color w:val="000000"/>
          <w:sz w:val="28"/>
        </w:rPr>
        <w:t>3.4.6 Taint Propagation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Taint is represented as a set of atoms of the form src:rule@context. A value carries one atom per source rule and per context in which it is untrusted, so escaping a string for SQL does not remove its command context, and parsing it into an integer removes every context at once. The taint problem runs as another instance of the data-flow framework, augmented with a call graph: arguments are matched to parameters, return values are propagated to call sites, and the summaries are iterated until they stop changing. The approximation this implies is stated in every finding that crosses a function boundary: the summary is context-insensitive, so a flow reported through a function may be a path that no single execution can realise.</w:t>
      </w:r>
    </w:p>
    <w:p>
      <w:pPr>
        <w:keepNext/>
        <w:keepLines/>
        <w:widowControl/>
        <w:spacing w:before="200" w:after="80" w:line="276" w:lineRule="auto"/>
        <w:jc w:val="left"/>
      </w:pPr>
      <w:r>
        <w:rPr>
          <w:rFonts w:ascii="Times New Roman" w:hAnsi="Times New Roman" w:cs="Times New Roman" w:eastAsia="Times New Roman"/>
          <w:b/>
          <w:i/>
          <w:color w:val="000000"/>
          <w:sz w:val="28"/>
        </w:rPr>
        <w:t>3.4.7 Dependency Graph and Slicing</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dependency graph connects statements and definitions with typed edges for data, control, call, return, definition, sanitisation, taint and source-to-sink relations. Every edge carries the analysis fact that justifies it: a reaching definition, a live variable, a call summary or a taint atom. Slicing is then reachability over that graph, in the direction the reader chooses, and each statement in the resulting slice keeps the reasons it was reached. A slice is conservative by construction; it contains every statement the analysis cannot exclude, and it is not claimed to be minimal.</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3.5 Rule Language Design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Sources, sinks, sanitizers, validators and flows are declared in a small textual language rather than in code. A rule file is parsed by the same LR machinery as CT-C, validated with line and column diagnostics, and only then converted into an immutable rule set with a fingerprint over its content. The fingerprint is displayed by the interface and recorded in every report, so a result can be attributed to the rule set that produced it. Because a rule file is untrusted input, the language has no expressions, no control flow and no access to the host.</w:t>
      </w:r>
    </w:p>
    <w:p>
      <w:pPr>
        <w:keepNext/>
        <w:keepLines/>
        <w:widowControl/>
        <w:spacing w:before="160" w:after="40" w:line="240" w:lineRule="auto"/>
        <w:jc w:val="left"/>
      </w:pPr>
      <w:r>
        <w:rPr>
          <w:rFonts w:ascii="Times New Roman" w:hAnsi="Times New Roman" w:cs="Times New Roman" w:eastAsia="Times New Roman"/>
          <w:b/>
          <w:i w:val="0"/>
          <w:color w:val="000000"/>
          <w:sz w:val="22"/>
        </w:rPr>
        <w:t>Rule declarations, from codetrace/rules/builtin/standard.ctrule.</w:t>
      </w:r>
    </w:p>
    <w:p>
      <w:pPr>
        <w:keepNext/>
        <w:keepLines/>
        <w:widowControl/>
        <w:shd w:val="clear" w:color="auto" w:fill="F2F4F7"/>
        <w:spacing w:before="120" w:after="0" w:line="240" w:lineRule="auto"/>
        <w:ind w:left="120"/>
        <w:jc w:val="left"/>
      </w:pPr>
      <w:r>
        <w:rPr>
          <w:rFonts w:ascii="Consolas" w:hAnsi="Consolas" w:cs="Consolas" w:eastAsia="Consolas"/>
          <w:b w:val="0"/>
          <w:i w:val="0"/>
          <w:color w:val="000000"/>
          <w:sz w:val="20"/>
        </w:rPr>
        <w:t>version 1</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w:t>
      </w:r>
    </w:p>
    <w:p>
      <w:pPr>
        <w:keepNext/>
        <w:keepLines/>
        <w:widowControl/>
        <w:spacing w:before="0" w:after="0" w:line="240" w:lineRule="auto"/>
        <w:ind w:left="120"/>
        <w:jc w:val="left"/>
      </w:pPr>
      <w:r>
        <w:rPr>
          <w:rFonts w:ascii="Consolas" w:hAnsi="Consolas" w:cs="Consolas" w:eastAsia="Consolas"/>
          <w:b w:val="0"/>
          <w:i w:val="0"/>
          <w:color w:val="000000"/>
          <w:sz w:val="20"/>
        </w:rPr>
        <w:t>source stdin {</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description "one line read from standard input"</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function input</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returns</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contexts command, sql, path, html, numeric, format</w:t>
      </w:r>
    </w:p>
    <w:p>
      <w:pPr>
        <w:keepNext/>
        <w:keepLines/>
        <w:widowControl/>
        <w:spacing w:before="0" w:after="0" w:line="240" w:lineRule="auto"/>
        <w:ind w:left="120"/>
        <w:jc w:val="left"/>
      </w:pPr>
      <w:r>
        <w:rPr>
          <w:rFonts w:ascii="Consolas" w:hAnsi="Consolas" w:cs="Consolas" w:eastAsia="Consolas"/>
          <w:b w:val="0"/>
          <w:i w:val="0"/>
          <w:color w:val="000000"/>
          <w:sz w:val="20"/>
        </w:rPr>
        <w:t>}</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w:t>
      </w:r>
    </w:p>
    <w:p>
      <w:pPr>
        <w:keepNext/>
        <w:keepLines/>
        <w:widowControl/>
        <w:spacing w:before="0" w:after="0" w:line="240" w:lineRule="auto"/>
        <w:ind w:left="120"/>
        <w:jc w:val="left"/>
      </w:pPr>
      <w:r>
        <w:rPr>
          <w:rFonts w:ascii="Consolas" w:hAnsi="Consolas" w:cs="Consolas" w:eastAsia="Consolas"/>
          <w:b w:val="0"/>
          <w:i w:val="0"/>
          <w:color w:val="000000"/>
          <w:sz w:val="20"/>
        </w:rPr>
        <w:t>sink command_system {</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description "executes its argument through the system command interpreter"</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function system</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arguments 0</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context command</w:t>
      </w:r>
    </w:p>
    <w:p>
      <w:pPr>
        <w:keepNext/>
        <w:keepLines/>
        <w:widowControl/>
        <w:spacing w:before="0" w:after="0" w:line="240" w:lineRule="auto"/>
        <w:ind w:left="120"/>
        <w:jc w:val="left"/>
      </w:pPr>
      <w:r>
        <w:rPr>
          <w:rFonts w:ascii="Consolas" w:hAnsi="Consolas" w:cs="Consolas" w:eastAsia="Consolas"/>
          <w:b w:val="0"/>
          <w:i w:val="0"/>
          <w:color w:val="000000"/>
          <w:sz w:val="20"/>
        </w:rPr>
        <w:t>}</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w:t>
      </w:r>
    </w:p>
    <w:p>
      <w:pPr>
        <w:keepNext/>
        <w:keepLines/>
        <w:widowControl/>
        <w:spacing w:before="0" w:after="0" w:line="240" w:lineRule="auto"/>
        <w:ind w:left="120"/>
        <w:jc w:val="left"/>
      </w:pPr>
      <w:r>
        <w:rPr>
          <w:rFonts w:ascii="Consolas" w:hAnsi="Consolas" w:cs="Consolas" w:eastAsia="Consolas"/>
          <w:b w:val="0"/>
          <w:i w:val="0"/>
          <w:color w:val="000000"/>
          <w:sz w:val="20"/>
        </w:rPr>
        <w:t>flow command_execution {</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sources stdin</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sinks command_system</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sanitizers shell_escape, parse_to_int</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severity HIGH</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category "command-injection"</w:t>
      </w:r>
    </w:p>
    <w:p>
      <w:pPr>
        <w:keepNext w:val="0"/>
        <w:keepLines w:val="0"/>
        <w:widowControl/>
        <w:spacing w:before="0" w:after="0" w:line="240" w:lineRule="auto"/>
        <w:ind w:left="120"/>
        <w:jc w:val="left"/>
      </w:pPr>
      <w:r>
        <w:rPr>
          <w:rFonts w:ascii="Consolas" w:hAnsi="Consolas" w:cs="Consolas" w:eastAsia="Consolas"/>
          <w:b w:val="0"/>
          <w:i w:val="0"/>
          <w:color w:val="000000"/>
          <w:sz w:val="20"/>
        </w:rPr>
        <w:t>}</w:t>
      </w:r>
    </w:p>
    <w:p>
      <w:pPr>
        <w:keepNext w:val="0"/>
        <w:keepLines w:val="0"/>
        <w:widowControl/>
        <w:spacing w:before="0" w:after="0" w:line="240" w:lineRule="auto"/>
        <w:jc w:val="left"/>
      </w:pPr>
    </w:p>
    <w:p>
      <w:pPr>
        <w:keepNext/>
        <w:keepLines/>
        <w:widowControl/>
        <w:spacing w:before="240" w:after="80" w:line="240" w:lineRule="auto"/>
        <w:jc w:val="left"/>
      </w:pPr>
      <w:r>
        <w:rPr>
          <w:rFonts w:ascii="Times New Roman" w:hAnsi="Times New Roman" w:cs="Times New Roman" w:eastAsia="Times New Roman"/>
          <w:b/>
          <w:i w:val="0"/>
          <w:color w:val="000000"/>
          <w:sz w:val="22"/>
        </w:rPr>
        <w:t>Table 3.4: The built-in rule set.</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1872"/>
        <w:gridCol w:w="1152"/>
        <w:gridCol w:w="6336"/>
      </w:tblGrid>
      <w:tr>
        <w:trPr>
          <w:tblHeader/>
        </w:trPr>
        <w:tc>
          <w:tcPr>
            <w:tcW w:type="dxa" w:w="18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Kind</w:t>
            </w:r>
          </w:p>
        </w:tc>
        <w:tc>
          <w:tcPr>
            <w:tcW w:type="dxa" w:w="115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Count</w:t>
            </w:r>
          </w:p>
        </w:tc>
        <w:tc>
          <w:tcPr>
            <w:tcW w:type="dxa" w:w="633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Declared identifiers</w:t>
            </w:r>
          </w:p>
        </w:tc>
      </w:tr>
      <w:tr>
        <w:trPr>
          <w:cantSplit/>
        </w:trPr>
        <w:tc>
          <w:tcPr>
            <w:tcW w:type="dxa" w:w="18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Sources</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w:t>
            </w:r>
          </w:p>
        </w:tc>
        <w:tc>
          <w:tcPr>
            <w:tcW w:type="dxa" w:w="63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stdin, stdin_int, environment, command_line, file_content</w:t>
            </w:r>
          </w:p>
        </w:tc>
      </w:tr>
      <w:tr>
        <w:trPr>
          <w:cantSplit/>
        </w:trPr>
        <w:tc>
          <w:tcPr>
            <w:tcW w:type="dxa" w:w="18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Sinks</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63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command_system, command_exec, command_popen, path_fopen, path_readfile, path_writefile, sql_exec, format_printf</w:t>
            </w:r>
          </w:p>
        </w:tc>
      </w:tr>
      <w:tr>
        <w:trPr>
          <w:cantSplit/>
        </w:trPr>
        <w:tc>
          <w:tcPr>
            <w:tcW w:type="dxa" w:w="18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Sanitizers</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w:t>
            </w:r>
          </w:p>
        </w:tc>
        <w:tc>
          <w:tcPr>
            <w:tcW w:type="dxa" w:w="63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shell_escape, sql_escape, html_escape, path_normalize, parse_to_int</w:t>
            </w:r>
          </w:p>
        </w:tc>
      </w:tr>
      <w:tr>
        <w:trPr>
          <w:cantSplit/>
        </w:trPr>
        <w:tc>
          <w:tcPr>
            <w:tcW w:type="dxa" w:w="18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Validators</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w:t>
            </w:r>
          </w:p>
        </w:tc>
        <w:tc>
          <w:tcPr>
            <w:tcW w:type="dxa" w:w="63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validate_command, validate_path</w:t>
            </w:r>
          </w:p>
        </w:tc>
      </w:tr>
      <w:tr>
        <w:trPr>
          <w:cantSplit/>
        </w:trPr>
        <w:tc>
          <w:tcPr>
            <w:tcW w:type="dxa" w:w="18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Flows</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w:t>
            </w:r>
          </w:p>
        </w:tc>
        <w:tc>
          <w:tcPr>
            <w:tcW w:type="dxa" w:w="63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command_execution, sql_injection, path_traversal, format_string</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Fingerprint of this set: builtin-3387b7dcd97a95f3.</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3.6 Data Model and Interface Contract</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An analysis produces a program object, and the API exposes each part of it at its own endpoint. The interface contract is documented in docs/API.md and described here because the views in Chapter 5 are, in effect, presentations of these responses. Requests are validated before the engine runs, and an invalid request receives a structured error envelope naming the field and the reason.</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3.5: Principal HTTP endpoints.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744"/>
        <w:gridCol w:w="5616"/>
      </w:tblGrid>
      <w:tr>
        <w:trPr>
          <w:tblHeader/>
        </w:trPr>
        <w:tc>
          <w:tcPr>
            <w:tcW w:type="dxa" w:w="374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Endpoint</w:t>
            </w:r>
          </w:p>
        </w:tc>
        <w:tc>
          <w:tcPr>
            <w:tcW w:type="dxa" w:w="561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Returns</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POST /api/analyze</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Runs the pipeline over a submitted file and returns the summary, the metrics and the findings.</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POST /api/rules/validate</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Parses and validates a rule file, with line and column diagnostics.</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POST /api/compare</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Compares two runs and classifies findings as new, resolved, persistent or moved.</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/api/runs/{id}/findings</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 with filter and search parameters, each with its evidence path.</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/api/runs/{id}/findings/{fid}/slice</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security slice for one finding, with inclusion reasons.</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/api/runs/{id}/ast</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syntax tree with source spans, symbol identifiers and resolutions.</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/api/runs/{id}/cfg</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One function's control-flow graph, or every graph at depth one with statistics.</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/api/runs/{id}/dataflow</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chosen analysis for one function: sets, per-statement states, iterations.</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/api/runs/{id}/graph</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dependency graph with typed edges and the reason behind each edge.</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/api/runs/{id}/statements/{sid}</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One statement with its definitions, live variables, taint atoms and dependencies.</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/api/runs/{id}/report</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exported report, as JSON or as a self-contained HTML document.</w:t>
            </w:r>
          </w:p>
        </w:tc>
      </w:tr>
      <w:tr>
        <w:trPr>
          <w:cantSplit/>
        </w:trPr>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GET /api/health, /api/grammar, /api/language, /api/rules, /api/examples</w:t>
            </w:r>
          </w:p>
        </w:tc>
        <w:tc>
          <w:tcPr>
            <w:tcW w:type="dxa" w:w="56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Version, grammar statistics, language description, rule catalogue and example index.</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3.7 Interface Design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workbench is organised as nine views over a single run, reached from a fixed navigation column. Every view reads the same run identifier, so the artefacts cannot disagree about which analysis is being displayed. Tables are used where the data is tabular, and a computed layered layout is used for graphs; the renderer is written for the project so that node positions are deterministic and so that graph nodes remain focusable from the keyboard.</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3.6: The nine views and their purpose.</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304"/>
        <w:gridCol w:w="7056"/>
      </w:tblGrid>
      <w:tr>
        <w:trPr>
          <w:tblHeader/>
        </w:trPr>
        <w:tc>
          <w:tcPr>
            <w:tcW w:type="dxa" w:w="230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View</w:t>
            </w:r>
          </w:p>
        </w:tc>
        <w:tc>
          <w:tcPr>
            <w:tcW w:type="dxa" w:w="705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Overview</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Engine and rule-set identity, the summary of the current run, and the pipeline that produced it.</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Analyze Code</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Source input, parser mode, rule options, run summary and the diagnostics for the submitted file.</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Filterable findings with the evidence path, certainty, limitations and remediation for the selected finding.</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Program Graph</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typed dependency graph, the control-flow graph and the call view, with edge filters and a statement inspector.</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Data-Flow Analysis</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Per-block and per-statement states for reaching definitions, liveness or definite assignment.</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Program Slicing</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Backward, forward and finding-focused slices with the reason each statement was included.</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 Editor</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Validation of a rule file with located diagnostics, and the catalogue of rules in force.</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Reports</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Export as JSON or HTML, and comparison of two runs by stable finding identity.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Documentation</w:t>
            </w:r>
          </w:p>
        </w:tc>
        <w:tc>
          <w:tcPr>
            <w:tcW w:type="dxa" w:w="70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repository's documents, the supported language and the diagnostics catalogue.</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3.8 Design Decisions and Trade-offs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Several decisions shaped the implementation, and each has a cost that the report states rather than conceals.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3.7: Principal design decisions and their consequences.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304"/>
        <w:gridCol w:w="3744"/>
        <w:gridCol w:w="3312"/>
      </w:tblGrid>
      <w:tr>
        <w:trPr>
          <w:tblHeader/>
        </w:trPr>
        <w:tc>
          <w:tcPr>
            <w:tcW w:type="dxa" w:w="230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Decision</w:t>
            </w:r>
          </w:p>
        </w:tc>
        <w:tc>
          <w:tcPr>
            <w:tcW w:type="dxa" w:w="374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Rationale</w:t>
            </w:r>
          </w:p>
        </w:tc>
        <w:tc>
          <w:tcPr>
            <w:tcW w:type="dxa" w:w="331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Cost</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Standard library only for the engine</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examiner can run the work without installing anything, and every algorithm remains visible in the repository.</w:t>
            </w:r>
          </w:p>
        </w:tc>
        <w:tc>
          <w:tcPr>
            <w:tcW w:type="dxa" w:w="331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No third-party solver or parsing library; the data-flow machinery is written and reviewed in-house.</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One grammar used for source and rule language</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single parsing mechanism, and rule files are validated by the same machinery that validates CT-C.</w:t>
            </w:r>
          </w:p>
        </w:tc>
        <w:tc>
          <w:tcPr>
            <w:tcW w:type="dxa" w:w="331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rule language is deliberately inexpressive: declarations only, no expressions.</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Immutable rule sets with a fingerprint</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result can be attributed to the exact rules that produced it.</w:t>
            </w:r>
          </w:p>
        </w:tc>
        <w:tc>
          <w:tcPr>
            <w:tcW w:type="dxa" w:w="331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Rules cannot be edited in place during a run.</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In-memory run store</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No database, no migration, no persistence to secure.</w:t>
            </w:r>
          </w:p>
        </w:tc>
        <w:tc>
          <w:tcPr>
            <w:tcW w:type="dxa" w:w="331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Runs do not survive a restart; reports are generated on demand.</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Conservative analysis</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reported flow should correspond to a path the program can take, at the price of missing some flows.</w:t>
            </w:r>
          </w:p>
        </w:tc>
        <w:tc>
          <w:tcPr>
            <w:tcW w:type="dxa" w:w="331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False negatives remain, and are documented per finding rather than hidden.</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Explicit partial-analysis status</w:t>
            </w:r>
          </w:p>
        </w:tc>
        <w:tc>
          <w:tcPr>
            <w:tcW w:type="dxa" w:w="374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recovered or limited run is distinguishable from a complete one.</w:t>
            </w:r>
          </w:p>
        </w:tc>
        <w:tc>
          <w:tcPr>
            <w:tcW w:type="dxa" w:w="331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reader must attend to the status before quoting a result.</w:t>
            </w:r>
          </w:p>
        </w:tc>
      </w:tr>
    </w:tbl>
    <w:p>
      <w:pPr>
        <w:keepNext w:val="0"/>
        <w:keepLines w:val="0"/>
        <w:widowControl/>
        <w:spacing w:before="0" w:after="160" w:line="240" w:lineRule="auto"/>
        <w:jc w:val="left"/>
      </w:pPr>
    </w:p>
    <w:p>
      <w:r>
        <w:br w:type="page"/>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6"/>
        </w:rPr>
        <w:t>CHAPTER 4</w:t>
        <w:br/>
      </w:r>
      <w:r>
        <w:rPr>
          <w:rFonts w:ascii="Times New Roman" w:hAnsi="Times New Roman" w:cs="Times New Roman" w:eastAsia="Times New Roman"/>
          <w:b/>
          <w:i w:val="0"/>
          <w:color w:val="000000"/>
          <w:sz w:val="36"/>
        </w:rPr>
        <w:t>IMPLEMENTATION DETAILS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4.1 Technology Stack</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engine is written in Python 3.11 and uses only the standard library. The interface is written in HTML, CSS and native ECMAScript modules, without a bundler and without a runtime dependency. The choice keeps the installation story to one command and keeps the algorithms in a form that can be read alongside the theory that motivates them.</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 Technology choices and the reasons behind them.</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016"/>
        <w:gridCol w:w="3168"/>
        <w:gridCol w:w="4176"/>
      </w:tblGrid>
      <w:tr>
        <w:trPr>
          <w:tblHeader/>
        </w:trPr>
        <w:tc>
          <w:tcPr>
            <w:tcW w:type="dxa" w:w="201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Layer</w:t>
            </w:r>
          </w:p>
        </w:tc>
        <w:tc>
          <w:tcPr>
            <w:tcW w:type="dxa" w:w="316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Technology</w:t>
            </w:r>
          </w:p>
        </w:tc>
        <w:tc>
          <w:tcPr>
            <w:tcW w:type="dxa" w:w="417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Reason</w:t>
            </w:r>
          </w:p>
        </w:tc>
      </w:tr>
      <w:tr>
        <w:trPr>
          <w:cantSplit/>
        </w:trPr>
        <w:tc>
          <w:tcPr>
            <w:tcW w:type="dxa" w:w="20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Engine</w:t>
            </w:r>
          </w:p>
        </w:tc>
        <w:tc>
          <w:tcPr>
            <w:tcW w:type="dxa" w:w="316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Python 3.11, standard library only</w:t>
            </w:r>
          </w:p>
        </w:tc>
        <w:tc>
          <w:tcPr>
            <w:tcW w:type="dxa" w:w="417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No installation step; the algorithms are readable and auditable.</w:t>
            </w:r>
          </w:p>
        </w:tc>
      </w:tr>
      <w:tr>
        <w:trPr>
          <w:cantSplit/>
        </w:trPr>
        <w:tc>
          <w:tcPr>
            <w:tcW w:type="dxa" w:w="20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Parser generation</w:t>
            </w:r>
          </w:p>
        </w:tc>
        <w:tc>
          <w:tcPr>
            <w:tcW w:type="dxa" w:w="316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Canonical LR(1) with LALR merging and SLR mode</w:t>
            </w:r>
          </w:p>
        </w:tc>
        <w:tc>
          <w:tcPr>
            <w:tcW w:type="dxa" w:w="417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One grammar exercises three table constructions that the course theory distinguishes.</w:t>
            </w:r>
          </w:p>
        </w:tc>
      </w:tr>
      <w:tr>
        <w:trPr>
          <w:cantSplit/>
        </w:trPr>
        <w:tc>
          <w:tcPr>
            <w:tcW w:type="dxa" w:w="20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 language</w:t>
            </w:r>
          </w:p>
        </w:tc>
        <w:tc>
          <w:tcPr>
            <w:tcW w:type="dxa" w:w="316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Declarative text, parsed by the same LR machinery</w:t>
            </w:r>
          </w:p>
        </w:tc>
        <w:tc>
          <w:tcPr>
            <w:tcW w:type="dxa" w:w="417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Rules are validated with located diagnostics before any analysis runs.</w:t>
            </w:r>
          </w:p>
        </w:tc>
      </w:tr>
      <w:tr>
        <w:trPr>
          <w:cantSplit/>
        </w:trPr>
        <w:tc>
          <w:tcPr>
            <w:tcW w:type="dxa" w:w="20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Interface</w:t>
            </w:r>
          </w:p>
        </w:tc>
        <w:tc>
          <w:tcPr>
            <w:tcW w:type="dxa" w:w="316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HTML, CSS, native ES modules</w:t>
            </w:r>
          </w:p>
        </w:tc>
        <w:tc>
          <w:tcPr>
            <w:tcW w:type="dxa" w:w="417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No build step; module boundaries stay explicit.</w:t>
            </w:r>
          </w:p>
        </w:tc>
      </w:tr>
      <w:tr>
        <w:trPr>
          <w:cantSplit/>
        </w:trPr>
        <w:tc>
          <w:tcPr>
            <w:tcW w:type="dxa" w:w="20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Graph rendering</w:t>
            </w:r>
          </w:p>
        </w:tc>
        <w:tc>
          <w:tcPr>
            <w:tcW w:type="dxa" w:w="316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Layered layout implemented for the project</w:t>
            </w:r>
          </w:p>
        </w:tc>
        <w:tc>
          <w:tcPr>
            <w:tcW w:type="dxa" w:w="417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Deterministic positions, keyboard-reachable nodes, no layout library.</w:t>
            </w:r>
          </w:p>
        </w:tc>
      </w:tr>
      <w:tr>
        <w:trPr>
          <w:cantSplit/>
        </w:trPr>
        <w:tc>
          <w:tcPr>
            <w:tcW w:type="dxa" w:w="20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Transport</w:t>
            </w:r>
          </w:p>
        </w:tc>
        <w:tc>
          <w:tcPr>
            <w:tcW w:type="dxa" w:w="316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JSON over HTTP on a single origin</w:t>
            </w:r>
          </w:p>
        </w:tc>
        <w:tc>
          <w:tcPr>
            <w:tcW w:type="dxa" w:w="417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Relative URLs, so the interface also works behind a forwarded port.</w:t>
            </w:r>
          </w:p>
        </w:tc>
      </w:tr>
      <w:tr>
        <w:trPr>
          <w:cantSplit/>
        </w:trPr>
        <w:tc>
          <w:tcPr>
            <w:tcW w:type="dxa" w:w="20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Persistence</w:t>
            </w:r>
          </w:p>
        </w:tc>
        <w:tc>
          <w:tcPr>
            <w:tcW w:type="dxa" w:w="316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In-memory run store</w:t>
            </w:r>
          </w:p>
        </w:tc>
        <w:tc>
          <w:tcPr>
            <w:tcW w:type="dxa" w:w="417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tool is local and stateless; a database would add cost without benefit.</w:t>
            </w:r>
          </w:p>
        </w:tc>
      </w:tr>
      <w:tr>
        <w:trPr>
          <w:cantSplit/>
        </w:trPr>
        <w:tc>
          <w:tcPr>
            <w:tcW w:type="dxa" w:w="201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 export</w:t>
            </w:r>
          </w:p>
        </w:tc>
        <w:tc>
          <w:tcPr>
            <w:tcW w:type="dxa" w:w="316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Stable JSON and a self-contained HTML document</w:t>
            </w:r>
          </w:p>
        </w:tc>
        <w:tc>
          <w:tcPr>
            <w:tcW w:type="dxa" w:w="417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result can be reviewed offline, and all analysed text is escaped.</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4.2 Repository Organisation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complete implementation, the tests, the labelled corpus, the screenshots and the documentation are held in one public repository, https://github.com/lostpilot404/CD-Project. The default branch contains the state described in this report.</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4.2: Repository layout, with file and line counts measured from this checkout.</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880"/>
        <w:gridCol w:w="864"/>
        <w:gridCol w:w="1008"/>
        <w:gridCol w:w="4608"/>
      </w:tblGrid>
      <w:tr>
        <w:trPr>
          <w:tblHeader/>
        </w:trPr>
        <w:tc>
          <w:tcPr>
            <w:tcW w:type="dxa" w:w="288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Directory</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Files</w:t>
            </w:r>
          </w:p>
        </w:tc>
        <w:tc>
          <w:tcPr>
            <w:tcW w:type="dxa" w:w="100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460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Contents</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Compiler front end (codetrace/frontend)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3,277</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Lexer, grammar, LR automata and tables, parser, syntax tree, grammar notes</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Semantic analysis (codetrace/semantics)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1,352</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Scopes, symbol identities, type and declaration checks, call sites</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 language (codetrace/rules)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1,235</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 parser, immutable rule set and the built-in rule file</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Program analyses (codetrace/analysis)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11</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4,130</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Control-flow graphs, data-flow framework and instances, taint, dependency graph, slicing, pipeline</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 and reporting (codetrace/findings, codetrace/reporting)</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1,875</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 model, explanations and evidence paths, JSON and HTML reports</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HTTP API (codetrace/api)</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1,152</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Server, routing, request validation, schema and catalogue endpoints</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 root (codetrace/)</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22</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Version constants and the package docstring</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Interface (frontend/)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21</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4,350</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ES-module workbench: nine views, graph rendering, styles and the HTML shell</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Interface tests (frontend/tests)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2,115</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Stub DOM, test harness, library and view tests</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Engine tests (tests/)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18</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6,212</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Lexer, parser, semantics, control flow, data flow, taint, slicing, rules, API, reporting, workflow, audit</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Corpus and harness (evaluation/)</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754</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Expectations for the labelled corpus and the harness that runs it</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Tooling (scripts/)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16</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9,300</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Server, test, evaluation, audit, screenshot and report scripts</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Example programs (examples/)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34</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307</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33 labelled CT-C programs and one example rule file</w:t>
            </w:r>
          </w:p>
        </w:tc>
      </w:tr>
      <w:tr>
        <w:trPr>
          <w:cantSplit/>
        </w:trPr>
        <w:tc>
          <w:tcPr>
            <w:tcW w:type="dxa" w:w="288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Documentation (docs/)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13</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4,050</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Design notes, guides, the project report and the screenshot sets</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Total: 149 files and 40,131 lines across the directories listed, including the built-in rule file and this report's builder but excluding binary assets. The module table in </w:t>
      </w:r>
      <w:r>
        <w:rPr>
          <w:rFonts w:ascii="Consolas" w:hAnsi="Consolas" w:cs="Consolas" w:eastAsia="Consolas"/>
          <w:b w:val="0"/>
          <w:i/>
          <w:color w:val="000000"/>
          <w:sz w:val="20"/>
        </w:rPr>
        <w:t>docs/TECHNICAL_DESIGN.md</w:t>
      </w:r>
      <w:r>
        <w:rPr>
          <w:rFonts w:ascii="Times New Roman" w:hAnsi="Times New Roman" w:cs="Times New Roman" w:eastAsia="Times New Roman"/>
          <w:b w:val="0"/>
          <w:i/>
          <w:color w:val="000000"/>
          <w:sz w:val="21"/>
        </w:rPr>
        <w:t xml:space="preserve"> counts Python sources only, so its engine total is one file and 209 lines lower; </w:t>
      </w:r>
      <w:r>
        <w:rPr>
          <w:rFonts w:ascii="Consolas" w:hAnsi="Consolas" w:cs="Consolas" w:eastAsia="Consolas"/>
          <w:b w:val="0"/>
          <w:i/>
          <w:color w:val="000000"/>
          <w:sz w:val="20"/>
        </w:rPr>
        <w:t>frontend/tests</w:t>
      </w:r>
      <w:r>
        <w:rPr>
          <w:rFonts w:ascii="Times New Roman" w:hAnsi="Times New Roman" w:cs="Times New Roman" w:eastAsia="Times New Roman"/>
          <w:b w:val="0"/>
          <w:i/>
          <w:color w:val="000000"/>
          <w:sz w:val="21"/>
        </w:rPr>
        <w:t xml:space="preserve"> is listed here under its own heading and is not counted again inside </w:t>
      </w:r>
      <w:r>
        <w:rPr>
          <w:rFonts w:ascii="Consolas" w:hAnsi="Consolas" w:cs="Consolas" w:eastAsia="Consolas"/>
          <w:b w:val="0"/>
          <w:i/>
          <w:color w:val="000000"/>
          <w:sz w:val="20"/>
        </w:rPr>
        <w:t>frontend/</w:t>
      </w:r>
      <w:r>
        <w:rPr>
          <w:rFonts w:ascii="Times New Roman" w:hAnsi="Times New Roman" w:cs="Times New Roman" w:eastAsia="Times New Roman"/>
          <w:b w:val="0"/>
          <w:i/>
          <w:color w:val="000000"/>
          <w:sz w:val="21"/>
        </w:rPr>
        <w:t>.</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Three conventions make the repository navigable. Every package carries a docstring that states its responsibility, so the work-file tables in Section 4.4 can quote the code rather than paraphrase it. Every claim in the documentation has a command behind it, collected in the README and in Section 4.8. And every deliverable is generated: the reports, the screenshots and the figures are produced by scripts in the repository, so a change in the engine can be carried through to the documents by rebuilding them.</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4.3 Implementation Roadmap and Review 3 Deliverables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work proceeded in three review cycles. Review 1 established the language, the lexer, the parser and the semantic phase. Review 2 completed the analysis pipeline and the workbench. Review 3 concentrated on demonstration and on verification: the interface was exercised end to end and captured, the documentation was reorganised, and the claims were re-measured against the tree.</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4.3: Deliverables by review cycle.</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1584"/>
        <w:gridCol w:w="5184"/>
        <w:gridCol w:w="2592"/>
      </w:tblGrid>
      <w:tr>
        <w:trPr>
          <w:tblHeader/>
        </w:trPr>
        <w:tc>
          <w:tcPr>
            <w:tcW w:type="dxa" w:w="158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Cycle</w:t>
            </w:r>
          </w:p>
        </w:tc>
        <w:tc>
          <w:tcPr>
            <w:tcW w:type="dxa" w:w="518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Delivered</w:t>
            </w:r>
          </w:p>
        </w:tc>
        <w:tc>
          <w:tcPr>
            <w:tcW w:type="dxa" w:w="259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Evidence in this report</w:t>
            </w:r>
          </w:p>
        </w:tc>
      </w:tr>
      <w:tr>
        <w:trPr>
          <w:cantSplit/>
        </w:trPr>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Review 1</w:t>
            </w:r>
          </w:p>
        </w:tc>
        <w:tc>
          <w:tcPr>
            <w:tcW w:type="dxa" w:w="51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Language definition, lexer, LR tables, parser, AST, scoped semantic analysis.</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Sections 3.4.1 to 3.4.3; Tables 3.2 and 3.3</w:t>
            </w:r>
          </w:p>
        </w:tc>
      </w:tr>
      <w:tr>
        <w:trPr>
          <w:cantSplit/>
        </w:trPr>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Review 2</w:t>
            </w:r>
          </w:p>
        </w:tc>
        <w:tc>
          <w:tcPr>
            <w:tcW w:type="dxa" w:w="51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Control-flow graphs, data-flow framework and its three instances, rule language, taint analysis, dependency graph, slicing, HTTP API, nine-view workbench, JSON and HTML reports.</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Sections 3.4.4 to 3.6 and 3.8; Table 3.6</w:t>
            </w:r>
          </w:p>
        </w:tc>
      </w:tr>
      <w:tr>
        <w:trPr>
          <w:cantSplit/>
        </w:trPr>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Review 3</w:t>
            </w:r>
          </w:p>
        </w:tc>
        <w:tc>
          <w:tcPr>
            <w:tcW w:type="dxa" w:w="51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Complete screenshot set captured from the running system, report restructured for review, module reference and work-file documentation, verification and evaluation results re-measured, interface defect in the editor-state warning corrected.</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Chapter 5; Tables 5.1 to 5.4; Figures 5.1 to 5.16</w:t>
            </w:r>
          </w:p>
        </w:tc>
      </w:tr>
    </w:tbl>
    <w:p>
      <w:pPr>
        <w:keepNext w:val="0"/>
        <w:keepLines w:val="0"/>
        <w:widowControl/>
        <w:spacing w:before="0" w:after="16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interface defect corrected in this cycle is worth recording because it illustrates the value of capturing the system rather than describing it. The warning that appears when the editor has been modified after a run was rendered as an inline element inside the status line, so its text overflowed the column and overlapped the panel beneath it. The screenshot in Figure 5.3 is the evidence and the corrected rendering; the change itself is a container element and a wrapping rule in the stylesheet, with no effect on the analysis.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4.4 Work File Explanation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tables in this section describe every file in the repository, grouped by subsystem. The purpose of a source file is quoted from the docstring of the module itself where one exists, so the description cannot drift away from the code without the difference becoming visible. Line counts are measured as the file stands in this checkout, and binary assets are excluded.</w:t>
      </w:r>
    </w:p>
    <w:p>
      <w:pPr>
        <w:keepNext/>
        <w:keepLines/>
        <w:widowControl/>
        <w:spacing w:before="200" w:after="80" w:line="276" w:lineRule="auto"/>
        <w:jc w:val="left"/>
      </w:pPr>
      <w:r>
        <w:rPr>
          <w:rFonts w:ascii="Times New Roman" w:hAnsi="Times New Roman" w:cs="Times New Roman" w:eastAsia="Times New Roman"/>
          <w:b/>
          <w:i/>
          <w:color w:val="000000"/>
          <w:sz w:val="28"/>
        </w:rPr>
        <w:t>4.4.1 Compiler front end (codetrace/frontend)</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4.4: Compiler front end (codetrace/frontend): 9 files, 3,277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__init__.py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 end for the CT-C source subset.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ast_nodes.py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431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Abstract syntax tree for the CT-C subset.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clr_parser.py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651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Table-driven LR parser: SLR(1), LALR(1) and canonical LR(1).</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grammar.py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493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Grammar representation and LR analysis primitives.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grammar_lang.py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541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CT-C grammar: productions, semantic actions and grammar documentation.</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lexer.py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689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Hand-written lexer for the CT-C source subset.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pipeline.py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129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Lex + parse entry point.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source.py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Source-text helpers shared by the front end and the reporting layer.</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tokens.py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266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Token definitions for the CodeTrace source language (CT-C).</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codetrace/frontend/</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4.4.2 Semantic analysis (codetrace/semantics)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4.5: Semantic analysis (codetrace/semantics): 4 files, 1,352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__init__.py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 marker for semantic analysis.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analyzer.py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913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Semantic analysis: declaration collection, scope resolution, type checking.</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externals.py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196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Model of the host environment: known external functions.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symbol_table.py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243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Symbol tables with stable symbol identities.</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codetrace/semantics/</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4.4.3 Rule language (codetrace/rules)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4.6: Rule language (codetrace/rules): 4 files, 1,235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__init__.py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 marker for the rule model.</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builtin/standard.ctrule</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209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built-in rule set: five sources, eight sinks, five sanitizers, two validators and four flows.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model.py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305</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Security rule model and registry.</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rule_language.py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721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Grammar, parser and validator for the CodeTrace security rule language.</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codetrace/rules/</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4.4.4 Program analyses (codetrace/analysis)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4.7: Program analyses (codetrace/analysis): 11 files, 4,130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__init__.py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 marker for the analysis stages.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accesses.py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153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Variable reads and writes per statement.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cfg.py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646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Control-flow graph construction over the CT-C AST.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dataflow.py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324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small, reusable data-flow analysis framework.</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definite_assignment.py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172</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Definite-assignment analysis (the "possibly uninitialised variable" check).</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dependencies.py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547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Program dependency graph: data, control, call, return, taint and sanitizer edges.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liveness.py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159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Live-variable analysis.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pipeline.py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536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Whole-program analysis pipeline.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reaching_definitions.py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185</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Reaching-definitions analysis.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slicing.py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325</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Program slicing over the program dependency graph.</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taint.py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1,083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Taint analysis: sources, sinks, sanitizers, interprocedural propagation.</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codetrace/analysis/</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4.4.5 Findings and reporting (codetrace/findings, codetrace/reporting)</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4.8: Findings and reporting (codetrace/findings, codetrace/reporting): 6 files, 1,875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283"/>
        <w:gridCol w:w="850"/>
        <w:gridCol w:w="5227"/>
      </w:tblGrid>
      <w:tr>
        <w:trPr>
          <w:tblHeader/>
        </w:trPr>
        <w:tc>
          <w:tcPr>
            <w:tcW w:type="dxa" w:w="3283"/>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5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227"/>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28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codetrace/findings/__init__.py</w:t>
            </w:r>
          </w:p>
        </w:tc>
        <w:tc>
          <w:tcPr>
            <w:tcW w:type="dxa" w:w="85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522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 marker for the finding model.</w:t>
            </w:r>
          </w:p>
        </w:tc>
      </w:tr>
      <w:tr>
        <w:trPr>
          <w:cantSplit/>
        </w:trPr>
        <w:tc>
          <w:tcPr>
            <w:tcW w:type="dxa" w:w="328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codetrace/findings/explain.py</w:t>
            </w:r>
          </w:p>
        </w:tc>
        <w:tc>
          <w:tcPr>
            <w:tcW w:type="dxa" w:w="85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1,026</w:t>
            </w:r>
          </w:p>
        </w:tc>
        <w:tc>
          <w:tcPr>
            <w:tcW w:type="dxa" w:w="522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 construction and path explanation.</w:t>
            </w:r>
          </w:p>
        </w:tc>
      </w:tr>
      <w:tr>
        <w:trPr>
          <w:cantSplit/>
        </w:trPr>
        <w:tc>
          <w:tcPr>
            <w:tcW w:type="dxa" w:w="328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codetrace/findings/models.py</w:t>
            </w:r>
          </w:p>
        </w:tc>
        <w:tc>
          <w:tcPr>
            <w:tcW w:type="dxa" w:w="85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199</w:t>
            </w:r>
          </w:p>
        </w:tc>
        <w:tc>
          <w:tcPr>
            <w:tcW w:type="dxa" w:w="522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 model.</w:t>
            </w:r>
          </w:p>
        </w:tc>
      </w:tr>
      <w:tr>
        <w:trPr>
          <w:cantSplit/>
        </w:trPr>
        <w:tc>
          <w:tcPr>
            <w:tcW w:type="dxa" w:w="328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codetrace/reporting/__init__.py</w:t>
            </w:r>
          </w:p>
        </w:tc>
        <w:tc>
          <w:tcPr>
            <w:tcW w:type="dxa" w:w="85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522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 marker for the report builders.</w:t>
            </w:r>
          </w:p>
        </w:tc>
      </w:tr>
      <w:tr>
        <w:trPr>
          <w:cantSplit/>
        </w:trPr>
        <w:tc>
          <w:tcPr>
            <w:tcW w:type="dxa" w:w="328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codetrace/reporting/html_report.py</w:t>
            </w:r>
          </w:p>
        </w:tc>
        <w:tc>
          <w:tcPr>
            <w:tcW w:type="dxa" w:w="85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297</w:t>
            </w:r>
          </w:p>
        </w:tc>
        <w:tc>
          <w:tcPr>
            <w:tcW w:type="dxa" w:w="522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Human-readable HTML report.</w:t>
            </w:r>
          </w:p>
        </w:tc>
      </w:tr>
      <w:tr>
        <w:trPr>
          <w:cantSplit/>
        </w:trPr>
        <w:tc>
          <w:tcPr>
            <w:tcW w:type="dxa" w:w="328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codetrace/reporting/json_report.py</w:t>
            </w:r>
          </w:p>
        </w:tc>
        <w:tc>
          <w:tcPr>
            <w:tcW w:type="dxa" w:w="85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353</w:t>
            </w:r>
          </w:p>
        </w:tc>
        <w:tc>
          <w:tcPr>
            <w:tcW w:type="dxa" w:w="522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 report: the documented, stable JSON structure CodeTrace exports.</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Paths are relative to the repository root.</w:t>
      </w:r>
    </w:p>
    <w:p>
      <w:pPr>
        <w:keepNext/>
        <w:keepLines/>
        <w:widowControl/>
        <w:spacing w:before="200" w:after="80" w:line="276" w:lineRule="auto"/>
        <w:jc w:val="left"/>
      </w:pPr>
      <w:r>
        <w:rPr>
          <w:rFonts w:ascii="Times New Roman" w:hAnsi="Times New Roman" w:cs="Times New Roman" w:eastAsia="Times New Roman"/>
          <w:b/>
          <w:i/>
          <w:color w:val="000000"/>
          <w:sz w:val="28"/>
        </w:rPr>
        <w:t>4.4.6 HTTP API (codetrace/api)</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4.9: HTTP API (codetrace/api): 4 files, 1,152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__init__.py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 marker for the HTTP layer.</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__main__.py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Run the CodeTrace HTTP API: python3 -m codetrace.api [options].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schemas.py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140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Request/response schemas of the CodeTrace HTTP API.</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server.py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991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 HTTP API (Python standard library only).</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codetrace/api/</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4.4.7 Package root (codetrace/)</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4.10: Package root (codetrace/): 2 files, 22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codetrace/__init__.py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 marker; the version constants live in version.py.</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codetrace/version.py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22</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Single source of truth for the CodeTrace version identifiers.</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Paths are relative to the repository root.</w:t>
      </w:r>
    </w:p>
    <w:p>
      <w:pPr>
        <w:keepNext/>
        <w:keepLines/>
        <w:widowControl/>
        <w:spacing w:before="200" w:after="80" w:line="276" w:lineRule="auto"/>
        <w:jc w:val="left"/>
      </w:pPr>
      <w:r>
        <w:rPr>
          <w:rFonts w:ascii="Times New Roman" w:hAnsi="Times New Roman" w:cs="Times New Roman" w:eastAsia="Times New Roman"/>
          <w:b/>
          <w:i/>
          <w:color w:val="000000"/>
          <w:sz w:val="28"/>
        </w:rPr>
        <w:t>4.4.8 Interface (frontend/)</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4.11: Interface (frontend/): 21 files, 4,350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css/app.css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1,320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All styling: layout, tables, graph canvas, and the light, dark and high-contrast themes.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index.html</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201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Single-page shell holding the navigation, the nine view containers and the analysis form.</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js/api.js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HTTP client with relative URLs, request timeouts and structured error values.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js/app.js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632</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 interface: routing, state wiring and view updates.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js/graph.js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176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SVG renderer for the program dependency graph, the CFG and slice views.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js/lib/dom.js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65</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Minimal DOM helpers.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js/lib/filter.js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Filtering, searching and sorting of findings.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js/lib/layout.js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117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Deterministic layered layout for program graphs.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js/source.js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Renders the analysed source with statement highlighting and line mapping.</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js/state.js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Application state.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js/views/analyze.js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258</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Analyze Code: submit source to the engine and show what came back.</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js/views/dataflow.js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129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Data-Flow Analysis view: the CFG of one function with the results of the classical analyses, exactly as the engine computed them.</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js/views/docs.js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Documentation view: the language subset, the diagnostic catalogue, the grammar of the analysed language and the project documents.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js/views/findings.js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272</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 the list, the filters and the evidence for one finding.</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js/views/graph.js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286</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Program Graph view: the dependency graph, a single CFG, or the subgraph of a finding / slice.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js/views/overview.js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114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Overview: what the tool is, what it just analysed, and how the pipeline fits together.</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js/views/reports.js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Reports: export the JSON or HTML report of the current run, inspect the schema and compare two runs (new / resolved / persistent / moved findings).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js/views/rules.js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 Editor.</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js/views/slicing.js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125</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Program Slicing view.</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js/views/statement.js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42</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Selected-statement panel, shared by the graph, data-flow and slicing views.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package.json</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Test-only manifest; the application itself has no npm dependency.</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frontend/</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4.4.9 Interface tests (frontend/tests)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4.12: Interface tests (frontend/tests): 5 files, 2,115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dom.js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418</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deliberately small DOM implementation for the frontend tests.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harness.js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150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 harness: a real engine plus a stub DOM.</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lib.test.js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337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Unit tests for the frontend's pure modules: DOM helpers (escaping), finding filters, graph layout and the SVG renderer's edge selection.</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regressions.test.js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377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Regression tests for the interface defects confirmed by the hostile audit.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views.test.js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833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Interface integration tests.</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frontend/tests/</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4.4.10 Engine tests (tests/)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4.13: Engine tests (tests/): 18 files, 6,212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__init__.py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 test suite (Python standard library unittest).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helpers.py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Shared helpers for the test suite.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test_api.py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687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API tests against a real HTTP server.</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test_audit.py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187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Tests for the audit script.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test_audit_regressions.py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668</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Regression tests for compiler, HTTP API and interface defects.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test_cfg.py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394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Control-flow graph tests.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test_clr_theory.py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294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Parser-generator checks against textbook answers and an independent builder.</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test_core_battery.py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123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Hand-labelled taint battery (positive, negative and boundary cases).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test_dataflow.py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708</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Data-flow analysis tests.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test_lexer.py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124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Lexer tests: tokens, positions, literals, comments and every lexer diagnostic.</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test_mutation_check.py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132</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Tests for the mutation checker itself.</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test_parser.py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300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Parser tests: LR(1) construction, parsing, diagnostics and recovery.</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test_reporting.py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393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Reporting tests: the JSON report and the self-contained HTML report.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test_rules.py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353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 language tests: the declarative rule file is untrusted input.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test_semantics.py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164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Semantic analysis tests: scopes, shadowing, types, symbols and diagnostics.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test_slicing.py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289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Dependency graph and slicing tests.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test_taint.py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779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Taint analysis tests: the flows that must be found and the ones that must not.</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test_workflow.py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547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End-to-end workflow tests over the real HTTP API.</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tests/</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4.4.11 Corpus and harness (evaluation/)</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4.14: Corpus and harness (evaluation/): 2 files, 754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expectations.json</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420</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hand-written labels for the 33-program corpus, one record per case.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run_evaluation.py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334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Evaluate CodeTrace against the labelled corpus in evaluation/expectations.json.</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evaluation/</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4.4.12 Tooling (scripts/)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4.15: Tooling (scripts/): 16 files, 9,300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53"/>
        <w:gridCol w:w="864"/>
        <w:gridCol w:w="5443"/>
      </w:tblGrid>
      <w:tr>
        <w:trPr>
          <w:tblHeader/>
        </w:trPr>
        <w:tc>
          <w:tcPr>
            <w:tcW w:type="dxa" w:w="3053"/>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43"/>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audit.py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1,007</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Independent audit: re-derives the claims the documents make from the tree and the engine.</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build_project_report.py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775</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Builds docs/CodeTrace_Project_Report.pdf from its editable Markdown source.</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build_review2_docx.py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1,004</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Builds the Review 2 report; kept so that the earlier submission can be rebuilt.</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build_review3_docx.py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1,183</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Layout of this report: template pages, typography, tables, figures and measured page numbers.</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capture_review2_screenshots.py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144</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Captures the Review 2 screenshots; kept with the report it produced.</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capture_screenshots.js</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350</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Drives the workbench in a headless browser and captures the sixteen screenshots of Chapter 5.</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evaluate.sh</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19</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Runs the labelled corpus and writes JSON evidence under var/.</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generate_review2_pdf.py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1,023</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Generates the Review 2 PDF preview; kept with the report it produced.</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make_review2_figures.py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219</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Builds the figure assets used by the Review 2 report.</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make_review3_figures.py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198</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Draws Figure 4.2 from the dependency graph the engine computes for the worked example.</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mutation_check.py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401</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Injects deliberate defects into the engine and checks that the suite notices each one.</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review2_content.py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1,239</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 content for the Review 2 Word report.</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review3_content.py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1,577</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Wording of this report: every chapter, section, table row and caption.</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serve.sh</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18</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Wrapper that starts the server on a chosen port.</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tests.sh</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41</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Runs every suite: engine, API, reporting, workflow and interface.</w:t>
            </w:r>
          </w:p>
        </w:tc>
      </w:tr>
      <w:tr>
        <w:trPr>
          <w:cantSplit/>
        </w:trPr>
        <w:tc>
          <w:tcPr>
            <w:tcW w:type="dxa" w:w="305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trim_screenshots.py</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102</w:t>
            </w:r>
          </w:p>
        </w:tc>
        <w:tc>
          <w:tcPr>
            <w:tcW w:type="dxa" w:w="5443"/>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Crops the empty tail from a capture and scales it to the resolution the page needs.</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scripts/</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4.4.13 Example programs (examples/)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4.16: Example programs (examples/): 34 files, 307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384"/>
        <w:gridCol w:w="821"/>
        <w:gridCol w:w="5155"/>
      </w:tblGrid>
      <w:tr>
        <w:trPr>
          <w:tblHeader/>
        </w:trPr>
        <w:tc>
          <w:tcPr>
            <w:tcW w:type="dxa" w:w="338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21"/>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155"/>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challenges/array_element_taint.ctc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taint on an array element is attributed to the whole array.</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challenges/decoy_in_comment_and_string.ctc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only: the two decoys below are text, not calls.</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challenges/guarded_and_checked.ctc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feasibility guarded: the sink is inside a branch that was not evaluated.</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challenges/loop_carried.ctc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11</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the tainted value flows through a loop-carried assignment.</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challenges/multiple_sources_two_sinks.ctc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2 findings: stdin and an environment variable reach two different sinks.</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challenges/negated_validator_guard.ctc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feasibility guarded: the validator guards the other branch.</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challenges/shadowed_variable.ctc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10</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only the outer name is tainted; the inner one is a constant.</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challenges/unknown_external_keeps_taint.ctc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plus a SEM008 warning: an unknown function never clears taint.</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challenges/wrong_context_sanitizer.ctc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2 findings: sql_escape does not neutralise command context, and the raw value still reaches sql_exec.</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custom_rules/custom_rule_demo.ctc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Example: used with examples/custom_rules/strict_rules.ctrule: the custom sink is.</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custom_rules/strict_rules.ctrule</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36</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Example rule file used by the rule-editor demonstration in Chapter 5.</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interprocedural/argument_flow.ctc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15</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rule command_execution: the taint crosses two call boundaries.</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interprocedural/recursion.ctc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14</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rule command_execution, certainty unproven (recursion limit reached).</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interprocedural/return_value.ctc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11</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rule command_execution, interprocedural true.</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safe/constant_command.ctc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findings, no diagnostics.</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safe/dead_branch_sink.ctc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findings: the sink sits in a branch whose condition is the literal 0.</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safe/killed_by_constant.ctc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 the tainted value is overwritten before the sink.</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safe/source_never_reaches_sink.ctc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findings: the source value is overwritten before the sink.</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safe/unrelated_variable.ctc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findings: the tainted value is printed, but a different value reaches the sink.</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sanitized/parse_to_int.ctc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findings: to_int destroys the text representation of the value.</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sanitized/shell_escape.ctc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findings: shell_escape neutralises command-context taint.</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sanitized/sql_escape.ctc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findings: sql_escape neutralises SQL-context taint.</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sanitized/validated_command.ctc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no findings: the value is used only behind a declared validator.</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syntax_errors/broken_expression.ctc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a syntax error inside the expression, reported at the failing token.</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syntax_errors/missing_semicolon.ctc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exactly one SYN001 error with a line:column and an expected-token list.</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syntax_errors/unbalanced_braces.ctc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a syntax error, and the parser reports where the construct is incomplete.</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unsupported/pointer_type.ctc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syntax/unsupported diagnostics: pointer types are outside the analysed subset.</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unsupported/preprocessor_directive.ctc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LEX101 preprocessor diagnostic; the directive is reported, not ignored.</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unsupported/switch_statement.ctc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syntax/unsupported diagnostics; the file is not analysed as if switch were safe.</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vulnerable/command_injection.ctc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12</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rule command_execution, HIGH, category command-injection.</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vulnerable/format_string.ctc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rule format_string, MEDIUM.</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vulnerable/path_traversal.ctc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rule path_traversal, HIGH.</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vulnerable/sql_injection.ctc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rule sql_injection, CRITICAL, category sql-injection.</w:t>
            </w:r>
          </w:p>
        </w:tc>
      </w:tr>
      <w:tr>
        <w:trPr>
          <w:cantSplit/>
        </w:trPr>
        <w:tc>
          <w:tcPr>
            <w:tcW w:type="dxa" w:w="33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vulnerable/two_step_command.ctc</w:t>
            </w:r>
          </w:p>
        </w:tc>
        <w:tc>
          <w:tcPr>
            <w:tcW w:type="dxa" w:w="821"/>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5155"/>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Expected 1 finding, rule command_execution, reached through three assignments.</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examples/</w:t>
      </w:r>
      <w:r>
        <w:rPr>
          <w:rFonts w:ascii="Times New Roman" w:hAnsi="Times New Roman" w:cs="Times New Roman" w:eastAsia="Times New Roman"/>
          <w:b w:val="0"/>
          <w:i/>
          <w:color w:val="000000"/>
          <w:sz w:val="21"/>
        </w:rPr>
        <w:t>.</w:t>
      </w:r>
    </w:p>
    <w:p>
      <w:pPr>
        <w:keepNext/>
        <w:keepLines/>
        <w:widowControl/>
        <w:spacing w:before="200" w:after="80" w:line="276" w:lineRule="auto"/>
        <w:jc w:val="left"/>
      </w:pPr>
      <w:r>
        <w:rPr>
          <w:rFonts w:ascii="Times New Roman" w:hAnsi="Times New Roman" w:cs="Times New Roman" w:eastAsia="Times New Roman"/>
          <w:b/>
          <w:i/>
          <w:color w:val="000000"/>
          <w:sz w:val="28"/>
        </w:rPr>
        <w:t>4.4.14 Documentation (docs/)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4.17: Documentation (docs/): 13 files, 4,050 lines.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024"/>
        <w:gridCol w:w="864"/>
        <w:gridCol w:w="5472"/>
      </w:tblGrid>
      <w:tr>
        <w:trPr>
          <w:tblHeader/>
        </w:trPr>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w:t>
            </w:r>
          </w:p>
        </w:tc>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Lines</w:t>
            </w:r>
          </w:p>
        </w:tc>
        <w:tc>
          <w:tcPr>
            <w:tcW w:type="dxa" w:w="547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Purpose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ALGORITHMS.md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438</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Pseudocode, complexity and measured timings for every algorithm in the engine.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API.md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233</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Every endpoint, its request and response schema, the error envelope and the limits.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COMPILER_THEORY.md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901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compiler theory the implementation rests on, with definitions and worked examples.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CodeTrace_Project_Report.md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358</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Editable source of the BCSE307P project report, including its verification evidence.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EVALUATION.md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247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How the labelled corpus was built and what the reported measurements mean.</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LANGUAGE.md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288</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CT-C subset: tokens, grammar, types, statements and every diagnostic code.</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LIMITATIONS.md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177</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What the analysis does not do, and the threat model of the tool itself.</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PRESENTATION.md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295</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Talk outline, demonstration script and viva questions.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REPORT_SCHEMA.md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154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exported report: keys, finding fields, path steps and stability rules.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REVIEW_2_REPORT.md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175</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Review 2 deliverable summary: features, work-file map, module reference and measured results.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RULE_LANGUAGE.md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294</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declarative rule language: grammar, attributes, validation rules and examples.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TECHNICAL_DESIGN.md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249</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Architecture, module responsibilities, the data flow through the engine and design decisions.</w:t>
            </w:r>
          </w:p>
        </w:tc>
      </w:tr>
      <w:tr>
        <w:trPr>
          <w:cantSplit/>
        </w:trPr>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USER_GUIDE.md</w:t>
            </w:r>
          </w:p>
        </w:tc>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241</w:t>
            </w:r>
          </w:p>
        </w:tc>
        <w:tc>
          <w:tcPr>
            <w:tcW w:type="dxa" w:w="547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Running the application, reading a finding and the fix-and-recheck loop.</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 xml:space="preserve">Paths are relative to </w:t>
      </w:r>
      <w:r>
        <w:rPr>
          <w:rFonts w:ascii="Consolas" w:hAnsi="Consolas" w:cs="Consolas" w:eastAsia="Consolas"/>
          <w:b w:val="0"/>
          <w:i/>
          <w:color w:val="000000"/>
          <w:sz w:val="20"/>
        </w:rPr>
        <w:t>docs/</w:t>
      </w:r>
      <w:r>
        <w:rPr>
          <w:rFonts w:ascii="Times New Roman" w:hAnsi="Times New Roman" w:cs="Times New Roman" w:eastAsia="Times New Roman"/>
          <w:b w:val="0"/>
          <w:i/>
          <w:color w:val="000000"/>
          <w:sz w:val="21"/>
        </w:rPr>
        <w:t>.</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4.5 Module-Wise Reference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reference below is intended for a reader who wants to check one claim quickly. For each module it names the principal symbols, states the invariant the module maintains and points to the part of the literature it implements. Reference numbers correspond to the bibliography.</w:t>
      </w:r>
    </w:p>
    <w:p>
      <w:pPr>
        <w:keepNext/>
        <w:keepLines/>
        <w:widowControl/>
        <w:spacing w:before="200" w:after="80" w:line="276" w:lineRule="auto"/>
        <w:jc w:val="left"/>
      </w:pPr>
      <w:r>
        <w:rPr>
          <w:rFonts w:ascii="Times New Roman" w:hAnsi="Times New Roman" w:cs="Times New Roman" w:eastAsia="Times New Roman"/>
          <w:b/>
          <w:i/>
          <w:color w:val="000000"/>
          <w:sz w:val="28"/>
        </w:rPr>
        <w:t>4.5.1 Front End and Semantic Analysis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4.18: Front-end and semantic modules.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600"/>
        <w:gridCol w:w="4608"/>
        <w:gridCol w:w="1152"/>
      </w:tblGrid>
      <w:tr>
        <w:trPr>
          <w:tblHeader/>
        </w:trPr>
        <w:tc>
          <w:tcPr>
            <w:tcW w:type="dxa" w:w="360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Module and principal symbols</w:t>
            </w:r>
          </w:p>
        </w:tc>
        <w:tc>
          <w:tcPr>
            <w:tcW w:type="dxa" w:w="460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Invariant and output</w:t>
            </w:r>
          </w:p>
        </w:tc>
        <w:tc>
          <w:tcPr>
            <w:tcW w:type="dxa" w:w="115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Ref.</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frontend/lexer.py: Lexer, tokenize, Diagnostic, LexResult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Every token has a kind, a value, a byte span and a line and column; the scanner always advances, and every lexical error carries a code.</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 [2]</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frontend/tokens.py: Token, display_kind</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Token kinds are stable strings, so diagnostics, tests and documentation refer to the same names.</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frontend/grammar.py: Grammar, Production, Automaton, build_automaton</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Nullable and first sets, closure and goto, canonical LR(1) items, LALR merging and SLR lookaheads over one augmented grammar.</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 [2], [3], [11]</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frontend/clr_parser.py: build_tables, ParserTables, LRParser, Action</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One table row per state; a conflict is recorded with its state and symbol, never hidden; recovery preserves the longest viable prefix.</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 [3], [11]</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frontend/grammar_lang.py: LanguageGrammarBuilder, grammar_documentation</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CT-C grammar is written once, and the documentation is generated from the same description.</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frontend/ast_nodes.py: Node and one class per construct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Every node carries a half-open source range, and traversal order is deterministic.</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frontend/pipeline.py: parse_source, parser_tables, ParseOutcome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Tables are built once per mode and cached; the outcome carries diagnostics and an optional tree.</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frontend/source.py: LineIndex, split_lines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Byte offsets and line and column positions are converted without re-scanning the file.</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semantics/symbol_table.py: Symbol, Scope, SymbolTable, Reference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Every declaration receives a stable identifier; scopes nest and shadowing is explicit.</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 [5]</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semantics/analyzer.py: SemanticAnalyzer, analyse, SemanticResult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Names resolve to symbols rather than to strings; reads and writes are recorded per statement for the analyses downstream.</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 [5]</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semantics/externals.py: ExternalFunction, lookup, catalog_json</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external-function catalogue is data, so a rule and a semantic check agree on arity and category.</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8"/>
        </w:rPr>
        <w:t>4.5.2 Control Flow, Data Flow and Taint</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4.19: Analysis modules.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600"/>
        <w:gridCol w:w="4608"/>
        <w:gridCol w:w="1152"/>
      </w:tblGrid>
      <w:tr>
        <w:trPr>
          <w:tblHeader/>
        </w:trPr>
        <w:tc>
          <w:tcPr>
            <w:tcW w:type="dxa" w:w="360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Module and principal symbols</w:t>
            </w:r>
          </w:p>
        </w:tc>
        <w:tc>
          <w:tcPr>
            <w:tcW w:type="dxa" w:w="460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Invariant and output</w:t>
            </w:r>
          </w:p>
        </w:tc>
        <w:tc>
          <w:tcPr>
            <w:tcW w:type="dxa" w:w="115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Ref.</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analysis/cfg.py: CFG, BasicBlock, CFGEdge, Definition, build_cfgs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Blocks are maximal straight-line sequences; edges are typed; definitions are numbered once and shared.</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 [5]</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analysis/accesses.py: statement_accesses, expression_accesses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Reads and writes are computed once, so GEN and KILL agree with USE and DEF.</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analysis/dataflow.py: DataFlowProblem, BitVectorDomain, solve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One monotone worklist solver with documented iteration and step caps; IN and OUT are bit vectors over a fixed domain.</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 [5]</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analysis/reaching_definitions.py: ReachingDefinitions, definition_atom</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Forward may-analysis answering which definitions may reach a statement.</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 [5]</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analysis/liveness.py: Liveness, symbol_atom</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Backward may-analysis answering which values may be read later.</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 [5]</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analysis/definite_assignment.py: DefiniteAssignment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Forward must-analysis; a read that may precede a write is reported as DFA001.</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 [5]</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analysis/taint.py: TaintEngine, TaintProblem, SinkHit, TaintResult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One atom per context; a sanitizer removes only its own context; summaries iterate to a fixed point and their approximation is recorded.</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 [10], [13]</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analysis/dependencies.py: DependencyGraph, DepEdge, DepNode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Every edge names the analysis fact that justifies it; no edge is added without a reason.</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 [12]</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analysis/slicing.py: SliceEngine, Slice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Slices are reachability over the dependency graph, and each statement keeps its inclusion reason.</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 [7], [12]</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analysis/pipeline.py: analyse_source, Program, FunctionAnalyses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Stages run in a fixed order over one program object; a stage that cannot complete records a reason instead of raising.</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 [9]</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8"/>
        </w:rPr>
        <w:t>4.5.3 Rules, Findings, Reporting and the Interface</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4.20: Rule, finding, reporting and interface modules.</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600"/>
        <w:gridCol w:w="4608"/>
        <w:gridCol w:w="1152"/>
      </w:tblGrid>
      <w:tr>
        <w:trPr>
          <w:tblHeader/>
        </w:trPr>
        <w:tc>
          <w:tcPr>
            <w:tcW w:type="dxa" w:w="360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Module and principal symbols</w:t>
            </w:r>
          </w:p>
        </w:tc>
        <w:tc>
          <w:tcPr>
            <w:tcW w:type="dxa" w:w="460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Invariant and output</w:t>
            </w:r>
          </w:p>
        </w:tc>
        <w:tc>
          <w:tcPr>
            <w:tcW w:type="dxa" w:w="115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Ref.</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rules/model.py: RuleSet, SourceRule, SinkRule, SanitizerRule, FlowRule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rule set is immutable data with a content fingerprint, displayed by the interface and recorded in every report.</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 [10]</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rules/rule_language.py: parse_rule_text, validate_declarations, load_builtin_rules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Rules are parsed by the project's LR parser and validated with line and column diagnostics before use.</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 [2], [9]</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rules/builtin/standard.ctrule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Five sources, eight sinks, five sanitizers, two validators and four flows, all visible and editable.</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 [10]</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findings/models.py: Finding, stable_finding_id, compare_findings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Identity derives from the rule, the sink operation and the statement text, not from the line number.</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[9]</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findings/explain.py: PathExplainer, build_findings, TraceStep</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finding carries an ordered path, branch conditions, certainty, limitations and remediation.</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 [9]</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reporting/json_report.py: build_report, write_json_report, dispositions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report follows the documented schema, and a suppressed flow is reported as a disposition rather than silently dropped.</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reporting/html_report.py: render_html, write_html_report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HTML report is a single file, without script, in which all analysed text is escaped.</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api/server.py: CodeTraceHandler, RunStore, create_server</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Requests are validated before the engine runs; limits and error codes are documented; runs are held in memory only.</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api/schemas.py: the schema catalogue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Schemas are data, so the documentation endpoint and the tests read the same description.</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frontend/js/app.js: router, run lifecycle, theme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One run identifier is shared by every view, and stale text is flagged before a result is quoted.</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frontend/js/state.js: the store</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Only the store holds analysis results, so views cannot disagree about a run.</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frontend/js/graph.js, js/lib/layout.js: renderer and layered layout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Deterministic positions for one graph; nodes are focusable and selectable.</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r>
        <w:trPr>
          <w:cantSplit/>
        </w:trPr>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frontend/js/views/: the nine views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view renders state and API data; it never re-derives an analysis fact.</w:t>
            </w:r>
          </w:p>
        </w:tc>
        <w:tc>
          <w:tcPr>
            <w:tcW w:type="dxa" w:w="115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4.6 Worked Example: Command Injection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example below is one of the bundled programs. A helper function builds a command string from a value read from standard input, and the result is passed to the shell. Comments and unrelated lines have been removed so that the path is easy to follow.</w:t>
      </w:r>
    </w:p>
    <w:p>
      <w:pPr>
        <w:keepNext/>
        <w:keepLines/>
        <w:widowControl/>
        <w:spacing w:before="160" w:after="40" w:line="240" w:lineRule="auto"/>
        <w:jc w:val="left"/>
      </w:pPr>
      <w:r>
        <w:rPr>
          <w:rFonts w:ascii="Times New Roman" w:hAnsi="Times New Roman" w:cs="Times New Roman" w:eastAsia="Times New Roman"/>
          <w:b/>
          <w:i w:val="0"/>
          <w:color w:val="000000"/>
          <w:sz w:val="22"/>
        </w:rPr>
        <w:t>examples/vulnerable/command_injection.ctc</w:t>
      </w:r>
    </w:p>
    <w:p>
      <w:pPr>
        <w:keepNext/>
        <w:keepLines/>
        <w:widowControl/>
        <w:shd w:val="clear" w:color="auto" w:fill="F2F4F7"/>
        <w:spacing w:before="120" w:after="0" w:line="240" w:lineRule="auto"/>
        <w:ind w:left="120"/>
        <w:jc w:val="left"/>
      </w:pPr>
      <w:r>
        <w:rPr>
          <w:rFonts w:ascii="Consolas" w:hAnsi="Consolas" w:cs="Consolas" w:eastAsia="Consolas"/>
          <w:b w:val="0"/>
          <w:i w:val="0"/>
          <w:color w:val="000000"/>
          <w:sz w:val="20"/>
        </w:rPr>
        <w:t>string build_command(string user_input) {</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return "ls " + user_input;</w:t>
      </w:r>
    </w:p>
    <w:p>
      <w:pPr>
        <w:keepNext/>
        <w:keepLines/>
        <w:widowControl/>
        <w:spacing w:before="0" w:after="0" w:line="240" w:lineRule="auto"/>
        <w:ind w:left="120"/>
        <w:jc w:val="left"/>
      </w:pPr>
      <w:r>
        <w:rPr>
          <w:rFonts w:ascii="Consolas" w:hAnsi="Consolas" w:cs="Consolas" w:eastAsia="Consolas"/>
          <w:b w:val="0"/>
          <w:i w:val="0"/>
          <w:color w:val="000000"/>
          <w:sz w:val="20"/>
        </w:rPr>
        <w:t>}</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w:t>
      </w:r>
    </w:p>
    <w:p>
      <w:pPr>
        <w:keepNext/>
        <w:keepLines/>
        <w:widowControl/>
        <w:spacing w:before="0" w:after="0" w:line="240" w:lineRule="auto"/>
        <w:ind w:left="120"/>
        <w:jc w:val="left"/>
      </w:pPr>
      <w:r>
        <w:rPr>
          <w:rFonts w:ascii="Consolas" w:hAnsi="Consolas" w:cs="Consolas" w:eastAsia="Consolas"/>
          <w:b w:val="0"/>
          <w:i w:val="0"/>
          <w:color w:val="000000"/>
          <w:sz w:val="20"/>
        </w:rPr>
        <w:t>int main() {</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string name = input();</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string command = build_command(name);</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system(command);</w:t>
      </w:r>
    </w:p>
    <w:p>
      <w:pPr>
        <w:keepNext/>
        <w:keepLines/>
        <w:widowControl/>
        <w:spacing w:before="0" w:after="0" w:line="240" w:lineRule="auto"/>
        <w:ind w:left="120"/>
        <w:jc w:val="left"/>
      </w:pPr>
      <w:r>
        <w:rPr>
          <w:rFonts w:ascii="Consolas" w:hAnsi="Consolas" w:cs="Consolas" w:eastAsia="Consolas"/>
          <w:b w:val="0"/>
          <w:i w:val="0"/>
          <w:color w:val="000000"/>
          <w:sz w:val="20"/>
        </w:rPr>
        <w:t xml:space="preserve">  return 0;</w:t>
      </w:r>
    </w:p>
    <w:p>
      <w:pPr>
        <w:keepNext w:val="0"/>
        <w:keepLines w:val="0"/>
        <w:widowControl/>
        <w:spacing w:before="0" w:after="0" w:line="240" w:lineRule="auto"/>
        <w:ind w:left="120"/>
        <w:jc w:val="left"/>
      </w:pPr>
      <w:r>
        <w:rPr>
          <w:rFonts w:ascii="Consolas" w:hAnsi="Consolas" w:cs="Consolas" w:eastAsia="Consolas"/>
          <w:b w:val="0"/>
          <w:i w:val="0"/>
          <w:color w:val="000000"/>
          <w:sz w:val="20"/>
        </w:rPr>
        <w:t>}</w:t>
      </w:r>
    </w:p>
    <w:p>
      <w:pPr>
        <w:keepNext w:val="0"/>
        <w:keepLines w:val="0"/>
        <w:widowControl/>
        <w:spacing w:before="0" w:after="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rule set declares input as a source of untrusted data in the command, SQL, path, HTML, numeric and format contexts, and it declares system with argument zero as a sink in the command context. The analysis reports one HIGH finding in the command-injection category with certainty approximate, because the value crosses a function boundary and the summary is context-insensitive. The eight steps below are the explanation that accompanies it.</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4.21: The evidence path reported for the worked example.</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864"/>
        <w:gridCol w:w="1584"/>
        <w:gridCol w:w="2304"/>
        <w:gridCol w:w="4608"/>
      </w:tblGrid>
      <w:tr>
        <w:trPr>
          <w:tblHeader/>
        </w:trPr>
        <w:tc>
          <w:tcPr>
            <w:tcW w:type="dxa" w:w="86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Step</w:t>
            </w:r>
          </w:p>
        </w:tc>
        <w:tc>
          <w:tcPr>
            <w:tcW w:type="dxa" w:w="158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Kind</w:t>
            </w:r>
          </w:p>
        </w:tc>
        <w:tc>
          <w:tcPr>
            <w:tcW w:type="dxa" w:w="230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Location</w:t>
            </w:r>
          </w:p>
        </w:tc>
        <w:tc>
          <w:tcPr>
            <w:tcW w:type="dxa" w:w="460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What the step records</w:t>
            </w:r>
          </w:p>
        </w:tc>
      </w:tr>
      <w:tr>
        <w:trPr>
          <w:cantSplit/>
        </w:trPr>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w:t>
            </w:r>
          </w:p>
        </w:tc>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source</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main, 7:17</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input introduces untrusted data under the source rule stdin.</w:t>
            </w:r>
          </w:p>
        </w:tc>
      </w:tr>
      <w:tr>
        <w:trPr>
          <w:cantSplit/>
        </w:trPr>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w:t>
            </w:r>
          </w:p>
        </w:tc>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declaration</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main, 7:3</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name is assigned a tainted value.</w:t>
            </w:r>
          </w:p>
        </w:tc>
      </w:tr>
      <w:tr>
        <w:trPr>
          <w:cantSplit/>
        </w:trPr>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w:t>
            </w:r>
          </w:p>
        </w:tc>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argument</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main, 8:34</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Argument zero of the call to build_command is tainted.</w:t>
            </w:r>
          </w:p>
        </w:tc>
      </w:tr>
      <w:tr>
        <w:trPr>
          <w:cantSplit/>
        </w:trPr>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w:t>
            </w:r>
          </w:p>
        </w:tc>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parameter</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build_command, 2:22</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user_input receives the value through the parameter list.</w:t>
            </w:r>
          </w:p>
        </w:tc>
      </w:tr>
      <w:tr>
        <w:trPr>
          <w:cantSplit/>
        </w:trPr>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w:t>
            </w:r>
          </w:p>
        </w:tc>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return</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build_command, 3:3</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returned expression carries the same taint atom.</w:t>
            </w:r>
          </w:p>
        </w:tc>
      </w:tr>
      <w:tr>
        <w:trPr>
          <w:cantSplit/>
        </w:trPr>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w:t>
            </w:r>
          </w:p>
        </w:tc>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call</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main, 8:20</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function summary propagates taint to the caller.</w:t>
            </w:r>
          </w:p>
        </w:tc>
      </w:tr>
      <w:tr>
        <w:trPr>
          <w:cantSplit/>
        </w:trPr>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7</w:t>
            </w:r>
          </w:p>
        </w:tc>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declaration</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main, 8:3</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command is assigned the tainted result.</w:t>
            </w:r>
          </w:p>
        </w:tc>
      </w:tr>
      <w:tr>
        <w:trPr>
          <w:cantSplit/>
        </w:trPr>
        <w:tc>
          <w:tcPr>
            <w:tcW w:type="dxa" w:w="86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8</w:t>
            </w:r>
          </w:p>
        </w:tc>
        <w:tc>
          <w:tcPr>
            <w:tcW w:type="dxa" w:w="158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sink</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main, 9:10</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system consumes, in argument zero, data that is not safe for the command context.</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Finding FEF13A28F7E0E, rule command_execution, severity HIGH, certainty approximate. The run reports 43 tokens, 22 syntax nodes, 5 statements, 4 basic blocks, 3 definitions, 10 dependency nodes and 10 dependency edges.</w:t>
      </w:r>
    </w:p>
    <w:p>
      <w:pPr>
        <w:keepNext/>
        <w:keepLines/>
        <w:widowControl/>
        <w:spacing w:before="200" w:after="80" w:line="240" w:lineRule="auto"/>
        <w:jc w:val="center"/>
      </w:pPr>
      <w:r>
        <w:drawing>
          <wp:inline xmlns:a="http://schemas.openxmlformats.org/drawingml/2006/main" xmlns:pic="http://schemas.openxmlformats.org/drawingml/2006/picture">
            <wp:extent cx="5303520" cy="1769278"/>
            <wp:docPr id="4" name="Picture 4"/>
            <wp:cNvGraphicFramePr>
              <a:graphicFrameLocks noChangeAspect="1"/>
            </wp:cNvGraphicFramePr>
            <a:graphic>
              <a:graphicData uri="http://schemas.openxmlformats.org/drawingml/2006/picture">
                <pic:pic>
                  <pic:nvPicPr>
                    <pic:cNvPr id="0" name="fig_evidence_flow.png"/>
                    <pic:cNvPicPr/>
                  </pic:nvPicPr>
                  <pic:blipFill>
                    <a:blip r:embed="rId13"/>
                    <a:stretch>
                      <a:fillRect/>
                    </a:stretch>
                  </pic:blipFill>
                  <pic:spPr>
                    <a:xfrm>
                      <a:off x="0" y="0"/>
                      <a:ext cx="5303520" cy="1769278"/>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4.1: The reported flow from source to sink, drawn from the run whose evidence path is tabulated above.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same run is shown in two forms. Figure 4.2 is the dependency graph the engine computed for the file, redrawn from the analysis output so that the data, call, return and taint edges can be told apart; Figure 5.8 is the interactive view of the same graph in the workbench, where a node can be selected to read the reaching definitions and live variables at the corresponding statement.</w:t>
      </w:r>
    </w:p>
    <w:p>
      <w:pPr>
        <w:keepNext/>
        <w:keepLines/>
        <w:widowControl/>
        <w:spacing w:before="200" w:after="80" w:line="240" w:lineRule="auto"/>
        <w:jc w:val="center"/>
      </w:pPr>
      <w:r>
        <w:drawing>
          <wp:inline xmlns:a="http://schemas.openxmlformats.org/drawingml/2006/main" xmlns:pic="http://schemas.openxmlformats.org/drawingml/2006/picture">
            <wp:extent cx="5852160" cy="4433455"/>
            <wp:docPr id="5" name="Picture 5"/>
            <wp:cNvGraphicFramePr>
              <a:graphicFrameLocks noChangeAspect="1"/>
            </wp:cNvGraphicFramePr>
            <a:graphic>
              <a:graphicData uri="http://schemas.openxmlformats.org/drawingml/2006/picture">
                <pic:pic>
                  <pic:nvPicPr>
                    <pic:cNvPr id="0" name="fig_dependency_graph.png"/>
                    <pic:cNvPicPr/>
                  </pic:nvPicPr>
                  <pic:blipFill>
                    <a:blip r:embed="rId14"/>
                    <a:stretch>
                      <a:fillRect/>
                    </a:stretch>
                  </pic:blipFill>
                  <pic:spPr>
                    <a:xfrm>
                      <a:off x="0" y="0"/>
                      <a:ext cx="5852160" cy="4433455"/>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4.2: The typed dependency graph of the worked example, drawn from the graph the engine computed: ten nodes, ten edges, and the reported source-to-sink path in dashes.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4.7 Diagnostics and Partial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 refusal is as informative as a result, provided it is specific. The engine reports diagnostics with a code, a phase, a position and a message, and it marks a run partial when a diagnostic or an analysis limit affects what can be concluded. The following cases are drawn from the bundled examples.</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4.22: Representative diagnostics, their phases and their effect on the run.</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3658"/>
        <w:gridCol w:w="1786"/>
        <w:gridCol w:w="3917"/>
      </w:tblGrid>
      <w:tr>
        <w:trPr>
          <w:tblHeader/>
        </w:trPr>
        <w:tc>
          <w:tcPr>
            <w:tcW w:type="dxa" w:w="365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Example</w:t>
            </w:r>
          </w:p>
        </w:tc>
        <w:tc>
          <w:tcPr>
            <w:tcW w:type="dxa" w:w="178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Codes</w:t>
            </w:r>
          </w:p>
        </w:tc>
        <w:tc>
          <w:tcPr>
            <w:tcW w:type="dxa" w:w="3917"/>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Effect</w:t>
            </w:r>
          </w:p>
        </w:tc>
      </w:tr>
      <w:tr>
        <w:trPr>
          <w:cantSplit/>
        </w:trPr>
        <w:tc>
          <w:tcPr>
            <w:tcW w:type="dxa" w:w="365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syntax_errors/missing_semicolon.ctc</w:t>
            </w:r>
          </w:p>
        </w:tc>
        <w:tc>
          <w:tcPr>
            <w:tcW w:type="dxa" w:w="178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SYN001</w:t>
            </w:r>
          </w:p>
        </w:tc>
        <w:tc>
          <w:tcPr>
            <w:tcW w:type="dxa" w:w="391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grammar no longer matches at 3:3; two located errors, the run is marked partial, and no finding is claimed.</w:t>
            </w:r>
          </w:p>
        </w:tc>
      </w:tr>
      <w:tr>
        <w:trPr>
          <w:cantSplit/>
        </w:trPr>
        <w:tc>
          <w:tcPr>
            <w:tcW w:type="dxa" w:w="365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syntax_errors/unbalanced_braces.ctc</w:t>
            </w:r>
          </w:p>
        </w:tc>
        <w:tc>
          <w:tcPr>
            <w:tcW w:type="dxa" w:w="178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SYN001, SEM020</w:t>
            </w:r>
          </w:p>
        </w:tc>
        <w:tc>
          <w:tcPr>
            <w:tcW w:type="dxa" w:w="391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block structure is incomplete; the semantic phase reports the consequence rather than inventing a scope.</w:t>
            </w:r>
          </w:p>
        </w:tc>
      </w:tr>
      <w:tr>
        <w:trPr>
          <w:cantSplit/>
        </w:trPr>
        <w:tc>
          <w:tcPr>
            <w:tcW w:type="dxa" w:w="365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syntax_errors/broken_expression.ctc</w:t>
            </w:r>
          </w:p>
        </w:tc>
        <w:tc>
          <w:tcPr>
            <w:tcW w:type="dxa" w:w="178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SYN001</w:t>
            </w:r>
          </w:p>
        </w:tc>
        <w:tc>
          <w:tcPr>
            <w:tcW w:type="dxa" w:w="391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expression cannot be derived; recovery keeps the remaining statements parseable.</w:t>
            </w:r>
          </w:p>
        </w:tc>
      </w:tr>
      <w:tr>
        <w:trPr>
          <w:cantSplit/>
        </w:trPr>
        <w:tc>
          <w:tcPr>
            <w:tcW w:type="dxa" w:w="365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unsupported/switch_statement.ctc</w:t>
            </w:r>
          </w:p>
        </w:tc>
        <w:tc>
          <w:tcPr>
            <w:tcW w:type="dxa" w:w="178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LEX100, LEX102, SYN100</w:t>
            </w:r>
          </w:p>
        </w:tc>
        <w:tc>
          <w:tcPr>
            <w:tcW w:type="dxa" w:w="391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construct is outside CT-C and is named, rather than silently ignored.</w:t>
            </w:r>
          </w:p>
        </w:tc>
      </w:tr>
      <w:tr>
        <w:trPr>
          <w:cantSplit/>
        </w:trPr>
        <w:tc>
          <w:tcPr>
            <w:tcW w:type="dxa" w:w="365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unsupported/preprocessor_directive.ctc</w:t>
            </w:r>
          </w:p>
        </w:tc>
        <w:tc>
          <w:tcPr>
            <w:tcW w:type="dxa" w:w="178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LEX101</w:t>
            </w:r>
          </w:p>
        </w:tc>
        <w:tc>
          <w:tcPr>
            <w:tcW w:type="dxa" w:w="391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Preprocessor semantics are outside the language model; the directive is reported.</w:t>
            </w:r>
          </w:p>
        </w:tc>
      </w:tr>
      <w:tr>
        <w:trPr>
          <w:cantSplit/>
        </w:trPr>
        <w:tc>
          <w:tcPr>
            <w:tcW w:type="dxa" w:w="365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unsupported/pointer_type.ctc</w:t>
            </w:r>
          </w:p>
        </w:tc>
        <w:tc>
          <w:tcPr>
            <w:tcW w:type="dxa" w:w="178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SYN001</w:t>
            </w:r>
          </w:p>
        </w:tc>
        <w:tc>
          <w:tcPr>
            <w:tcW w:type="dxa" w:w="391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Pointer types are not in the grammar, and no pointer analysis is claimed.</w:t>
            </w:r>
          </w:p>
        </w:tc>
      </w:tr>
      <w:tr>
        <w:trPr>
          <w:cantSplit/>
        </w:trPr>
        <w:tc>
          <w:tcPr>
            <w:tcW w:type="dxa" w:w="365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challenges/shadowed_variable.ctc</w:t>
            </w:r>
          </w:p>
        </w:tc>
        <w:tc>
          <w:tcPr>
            <w:tcW w:type="dxa" w:w="178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SEM018</w:t>
            </w:r>
          </w:p>
        </w:tc>
        <w:tc>
          <w:tcPr>
            <w:tcW w:type="dxa" w:w="391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Shadowing is legal but reported, because it changes the symbol a later statement refers to.</w:t>
            </w:r>
          </w:p>
        </w:tc>
      </w:tr>
      <w:tr>
        <w:trPr>
          <w:cantSplit/>
        </w:trPr>
        <w:tc>
          <w:tcPr>
            <w:tcW w:type="dxa" w:w="365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challenges/array_element_taint.ctc</w:t>
            </w:r>
          </w:p>
        </w:tc>
        <w:tc>
          <w:tcPr>
            <w:tcW w:type="dxa" w:w="178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DFA001</w:t>
            </w:r>
          </w:p>
        </w:tc>
        <w:tc>
          <w:tcPr>
            <w:tcW w:type="dxa" w:w="3917"/>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 element may be read before it is written; arrays are not tracked element by element.</w:t>
            </w:r>
          </w:p>
        </w:tc>
      </w:tr>
    </w:tbl>
    <w:p>
      <w:pPr>
        <w:keepNext w:val="0"/>
        <w:keepLines w:val="0"/>
        <w:widowControl/>
        <w:spacing w:before="0" w:after="16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design principle behind these messages is that the tool should never be able to say less than it knows. A construct it cannot model is reported as unsupported rather than skipped; a recovered parse is described as partial; and a sink that was inspected and not reported appears in the disposition panel with the reason, which is the subject of Section 4.7.</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4.8 Reproducing the Results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Every claim in this report can be reproduced from a clean checkout with Python 3.11 and, for the interface suite only, Node.js 18 or newer. The commands below are the ones used to produce the figures in Chapter 5 and the tables in Section 5.3.</w:t>
      </w:r>
    </w:p>
    <w:p>
      <w:pPr>
        <w:keepNext/>
        <w:keepLines/>
        <w:widowControl/>
        <w:spacing w:before="160" w:after="40" w:line="240" w:lineRule="auto"/>
        <w:jc w:val="left"/>
      </w:pPr>
      <w:r>
        <w:rPr>
          <w:rFonts w:ascii="Times New Roman" w:hAnsi="Times New Roman" w:cs="Times New Roman" w:eastAsia="Times New Roman"/>
          <w:b/>
          <w:i w:val="0"/>
          <w:color w:val="000000"/>
          <w:sz w:val="22"/>
        </w:rPr>
        <w:t>Commands used for the results in this report.</w:t>
      </w:r>
    </w:p>
    <w:p>
      <w:pPr>
        <w:keepNext/>
        <w:keepLines/>
        <w:widowControl/>
        <w:shd w:val="clear" w:color="auto" w:fill="F2F4F7"/>
        <w:spacing w:before="120" w:after="0" w:line="240" w:lineRule="auto"/>
        <w:ind w:left="120"/>
        <w:jc w:val="left"/>
      </w:pPr>
      <w:r>
        <w:rPr>
          <w:rFonts w:ascii="Consolas" w:hAnsi="Consolas" w:cs="Consolas" w:eastAsia="Consolas"/>
          <w:b w:val="0"/>
          <w:i w:val="0"/>
          <w:color w:val="000000"/>
          <w:sz w:val="20"/>
        </w:rPr>
        <w:t>python3 -m codetrace.api                  # start the workbench on port 8000</w:t>
      </w:r>
    </w:p>
    <w:p>
      <w:pPr>
        <w:keepNext/>
        <w:keepLines/>
        <w:widowControl/>
        <w:spacing w:before="0" w:after="0" w:line="240" w:lineRule="auto"/>
        <w:ind w:left="120"/>
        <w:jc w:val="left"/>
      </w:pPr>
      <w:r>
        <w:rPr>
          <w:rFonts w:ascii="Consolas" w:hAnsi="Consolas" w:cs="Consolas" w:eastAsia="Consolas"/>
          <w:b w:val="0"/>
          <w:i w:val="0"/>
          <w:color w:val="000000"/>
          <w:sz w:val="20"/>
        </w:rPr>
        <w:t>scripts/tests.sh                          # every suite</w:t>
      </w:r>
    </w:p>
    <w:p>
      <w:pPr>
        <w:keepNext/>
        <w:keepLines/>
        <w:widowControl/>
        <w:spacing w:before="0" w:after="0" w:line="240" w:lineRule="auto"/>
        <w:ind w:left="120"/>
        <w:jc w:val="left"/>
      </w:pPr>
      <w:r>
        <w:rPr>
          <w:rFonts w:ascii="Consolas" w:hAnsi="Consolas" w:cs="Consolas" w:eastAsia="Consolas"/>
          <w:b w:val="0"/>
          <w:i w:val="0"/>
          <w:color w:val="000000"/>
          <w:sz w:val="20"/>
        </w:rPr>
        <w:t>python3 -m unittest discover -s tests -t .  # engine and integration suites only</w:t>
      </w:r>
    </w:p>
    <w:p>
      <w:pPr>
        <w:keepNext/>
        <w:keepLines/>
        <w:widowControl/>
        <w:spacing w:before="0" w:after="0" w:line="240" w:lineRule="auto"/>
        <w:ind w:left="120"/>
        <w:jc w:val="left"/>
      </w:pPr>
      <w:r>
        <w:rPr>
          <w:rFonts w:ascii="Consolas" w:hAnsi="Consolas" w:cs="Consolas" w:eastAsia="Consolas"/>
          <w:b w:val="0"/>
          <w:i w:val="0"/>
          <w:color w:val="000000"/>
          <w:sz w:val="20"/>
        </w:rPr>
        <w:t>cd frontend &amp;&amp; npm test                   # interface suite against a real engine</w:t>
      </w:r>
    </w:p>
    <w:p>
      <w:pPr>
        <w:keepNext/>
        <w:keepLines/>
        <w:widowControl/>
        <w:spacing w:before="0" w:after="0" w:line="240" w:lineRule="auto"/>
        <w:ind w:left="120"/>
        <w:jc w:val="left"/>
      </w:pPr>
      <w:r>
        <w:rPr>
          <w:rFonts w:ascii="Consolas" w:hAnsi="Consolas" w:cs="Consolas" w:eastAsia="Consolas"/>
          <w:b w:val="0"/>
          <w:i w:val="0"/>
          <w:color w:val="000000"/>
          <w:sz w:val="20"/>
        </w:rPr>
        <w:t>scripts/evaluate.sh                       # the labelled corpus, JSON evidence in var/</w:t>
      </w:r>
    </w:p>
    <w:p>
      <w:pPr>
        <w:keepNext/>
        <w:keepLines/>
        <w:widowControl/>
        <w:spacing w:before="0" w:after="0" w:line="240" w:lineRule="auto"/>
        <w:ind w:left="120"/>
        <w:jc w:val="left"/>
      </w:pPr>
      <w:r>
        <w:rPr>
          <w:rFonts w:ascii="Consolas" w:hAnsi="Consolas" w:cs="Consolas" w:eastAsia="Consolas"/>
          <w:b w:val="0"/>
          <w:i w:val="0"/>
          <w:color w:val="000000"/>
          <w:sz w:val="20"/>
        </w:rPr>
        <w:t>python3 scripts/audit.py                  # independent audit, 69 checks</w:t>
      </w:r>
    </w:p>
    <w:p>
      <w:pPr>
        <w:keepNext w:val="0"/>
        <w:keepLines w:val="0"/>
        <w:widowControl/>
        <w:spacing w:before="0" w:after="0" w:line="240" w:lineRule="auto"/>
        <w:ind w:left="120"/>
        <w:jc w:val="left"/>
      </w:pPr>
      <w:r>
        <w:rPr>
          <w:rFonts w:ascii="Consolas" w:hAnsi="Consolas" w:cs="Consolas" w:eastAsia="Consolas"/>
          <w:b w:val="0"/>
          <w:i w:val="0"/>
          <w:color w:val="000000"/>
          <w:sz w:val="20"/>
        </w:rPr>
        <w:t>python3 scripts/mutation_check.py         # 18 deliberate defects: does the suite notice?</w:t>
      </w:r>
    </w:p>
    <w:p>
      <w:pPr>
        <w:keepNext w:val="0"/>
        <w:keepLines w:val="0"/>
        <w:widowControl/>
        <w:spacing w:before="0" w:after="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screenshots were captured from the running server by scripts/capture_screenshots.js, which drives the workbench through the same steps a reviewer would take: load an example, run the analysis, open each view, select a finding and take a slice. The script fails if the page logs an error or a request fails, so a capture cannot silently record a broken page.</w:t>
      </w:r>
    </w:p>
    <w:p>
      <w:r>
        <w:br w:type="page"/>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6"/>
        </w:rPr>
        <w:t>CHAPTER 5</w:t>
        <w:br/>
      </w:r>
      <w:r>
        <w:rPr>
          <w:rFonts w:ascii="Times New Roman" w:hAnsi="Times New Roman" w:cs="Times New Roman" w:eastAsia="Times New Roman"/>
          <w:b/>
          <w:i w:val="0"/>
          <w:color w:val="000000"/>
          <w:sz w:val="36"/>
        </w:rPr>
        <w:t>RESULTS AND DISCUSSION</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5.1 Application Walkthrough</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screenshots in this section were captured from the running system on this checkout, at a viewport of 1440 by 1000 pixels and a device scale of two. Each caption states what the view is for; the accompanying paragraph states what can be concluded from it. The header visible in every capture reports the engine version, the rule-set fingerprint and the size of the parsed grammar, so a reader can tell which build produced the picture.</w:t>
      </w:r>
    </w:p>
    <w:p>
      <w:pPr>
        <w:keepNext/>
        <w:keepLines/>
        <w:widowControl/>
        <w:spacing w:before="200" w:after="80" w:line="276" w:lineRule="auto"/>
        <w:jc w:val="left"/>
      </w:pPr>
      <w:r>
        <w:rPr>
          <w:rFonts w:ascii="Times New Roman" w:hAnsi="Times New Roman" w:cs="Times New Roman" w:eastAsia="Times New Roman"/>
          <w:b/>
          <w:i/>
          <w:color w:val="000000"/>
          <w:sz w:val="28"/>
        </w:rPr>
        <w:t>5.1.1 Overview of the Workbench</w:t>
      </w:r>
    </w:p>
    <w:p>
      <w:pPr>
        <w:keepNext/>
        <w:keepLines/>
        <w:widowControl/>
        <w:spacing w:before="200" w:after="80" w:line="240" w:lineRule="auto"/>
        <w:jc w:val="center"/>
      </w:pPr>
      <w:r>
        <w:drawing>
          <wp:inline xmlns:a="http://schemas.openxmlformats.org/drawingml/2006/main" xmlns:pic="http://schemas.openxmlformats.org/drawingml/2006/picture">
            <wp:extent cx="5852160" cy="4795113"/>
            <wp:docPr id="6" name="Picture 6"/>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5852160" cy="4795113"/>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5.1: Overview of the Workbench.</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landing view identifies the build and reports the current run. The four cards give the engine version, the number of LALR states, the rule-set fingerprint and the file that was last analysed; the panel beneath them repeats the run summary that the API returned, including the token counts and the analysis time measured by the engine.</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Nothing on this page is computed by the browser. Each value is a field of a response, which is why the summary can be compared directly with the JSON report.</w:t>
      </w:r>
    </w:p>
    <w:p>
      <w:pPr>
        <w:keepNext/>
        <w:keepLines/>
        <w:widowControl/>
        <w:spacing w:before="200" w:after="80" w:line="276" w:lineRule="auto"/>
        <w:jc w:val="left"/>
      </w:pPr>
      <w:r>
        <w:rPr>
          <w:rFonts w:ascii="Times New Roman" w:hAnsi="Times New Roman" w:cs="Times New Roman" w:eastAsia="Times New Roman"/>
          <w:b/>
          <w:i/>
          <w:color w:val="000000"/>
          <w:sz w:val="28"/>
        </w:rPr>
        <w:t>5.1.2 Analysis Workbench</w:t>
      </w:r>
    </w:p>
    <w:p>
      <w:pPr>
        <w:keepNext/>
        <w:keepLines/>
        <w:widowControl/>
        <w:spacing w:before="200" w:after="80" w:line="240" w:lineRule="auto"/>
        <w:jc w:val="center"/>
      </w:pPr>
      <w:r>
        <w:drawing>
          <wp:inline xmlns:a="http://schemas.openxmlformats.org/drawingml/2006/main" xmlns:pic="http://schemas.openxmlformats.org/drawingml/2006/picture">
            <wp:extent cx="5852160" cy="4550054"/>
            <wp:docPr id="7" name="Picture 7"/>
            <wp:cNvGraphicFramePr>
              <a:graphicFrameLocks noChangeAspect="1"/>
            </wp:cNvGraphicFramePr>
            <a:graphic>
              <a:graphicData uri="http://schemas.openxmlformats.org/drawingml/2006/picture">
                <pic:pic>
                  <pic:nvPicPr>
                    <pic:cNvPr id="0" name="02_analyze_workbench.png"/>
                    <pic:cNvPicPr/>
                  </pic:nvPicPr>
                  <pic:blipFill>
                    <a:blip r:embed="rId16"/>
                    <a:stretch>
                      <a:fillRect/>
                    </a:stretch>
                  </pic:blipFill>
                  <pic:spPr>
                    <a:xfrm>
                      <a:off x="0" y="0"/>
                      <a:ext cx="5852160" cy="4550054"/>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5.2: Analysis Workbench.</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editor holds the CT-C source and the panel beside it sets the display name, the parser mode, whether the built-in rules apply, an optional rule file and whether the dependency graph and slices should be built. The summary and the diagnostics for the run appear below the editor.</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parser mode is a real choice rather than a label: selecting the canonical mode rebuilds 656 states against the 167 of the default, and the analysis is otherwise unchanged.</w:t>
      </w:r>
    </w:p>
    <w:p>
      <w:pPr>
        <w:keepNext/>
        <w:keepLines/>
        <w:widowControl/>
        <w:spacing w:before="200" w:after="80" w:line="276" w:lineRule="auto"/>
        <w:jc w:val="left"/>
      </w:pPr>
      <w:r>
        <w:rPr>
          <w:rFonts w:ascii="Times New Roman" w:hAnsi="Times New Roman" w:cs="Times New Roman" w:eastAsia="Times New Roman"/>
          <w:b/>
          <w:i/>
          <w:color w:val="000000"/>
          <w:sz w:val="28"/>
        </w:rPr>
        <w:t>5.1.3 Editor State After a Run</w:t>
      </w:r>
    </w:p>
    <w:p>
      <w:pPr>
        <w:keepNext/>
        <w:keepLines/>
        <w:widowControl/>
        <w:spacing w:before="200" w:after="80" w:line="240" w:lineRule="auto"/>
        <w:jc w:val="center"/>
      </w:pPr>
      <w:r>
        <w:drawing>
          <wp:inline xmlns:a="http://schemas.openxmlformats.org/drawingml/2006/main" xmlns:pic="http://schemas.openxmlformats.org/drawingml/2006/picture">
            <wp:extent cx="5852160" cy="4550054"/>
            <wp:docPr id="8" name="Picture 8"/>
            <wp:cNvGraphicFramePr>
              <a:graphicFrameLocks noChangeAspect="1"/>
            </wp:cNvGraphicFramePr>
            <a:graphic>
              <a:graphicData uri="http://schemas.openxmlformats.org/drawingml/2006/picture">
                <pic:pic>
                  <pic:nvPicPr>
                    <pic:cNvPr id="0" name="03_editor_state_guard.png"/>
                    <pic:cNvPicPr/>
                  </pic:nvPicPr>
                  <pic:blipFill>
                    <a:blip r:embed="rId17"/>
                    <a:stretch>
                      <a:fillRect/>
                    </a:stretch>
                  </pic:blipFill>
                  <pic:spPr>
                    <a:xfrm>
                      <a:off x="0" y="0"/>
                      <a:ext cx="5852160" cy="4550054"/>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5.3: Editor State After a Run.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When the text is modified after a run, the workbench states that the results describe the text that was submitted and asks for the analysis to be repeated. The warning is contained within the options column and the previous results remain visible.</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This is the defect corrected during Review 3. The warning had been rendered inline, so its text overflowed its column; the corrected rendering is the one shown here.</w:t>
      </w:r>
    </w:p>
    <w:p>
      <w:pPr>
        <w:keepNext/>
        <w:keepLines/>
        <w:widowControl/>
        <w:spacing w:before="200" w:after="80" w:line="276" w:lineRule="auto"/>
        <w:jc w:val="left"/>
      </w:pPr>
      <w:r>
        <w:rPr>
          <w:rFonts w:ascii="Times New Roman" w:hAnsi="Times New Roman" w:cs="Times New Roman" w:eastAsia="Times New Roman"/>
          <w:b/>
          <w:i/>
          <w:color w:val="000000"/>
          <w:sz w:val="28"/>
        </w:rPr>
        <w:t>5.1.4 Located Syntax Diagnostics</w:t>
      </w:r>
    </w:p>
    <w:p>
      <w:pPr>
        <w:keepNext/>
        <w:keepLines/>
        <w:widowControl/>
        <w:spacing w:before="200" w:after="80" w:line="240" w:lineRule="auto"/>
        <w:jc w:val="center"/>
      </w:pPr>
      <w:r>
        <w:drawing>
          <wp:inline xmlns:a="http://schemas.openxmlformats.org/drawingml/2006/main" xmlns:pic="http://schemas.openxmlformats.org/drawingml/2006/picture">
            <wp:extent cx="5852160" cy="1737360"/>
            <wp:docPr id="9" name="Picture 9"/>
            <wp:cNvGraphicFramePr>
              <a:graphicFrameLocks noChangeAspect="1"/>
            </wp:cNvGraphicFramePr>
            <a:graphic>
              <a:graphicData uri="http://schemas.openxmlformats.org/drawingml/2006/picture">
                <pic:pic>
                  <pic:nvPicPr>
                    <pic:cNvPr id="0" name="04_syntax_diagnostics.png"/>
                    <pic:cNvPicPr/>
                  </pic:nvPicPr>
                  <pic:blipFill>
                    <a:blip r:embed="rId18"/>
                    <a:stretch>
                      <a:fillRect/>
                    </a:stretch>
                  </pic:blipFill>
                  <pic:spPr>
                    <a:xfrm>
                      <a:off x="0" y="0"/>
                      <a:ext cx="5852160" cy="1737360"/>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5.4: Located Syntax Diagnostics.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 file with a missing semicolon produces two located diagnostics rather than one. The first reports the unexpected identifier at 3:3 with the tokens that would have been accepted; the second reports the stray semicolon that follows.</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Recovery is visible as a benefit: because the parser continued, both errors are reported in one pass, and the note beneath the table records that the analysis is partial.</w:t>
      </w:r>
    </w:p>
    <w:p>
      <w:pPr>
        <w:keepNext/>
        <w:keepLines/>
        <w:widowControl/>
        <w:spacing w:before="200" w:after="80" w:line="276" w:lineRule="auto"/>
        <w:jc w:val="left"/>
      </w:pPr>
      <w:r>
        <w:rPr>
          <w:rFonts w:ascii="Times New Roman" w:hAnsi="Times New Roman" w:cs="Times New Roman" w:eastAsia="Times New Roman"/>
          <w:b/>
          <w:i/>
          <w:color w:val="000000"/>
          <w:sz w:val="28"/>
        </w:rPr>
        <w:t>5.1.5 A Refused Analysis</w:t>
      </w:r>
    </w:p>
    <w:p>
      <w:pPr>
        <w:keepNext/>
        <w:keepLines/>
        <w:widowControl/>
        <w:spacing w:before="200" w:after="80" w:line="240" w:lineRule="auto"/>
        <w:jc w:val="center"/>
      </w:pPr>
      <w:r>
        <w:drawing>
          <wp:inline xmlns:a="http://schemas.openxmlformats.org/drawingml/2006/main" xmlns:pic="http://schemas.openxmlformats.org/drawingml/2006/picture">
            <wp:extent cx="5852160" cy="4550054"/>
            <wp:docPr id="10" name="Picture 10"/>
            <wp:cNvGraphicFramePr>
              <a:graphicFrameLocks noChangeAspect="1"/>
            </wp:cNvGraphicFramePr>
            <a:graphic>
              <a:graphicData uri="http://schemas.openxmlformats.org/drawingml/2006/picture">
                <pic:pic>
                  <pic:nvPicPr>
                    <pic:cNvPr id="0" name="04b_analysis_refused.png"/>
                    <pic:cNvPicPr/>
                  </pic:nvPicPr>
                  <pic:blipFill>
                    <a:blip r:embed="rId19"/>
                    <a:stretch>
                      <a:fillRect/>
                    </a:stretch>
                  </pic:blipFill>
                  <pic:spPr>
                    <a:xfrm>
                      <a:off x="0" y="0"/>
                      <a:ext cx="5852160" cy="4550054"/>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5.5: A Refused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same run in context: the summary reports zero findings, the status line records that the file was analysed with two recovered syntax errors, and the disposition panel states how many sink calls were inspected.</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combination matters. A reader who saw only the zero would draw a different conclusion from a reader who also sees that the parse was partial.</w:t>
      </w:r>
    </w:p>
    <w:p>
      <w:pPr>
        <w:keepNext/>
        <w:keepLines/>
        <w:widowControl/>
        <w:spacing w:before="200" w:after="80" w:line="276" w:lineRule="auto"/>
        <w:jc w:val="left"/>
      </w:pPr>
      <w:r>
        <w:rPr>
          <w:rFonts w:ascii="Times New Roman" w:hAnsi="Times New Roman" w:cs="Times New Roman" w:eastAsia="Times New Roman"/>
          <w:b/>
          <w:i/>
          <w:color w:val="000000"/>
          <w:sz w:val="28"/>
        </w:rPr>
        <w:t>5.1.6 Findings with Evidence</w:t>
      </w:r>
    </w:p>
    <w:p>
      <w:pPr>
        <w:keepNext/>
        <w:keepLines/>
        <w:widowControl/>
        <w:spacing w:before="200" w:after="80" w:line="240" w:lineRule="auto"/>
        <w:jc w:val="center"/>
      </w:pPr>
      <w:r>
        <w:drawing>
          <wp:inline xmlns:a="http://schemas.openxmlformats.org/drawingml/2006/main" xmlns:pic="http://schemas.openxmlformats.org/drawingml/2006/picture">
            <wp:extent cx="5852160" cy="5040173"/>
            <wp:docPr id="11" name="Picture 11"/>
            <wp:cNvGraphicFramePr>
              <a:graphicFrameLocks noChangeAspect="1"/>
            </wp:cNvGraphicFramePr>
            <a:graphic>
              <a:graphicData uri="http://schemas.openxmlformats.org/drawingml/2006/picture">
                <pic:pic>
                  <pic:nvPicPr>
                    <pic:cNvPr id="0" name="05_findings.png"/>
                    <pic:cNvPicPr/>
                  </pic:nvPicPr>
                  <pic:blipFill>
                    <a:blip r:embed="rId20"/>
                    <a:stretch>
                      <a:fillRect/>
                    </a:stretch>
                  </pic:blipFill>
                  <pic:spPr>
                    <a:xfrm>
                      <a:off x="0" y="0"/>
                      <a:ext cx="5852160" cy="5040173"/>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5.6: Findings with Evidence.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list can be filtered by severity, category, rule, certainty and function, and sorted; the detail panel shows the identity, category, severity, certainty, sink, source, the reasoning and the beginning of the evidence path for the selected finding.</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reasoning paragraph is generated from the recorded facts, including the sanitizers that were considered and the reason the finding is approximate.</w:t>
      </w:r>
    </w:p>
    <w:p>
      <w:pPr>
        <w:keepNext/>
        <w:keepLines/>
        <w:widowControl/>
        <w:spacing w:before="200" w:after="80" w:line="276" w:lineRule="auto"/>
        <w:jc w:val="left"/>
      </w:pPr>
      <w:r>
        <w:rPr>
          <w:rFonts w:ascii="Times New Roman" w:hAnsi="Times New Roman" w:cs="Times New Roman" w:eastAsia="Times New Roman"/>
          <w:b/>
          <w:i/>
          <w:color w:val="000000"/>
          <w:sz w:val="28"/>
        </w:rPr>
        <w:t>5.1.7 The Ordered Evidence Path</w:t>
      </w:r>
    </w:p>
    <w:p>
      <w:pPr>
        <w:keepNext/>
        <w:keepLines/>
        <w:widowControl/>
        <w:spacing w:before="200" w:after="80" w:line="240" w:lineRule="auto"/>
        <w:jc w:val="center"/>
      </w:pPr>
      <w:r>
        <w:drawing>
          <wp:inline xmlns:a="http://schemas.openxmlformats.org/drawingml/2006/main" xmlns:pic="http://schemas.openxmlformats.org/drawingml/2006/picture">
            <wp:extent cx="5852160" cy="6147147"/>
            <wp:docPr id="12" name="Picture 12"/>
            <wp:cNvGraphicFramePr>
              <a:graphicFrameLocks noChangeAspect="1"/>
            </wp:cNvGraphicFramePr>
            <a:graphic>
              <a:graphicData uri="http://schemas.openxmlformats.org/drawingml/2006/picture">
                <pic:pic>
                  <pic:nvPicPr>
                    <pic:cNvPr id="0" name="05b_evidence_path.png"/>
                    <pic:cNvPicPr/>
                  </pic:nvPicPr>
                  <pic:blipFill>
                    <a:blip r:embed="rId21"/>
                    <a:stretch>
                      <a:fillRect/>
                    </a:stretch>
                  </pic:blipFill>
                  <pic:spPr>
                    <a:xfrm>
                      <a:off x="0" y="0"/>
                      <a:ext cx="5852160" cy="6147147"/>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5.7: The Ordered Evidence Path.</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Each step of the path is a statement with a kind, a position, the enclosing function and the analysis fact that admitted it: a source call, a declaration, an argument at a call site, a parameter, a return, a summary application and finally the sink.</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path is the explanation the report promised in Chapter 1. It can be read without the dependency graph, and it can be checked against the graph when more detail is wanted.</w:t>
      </w:r>
    </w:p>
    <w:p>
      <w:pPr>
        <w:keepNext/>
        <w:keepLines/>
        <w:widowControl/>
        <w:spacing w:before="200" w:after="80" w:line="276" w:lineRule="auto"/>
        <w:jc w:val="left"/>
      </w:pPr>
      <w:r>
        <w:rPr>
          <w:rFonts w:ascii="Times New Roman" w:hAnsi="Times New Roman" w:cs="Times New Roman" w:eastAsia="Times New Roman"/>
          <w:b/>
          <w:i/>
          <w:color w:val="000000"/>
          <w:sz w:val="28"/>
        </w:rPr>
        <w:t>5.1.8 Program Dependency Graph</w:t>
      </w:r>
    </w:p>
    <w:p>
      <w:pPr>
        <w:keepNext/>
        <w:keepLines/>
        <w:widowControl/>
        <w:spacing w:before="200" w:after="80" w:line="240" w:lineRule="auto"/>
        <w:jc w:val="center"/>
      </w:pPr>
      <w:r>
        <w:drawing>
          <wp:inline xmlns:a="http://schemas.openxmlformats.org/drawingml/2006/main" xmlns:pic="http://schemas.openxmlformats.org/drawingml/2006/picture">
            <wp:extent cx="5852160" cy="4469587"/>
            <wp:docPr id="13" name="Picture 13"/>
            <wp:cNvGraphicFramePr>
              <a:graphicFrameLocks noChangeAspect="1"/>
            </wp:cNvGraphicFramePr>
            <a:graphic>
              <a:graphicData uri="http://schemas.openxmlformats.org/drawingml/2006/picture">
                <pic:pic>
                  <pic:nvPicPr>
                    <pic:cNvPr id="0" name="06_program_graph.png"/>
                    <pic:cNvPicPr/>
                  </pic:nvPicPr>
                  <pic:blipFill>
                    <a:blip r:embed="rId22"/>
                    <a:stretch>
                      <a:fillRect/>
                    </a:stretch>
                  </pic:blipFill>
                  <pic:spPr>
                    <a:xfrm>
                      <a:off x="0" y="0"/>
                      <a:ext cx="5852160" cy="4469587"/>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5.8: Program Dependency Graph.</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graph view draws the typed dependency graph with a legend that distinguishes data, taint, control, call, return, definition and sanitisation edges. Edge kinds can be switched off, and the count of drawn nodes and edges is reported below the canvas.</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dashed red edges are the reported source-to-sink path; the solid edges are the dependencies that support it. This separation is what allows a reader to see why the flow was reported without losing the context in which it occurs.</w:t>
      </w:r>
    </w:p>
    <w:p>
      <w:pPr>
        <w:keepNext/>
        <w:keepLines/>
        <w:widowControl/>
        <w:spacing w:before="200" w:after="80" w:line="276" w:lineRule="auto"/>
        <w:jc w:val="left"/>
      </w:pPr>
      <w:r>
        <w:rPr>
          <w:rFonts w:ascii="Times New Roman" w:hAnsi="Times New Roman" w:cs="Times New Roman" w:eastAsia="Times New Roman"/>
          <w:b/>
          <w:i/>
          <w:color w:val="000000"/>
          <w:sz w:val="28"/>
        </w:rPr>
        <w:t>5.1.9 Data-Flow Analysis</w:t>
      </w:r>
    </w:p>
    <w:p>
      <w:pPr>
        <w:keepNext/>
        <w:keepLines/>
        <w:widowControl/>
        <w:spacing w:before="200" w:after="80" w:line="240" w:lineRule="auto"/>
        <w:jc w:val="center"/>
      </w:pPr>
      <w:r>
        <w:drawing>
          <wp:inline xmlns:a="http://schemas.openxmlformats.org/drawingml/2006/main" xmlns:pic="http://schemas.openxmlformats.org/drawingml/2006/picture">
            <wp:extent cx="5852160" cy="5365699"/>
            <wp:docPr id="14" name="Picture 14"/>
            <wp:cNvGraphicFramePr>
              <a:graphicFrameLocks noChangeAspect="1"/>
            </wp:cNvGraphicFramePr>
            <a:graphic>
              <a:graphicData uri="http://schemas.openxmlformats.org/drawingml/2006/picture">
                <pic:pic>
                  <pic:nvPicPr>
                    <pic:cNvPr id="0" name="07_dataflow.png"/>
                    <pic:cNvPicPr/>
                  </pic:nvPicPr>
                  <pic:blipFill>
                    <a:blip r:embed="rId23"/>
                    <a:stretch>
                      <a:fillRect/>
                    </a:stretch>
                  </pic:blipFill>
                  <pic:spPr>
                    <a:xfrm>
                      <a:off x="0" y="0"/>
                      <a:ext cx="5852160" cy="5365699"/>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5.9: Data-Flow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For the selected function the inspector states the domain, the direction, the equations, the number of worklist iterations and the processing order, then the IN and OUT set of each basic block and the state between statements. Selecting a statement shows its definitions, its live variables and the taint atoms that hold before it.</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numbers are the fixed point of the solver, which is why the interface can show the iteration count: the analysis is a computation with a trace, not a table of assertions.</w:t>
      </w:r>
    </w:p>
    <w:p>
      <w:pPr>
        <w:keepNext/>
        <w:keepLines/>
        <w:widowControl/>
        <w:spacing w:before="200" w:after="80" w:line="276" w:lineRule="auto"/>
        <w:jc w:val="left"/>
      </w:pPr>
      <w:r>
        <w:rPr>
          <w:rFonts w:ascii="Times New Roman" w:hAnsi="Times New Roman" w:cs="Times New Roman" w:eastAsia="Times New Roman"/>
          <w:b/>
          <w:i/>
          <w:color w:val="000000"/>
          <w:sz w:val="28"/>
        </w:rPr>
        <w:t>5.1.10 Program Slicing</w:t>
      </w:r>
    </w:p>
    <w:p>
      <w:pPr>
        <w:keepNext/>
        <w:keepLines/>
        <w:widowControl/>
        <w:spacing w:before="200" w:after="80" w:line="240" w:lineRule="auto"/>
        <w:jc w:val="center"/>
      </w:pPr>
      <w:r>
        <w:drawing>
          <wp:inline xmlns:a="http://schemas.openxmlformats.org/drawingml/2006/main" xmlns:pic="http://schemas.openxmlformats.org/drawingml/2006/picture">
            <wp:extent cx="5852160" cy="4795113"/>
            <wp:docPr id="15" name="Picture 15"/>
            <wp:cNvGraphicFramePr>
              <a:graphicFrameLocks noChangeAspect="1"/>
            </wp:cNvGraphicFramePr>
            <a:graphic>
              <a:graphicData uri="http://schemas.openxmlformats.org/drawingml/2006/picture">
                <pic:pic>
                  <pic:nvPicPr>
                    <pic:cNvPr id="0" name="08_slice.png"/>
                    <pic:cNvPicPr/>
                  </pic:nvPicPr>
                  <pic:blipFill>
                    <a:blip r:embed="rId24"/>
                    <a:stretch>
                      <a:fillRect/>
                    </a:stretch>
                  </pic:blipFill>
                  <pic:spPr>
                    <a:xfrm>
                      <a:off x="0" y="0"/>
                      <a:ext cx="5852160" cy="4795113"/>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5.10: Program Slicing.</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slice view takes a criterion statement and a direction and reports the statements that remain, together with the reason each one was included and the conservative note that qualifies the result.</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Including the reasons is what makes a slice reviewable. A statement appears because a definition reaches it, a call summary connects it, or a taint path passes through it, and the table says which.</w:t>
      </w:r>
    </w:p>
    <w:p>
      <w:pPr>
        <w:keepNext/>
        <w:keepLines/>
        <w:widowControl/>
        <w:spacing w:before="200" w:after="80" w:line="276" w:lineRule="auto"/>
        <w:jc w:val="left"/>
      </w:pPr>
      <w:r>
        <w:rPr>
          <w:rFonts w:ascii="Times New Roman" w:hAnsi="Times New Roman" w:cs="Times New Roman" w:eastAsia="Times New Roman"/>
          <w:b/>
          <w:i/>
          <w:color w:val="000000"/>
          <w:sz w:val="28"/>
        </w:rPr>
        <w:t>5.1.11 The Induced Subgraph</w:t>
      </w:r>
    </w:p>
    <w:p>
      <w:pPr>
        <w:keepNext/>
        <w:keepLines/>
        <w:widowControl/>
        <w:spacing w:before="200" w:after="80" w:line="240" w:lineRule="auto"/>
        <w:jc w:val="center"/>
      </w:pPr>
      <w:r>
        <w:drawing>
          <wp:inline xmlns:a="http://schemas.openxmlformats.org/drawingml/2006/main" xmlns:pic="http://schemas.openxmlformats.org/drawingml/2006/picture">
            <wp:extent cx="5852160" cy="892454"/>
            <wp:docPr id="16" name="Picture 16"/>
            <wp:cNvGraphicFramePr>
              <a:graphicFrameLocks noChangeAspect="1"/>
            </wp:cNvGraphicFramePr>
            <a:graphic>
              <a:graphicData uri="http://schemas.openxmlformats.org/drawingml/2006/picture">
                <pic:pic>
                  <pic:nvPicPr>
                    <pic:cNvPr id="0" name="08b_slice_subgraph.png"/>
                    <pic:cNvPicPr/>
                  </pic:nvPicPr>
                  <pic:blipFill>
                    <a:blip r:embed="rId25"/>
                    <a:stretch>
                      <a:fillRect/>
                    </a:stretch>
                  </pic:blipFill>
                  <pic:spPr>
                    <a:xfrm>
                      <a:off x="0" y="0"/>
                      <a:ext cx="5852160" cy="892454"/>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5.11: The Induced Subgraph.</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Below the table the view draws the dependency subgraph induced by the slice, restricted to the statements that survived.</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A slice that has been reduced to four statements and six edges can be read in a few seconds, which is the practical purpose of the technique.</w:t>
      </w:r>
    </w:p>
    <w:p>
      <w:pPr>
        <w:keepNext/>
        <w:keepLines/>
        <w:widowControl/>
        <w:spacing w:before="200" w:after="80" w:line="276" w:lineRule="auto"/>
        <w:jc w:val="left"/>
      </w:pPr>
      <w:r>
        <w:rPr>
          <w:rFonts w:ascii="Times New Roman" w:hAnsi="Times New Roman" w:cs="Times New Roman" w:eastAsia="Times New Roman"/>
          <w:b/>
          <w:i/>
          <w:color w:val="000000"/>
          <w:sz w:val="28"/>
        </w:rPr>
        <w:t>5.1.12 Rule Editor and Validation</w:t>
      </w:r>
    </w:p>
    <w:p>
      <w:pPr>
        <w:keepNext/>
        <w:keepLines/>
        <w:widowControl/>
        <w:spacing w:before="200" w:after="80" w:line="240" w:lineRule="auto"/>
        <w:jc w:val="center"/>
      </w:pPr>
      <w:r>
        <w:drawing>
          <wp:inline xmlns:a="http://schemas.openxmlformats.org/drawingml/2006/main" xmlns:pic="http://schemas.openxmlformats.org/drawingml/2006/picture">
            <wp:extent cx="5852160" cy="4795113"/>
            <wp:docPr id="17" name="Picture 17"/>
            <wp:cNvGraphicFramePr>
              <a:graphicFrameLocks noChangeAspect="1"/>
            </wp:cNvGraphicFramePr>
            <a:graphic>
              <a:graphicData uri="http://schemas.openxmlformats.org/drawingml/2006/picture">
                <pic:pic>
                  <pic:nvPicPr>
                    <pic:cNvPr id="0" name="09_rule_editor.png"/>
                    <pic:cNvPicPr/>
                  </pic:nvPicPr>
                  <pic:blipFill>
                    <a:blip r:embed="rId26"/>
                    <a:stretch>
                      <a:fillRect/>
                    </a:stretch>
                  </pic:blipFill>
                  <pic:spPr>
                    <a:xfrm>
                      <a:off x="0" y="0"/>
                      <a:ext cx="5852160" cy="4795113"/>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5.12: Rule Editor and Validation.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editor accepts a rule file and reports whether it is valid, with the counts of sources, sinks, sanitizers and flows that it declares. The catalogue of rules in force is shown beside the editor.</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rules in the catalogue are the same declarations that appear in the built-in rule file; the language is not a second, hidden configuration mechanism.</w:t>
      </w:r>
    </w:p>
    <w:p>
      <w:pPr>
        <w:keepNext/>
        <w:keepLines/>
        <w:widowControl/>
        <w:spacing w:before="200" w:after="80" w:line="276" w:lineRule="auto"/>
        <w:jc w:val="left"/>
      </w:pPr>
      <w:r>
        <w:rPr>
          <w:rFonts w:ascii="Times New Roman" w:hAnsi="Times New Roman" w:cs="Times New Roman" w:eastAsia="Times New Roman"/>
          <w:b/>
          <w:i/>
          <w:color w:val="000000"/>
          <w:sz w:val="28"/>
        </w:rPr>
        <w:t>5.1.13 Validation Result and Diagnostics</w:t>
      </w:r>
    </w:p>
    <w:p>
      <w:pPr>
        <w:keepNext/>
        <w:keepLines/>
        <w:widowControl/>
        <w:spacing w:before="200" w:after="80" w:line="240" w:lineRule="auto"/>
        <w:jc w:val="center"/>
      </w:pPr>
      <w:r>
        <w:drawing>
          <wp:inline xmlns:a="http://schemas.openxmlformats.org/drawingml/2006/main" xmlns:pic="http://schemas.openxmlformats.org/drawingml/2006/picture">
            <wp:extent cx="5852160" cy="2981116"/>
            <wp:docPr id="18" name="Picture 18"/>
            <wp:cNvGraphicFramePr>
              <a:graphicFrameLocks noChangeAspect="1"/>
            </wp:cNvGraphicFramePr>
            <a:graphic>
              <a:graphicData uri="http://schemas.openxmlformats.org/drawingml/2006/picture">
                <pic:pic>
                  <pic:nvPicPr>
                    <pic:cNvPr id="0" name="09b_rule_validation.png"/>
                    <pic:cNvPicPr/>
                  </pic:nvPicPr>
                  <pic:blipFill>
                    <a:blip r:embed="rId27"/>
                    <a:stretch>
                      <a:fillRect/>
                    </a:stretch>
                  </pic:blipFill>
                  <pic:spPr>
                    <a:xfrm>
                      <a:off x="0" y="0"/>
                      <a:ext cx="5852160" cy="2981116"/>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5.13: Validation Result and Diagnostics.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When a rule file is rejected, the diagnostics are listed with a code, a position and the token that would have been accepted, in the same form as a syntax error in CT-C.</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This is the practical benefit of parsing the rule language with the same machinery: a mistake in a rule file is reported as precisely as a mistake in the analysed program.</w:t>
      </w:r>
    </w:p>
    <w:p>
      <w:pPr>
        <w:keepNext/>
        <w:keepLines/>
        <w:widowControl/>
        <w:spacing w:before="200" w:after="80" w:line="276" w:lineRule="auto"/>
        <w:jc w:val="left"/>
      </w:pPr>
      <w:r>
        <w:rPr>
          <w:rFonts w:ascii="Times New Roman" w:hAnsi="Times New Roman" w:cs="Times New Roman" w:eastAsia="Times New Roman"/>
          <w:b/>
          <w:i/>
          <w:color w:val="000000"/>
          <w:sz w:val="28"/>
        </w:rPr>
        <w:t>5.1.14 Report Export and Run Comparison</w:t>
      </w:r>
    </w:p>
    <w:p>
      <w:pPr>
        <w:keepNext/>
        <w:keepLines/>
        <w:widowControl/>
        <w:spacing w:before="200" w:after="80" w:line="240" w:lineRule="auto"/>
        <w:jc w:val="center"/>
      </w:pPr>
      <w:r>
        <w:drawing>
          <wp:inline xmlns:a="http://schemas.openxmlformats.org/drawingml/2006/main" xmlns:pic="http://schemas.openxmlformats.org/drawingml/2006/picture">
            <wp:extent cx="5852160" cy="2702966"/>
            <wp:docPr id="19" name="Picture 19"/>
            <wp:cNvGraphicFramePr>
              <a:graphicFrameLocks noChangeAspect="1"/>
            </wp:cNvGraphicFramePr>
            <a:graphic>
              <a:graphicData uri="http://schemas.openxmlformats.org/drawingml/2006/picture">
                <pic:pic>
                  <pic:nvPicPr>
                    <pic:cNvPr id="0" name="10_reports.png"/>
                    <pic:cNvPicPr/>
                  </pic:nvPicPr>
                  <pic:blipFill>
                    <a:blip r:embed="rId28"/>
                    <a:stretch>
                      <a:fillRect/>
                    </a:stretch>
                  </pic:blipFill>
                  <pic:spPr>
                    <a:xfrm>
                      <a:off x="0" y="0"/>
                      <a:ext cx="5852160" cy="2702966"/>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5.14: Report Export and Run Comparison.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 run can be exported as JSON, which follows the documented schema, or as a single self-contained HTML document. Two runs can be compared, and findings are classified as new, resolved, persistent or moved.</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comparison in the figure shows one resolved finding after the call to the shell was replaced by a constant. Because identity depends on the statement rather than on the line, the result is a statement about the change that was made.</w:t>
      </w:r>
    </w:p>
    <w:p>
      <w:pPr>
        <w:keepNext/>
        <w:keepLines/>
        <w:widowControl/>
        <w:spacing w:before="200" w:after="80" w:line="276" w:lineRule="auto"/>
        <w:jc w:val="left"/>
      </w:pPr>
      <w:r>
        <w:rPr>
          <w:rFonts w:ascii="Times New Roman" w:hAnsi="Times New Roman" w:cs="Times New Roman" w:eastAsia="Times New Roman"/>
          <w:b/>
          <w:i/>
          <w:color w:val="000000"/>
          <w:sz w:val="28"/>
        </w:rPr>
        <w:t>5.1.15 Documentation View</w:t>
      </w:r>
    </w:p>
    <w:p>
      <w:pPr>
        <w:keepNext/>
        <w:keepLines/>
        <w:widowControl/>
        <w:spacing w:before="200" w:after="80" w:line="240" w:lineRule="auto"/>
        <w:jc w:val="center"/>
      </w:pPr>
      <w:r>
        <w:drawing>
          <wp:inline xmlns:a="http://schemas.openxmlformats.org/drawingml/2006/main" xmlns:pic="http://schemas.openxmlformats.org/drawingml/2006/picture">
            <wp:extent cx="5852160" cy="4550054"/>
            <wp:docPr id="20" name="Picture 20"/>
            <wp:cNvGraphicFramePr>
              <a:graphicFrameLocks noChangeAspect="1"/>
            </wp:cNvGraphicFramePr>
            <a:graphic>
              <a:graphicData uri="http://schemas.openxmlformats.org/drawingml/2006/picture">
                <pic:pic>
                  <pic:nvPicPr>
                    <pic:cNvPr id="0" name="11_documentation.png"/>
                    <pic:cNvPicPr/>
                  </pic:nvPicPr>
                  <pic:blipFill>
                    <a:blip r:embed="rId29"/>
                    <a:stretch>
                      <a:fillRect/>
                    </a:stretch>
                  </pic:blipFill>
                  <pic:spPr>
                    <a:xfrm>
                      <a:off x="0" y="0"/>
                      <a:ext cx="5852160" cy="4550054"/>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5.15: Documentation View.</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documentation view lists the documents in the repository and states the supported language: the types, statements, expressions and external functions, together with the constructs that are rejected.</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language description is served by the engine, so the page cannot describe a language that differs from the one the parser implements.</w:t>
      </w:r>
    </w:p>
    <w:p>
      <w:pPr>
        <w:keepNext/>
        <w:keepLines/>
        <w:widowControl/>
        <w:spacing w:before="200" w:after="80" w:line="276" w:lineRule="auto"/>
        <w:jc w:val="left"/>
      </w:pPr>
      <w:r>
        <w:rPr>
          <w:rFonts w:ascii="Times New Roman" w:hAnsi="Times New Roman" w:cs="Times New Roman" w:eastAsia="Times New Roman"/>
          <w:b/>
          <w:i/>
          <w:color w:val="000000"/>
          <w:sz w:val="28"/>
        </w:rPr>
        <w:t>5.1.16 Dark Theme</w:t>
      </w:r>
    </w:p>
    <w:p>
      <w:pPr>
        <w:keepNext/>
        <w:keepLines/>
        <w:widowControl/>
        <w:spacing w:before="200" w:after="80" w:line="240" w:lineRule="auto"/>
        <w:jc w:val="center"/>
      </w:pPr>
      <w:r>
        <w:drawing>
          <wp:inline xmlns:a="http://schemas.openxmlformats.org/drawingml/2006/main" xmlns:pic="http://schemas.openxmlformats.org/drawingml/2006/picture">
            <wp:extent cx="5852160" cy="4795113"/>
            <wp:docPr id="21" name="Picture 21"/>
            <wp:cNvGraphicFramePr>
              <a:graphicFrameLocks noChangeAspect="1"/>
            </wp:cNvGraphicFramePr>
            <a:graphic>
              <a:graphicData uri="http://schemas.openxmlformats.org/drawingml/2006/picture">
                <pic:pic>
                  <pic:nvPicPr>
                    <pic:cNvPr id="0" name="12_dark_theme.png"/>
                    <pic:cNvPicPr/>
                  </pic:nvPicPr>
                  <pic:blipFill>
                    <a:blip r:embed="rId30"/>
                    <a:stretch>
                      <a:fillRect/>
                    </a:stretch>
                  </pic:blipFill>
                  <pic:spPr>
                    <a:xfrm>
                      <a:off x="0" y="0"/>
                      <a:ext cx="5852160" cy="4795113"/>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22"/>
        </w:rPr>
        <w:t>Figure 5.16: Dark Theme.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workbench carries a dark theme and a high-contrast mode; the theme is a property of the document root, so every view inherits it.</w:t>
      </w:r>
    </w:p>
    <w:p>
      <w:pPr>
        <w:keepNext w:val="0"/>
        <w:keepLines w:val="0"/>
        <w:widowControl/>
        <w:spacing w:before="0" w:after="80" w:line="360" w:lineRule="auto"/>
        <w:jc w:val="both"/>
      </w:pPr>
      <w:r>
        <w:rPr>
          <w:rFonts w:ascii="Times New Roman" w:hAnsi="Times New Roman" w:cs="Times New Roman" w:eastAsia="Times New Roman"/>
          <w:b w:val="0"/>
          <w:i/>
          <w:color w:val="000000"/>
          <w:sz w:val="24"/>
        </w:rPr>
        <w:t>The run summary in this capture is the same as the one in Figure 5.1, which demonstrates that presentation is separate from analysis.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5.2 Features Implemented</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table below maps each feature visible in the walkthrough to the module that implements it, the figure that shows it and the test suite that exercises it. Every row corresponds to a capability that was added for the review rather than to a planned one.</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5.1: Features implemented, with the module that provides each and the evidence for it.</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304"/>
        <w:gridCol w:w="3456"/>
        <w:gridCol w:w="3600"/>
      </w:tblGrid>
      <w:tr>
        <w:trPr>
          <w:tblHeader/>
        </w:trPr>
        <w:tc>
          <w:tcPr>
            <w:tcW w:type="dxa" w:w="230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Feature</w:t>
            </w:r>
          </w:p>
        </w:tc>
        <w:tc>
          <w:tcPr>
            <w:tcW w:type="dxa" w:w="345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Implemented in</w:t>
            </w:r>
          </w:p>
        </w:tc>
        <w:tc>
          <w:tcPr>
            <w:tcW w:type="dxa" w:w="360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Evidence: figure and suite</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Run summary and pipeline overview</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frontend/js/views/overview.js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5.1; tests/test_api.py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Analysis workbench with parser and rule options</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frontend/js/views/analyze.js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5.2; tests/test_api.py, frontend/tests/views.test.js</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Editor-state guard after a run</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frontend/js/app.js, css/app.css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5.3; frontend/tests/regressions.test.js</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Located syntax diagnostics and partial status</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codetrace/frontend/lexer.py, clr_parser.py</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5.4; tests/test_lexer.py, tests/test_parser.py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Findings with certainty, limitations and remediation</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codetrace/findings/explain.py</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5.6; tests/test_workflow.py, tests/test_taint.py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Ordered evidence path</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codetrace/findings/explain.py</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5.7; tests/test_workflow.py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Typed dependency graph with edge filters</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codetrace/analysis/dependencies.py, frontend/js/graph.js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5.8; tests/test_slicing.py, frontend/tests/views.test.js</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Data-flow inspector with per-statement states</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codetrace/analysis/dataflow.py, frontend/js/views/dataflow.js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5.9; tests/test_dataflow.py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Slicing with inclusion reasons and subgraph</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codetrace/analysis/slicing.py, frontend/js/views/slicing.js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Figures 5.10 and 5.11; tests/test_slicing.py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Rule validation with located diagnostics</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codetrace/rules/rule_language.py, frontend/js/views/rules.js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Figures 5.12 and 5.13; tests/test_rules.py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JSON and HTML export, run comparison</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codetrace/reporting, frontend/js/views/reports.js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5.14; tests/test_reporting.py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Language and diagnostics documentation from the engine</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codetrace/api/server.py, frontend/js/views/docs.js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5.15; tests/test_api.py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Dark and high-contrast themes</w:t>
            </w:r>
          </w:p>
        </w:tc>
        <w:tc>
          <w:tcPr>
            <w:tcW w:type="dxa" w:w="345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frontend/css/app.css</w:t>
            </w:r>
          </w:p>
        </w:tc>
        <w:tc>
          <w:tcPr>
            <w:tcW w:type="dxa" w:w="360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Figure 5.16; frontend/tests/views.test.js</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5.3 Verification and Testing</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Four instruments are used, and they are deliberately different in kind. The test suites check the behaviour of the code; the audit checks the claims the documents make about the code; the mutation check asks whether the suites would notice a plausible mistake; and the corpus measures accuracy against expectations that were written before the analysis was run.</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5.2: Verification instruments and their results on this checkout.</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736"/>
        <w:gridCol w:w="4320"/>
        <w:gridCol w:w="2304"/>
      </w:tblGrid>
      <w:tr>
        <w:trPr>
          <w:tblHeader/>
        </w:trPr>
        <w:tc>
          <w:tcPr>
            <w:tcW w:type="dxa" w:w="273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Instrument</w:t>
            </w:r>
          </w:p>
        </w:tc>
        <w:tc>
          <w:tcPr>
            <w:tcW w:type="dxa" w:w="4320"/>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Command</w:t>
            </w:r>
          </w:p>
        </w:tc>
        <w:tc>
          <w:tcPr>
            <w:tcW w:type="dxa" w:w="230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Result</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Engine and integration suites</w:t>
            </w:r>
          </w:p>
        </w:tc>
        <w:tc>
          <w:tcPr>
            <w:tcW w:type="dxa" w:w="432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python3 -m unittest discover -s tests -t .</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350 tests, all passing</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Interface suite</w:t>
            </w:r>
          </w:p>
        </w:tc>
        <w:tc>
          <w:tcPr>
            <w:tcW w:type="dxa" w:w="432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npm test, in frontend/</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53 tests, all passing</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Independent audit</w:t>
            </w:r>
          </w:p>
        </w:tc>
        <w:tc>
          <w:tcPr>
            <w:tcW w:type="dxa" w:w="432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python3 scripts/audit.py</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69 checks, all passing</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Mutation check</w:t>
            </w:r>
          </w:p>
        </w:tc>
        <w:tc>
          <w:tcPr>
            <w:tcW w:type="dxa" w:w="432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python3 scripts/mutation_check.py</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18 of 18 defects detected</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Labelled corpus</w:t>
            </w:r>
          </w:p>
        </w:tc>
        <w:tc>
          <w:tcPr>
            <w:tcW w:type="dxa" w:w="4320"/>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python3 evaluation/run_evaluation.py</w:t>
            </w:r>
          </w:p>
        </w:tc>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33 files, precision 1.0, recall 1.0</w:t>
            </w:r>
          </w:p>
        </w:tc>
      </w:tr>
    </w:tbl>
    <w:p>
      <w:pPr>
        <w:keepNext w:val="0"/>
        <w:keepLines w:val="0"/>
        <w:widowControl/>
        <w:spacing w:before="0" w:after="16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audit deserves a note of explanation. It does not import the test suite; it re-reads the documents, the example expectations and the table of modules, and it fails when a quoted number no longer matches the tree. During this review it caught a stale line count in the technical design document, which was corrected rather than exempted, and the check now passes. The mutation check works in the opposite direction: it edits the engine in eighteen small and plausible ways, one at a time, and requires the suite to fail for each of them. A surviving mutation would be recorded as a hole in the tests.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5.4 Evaluation Results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corpus contains 33 CT-C programs, each carrying an expectation written by hand before the analysis was run. A case either declares the findings it should produce, or declares that it should produce none, or declares the diagnostics that should cause the analysis to be refused. Matching is by rule, category, severity, sink statement and source rule; the line number is recorded but is not part of the match, so a case does not pass merely because a line moved.</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5.3: Composition of the labelled corpus and the outcome for each group.</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736"/>
        <w:gridCol w:w="1008"/>
        <w:gridCol w:w="2592"/>
        <w:gridCol w:w="3024"/>
      </w:tblGrid>
      <w:tr>
        <w:trPr>
          <w:tblHeader/>
        </w:trPr>
        <w:tc>
          <w:tcPr>
            <w:tcW w:type="dxa" w:w="2736"/>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Group</w:t>
            </w:r>
          </w:p>
        </w:tc>
        <w:tc>
          <w:tcPr>
            <w:tcW w:type="dxa" w:w="100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Files</w:t>
            </w:r>
          </w:p>
        </w:tc>
        <w:tc>
          <w:tcPr>
            <w:tcW w:type="dxa" w:w="2592"/>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Expectation</w:t>
            </w:r>
          </w:p>
        </w:tc>
        <w:tc>
          <w:tcPr>
            <w:tcW w:type="dxa" w:w="302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Outcome</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Vulnerable programs</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17</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20 findings in total</w:t>
            </w:r>
          </w:p>
        </w:tc>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all reported, no spurious finding</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Custom-rule program</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1 finding under a submitted rule file</w:t>
            </w:r>
          </w:p>
        </w:tc>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reported under the submitted rules</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Safe programs</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5</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no finding</w:t>
            </w:r>
          </w:p>
        </w:tc>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silent</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Sanitized programs</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4</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no finding</w:t>
            </w:r>
          </w:p>
        </w:tc>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silent, with the sanitizer recorded</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Syntax-error programs</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diagnostics only</w:t>
            </w:r>
          </w:p>
        </w:tc>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refused, partial status</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Unsupported constructs</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diagnostics only</w:t>
            </w:r>
          </w:p>
        </w:tc>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refused, construct named</w:t>
            </w:r>
          </w:p>
        </w:tc>
      </w:tr>
      <w:tr>
        <w:trPr>
          <w:cantSplit/>
        </w:trPr>
        <w:tc>
          <w:tcPr>
            <w:tcW w:type="dxa" w:w="2736"/>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Total</w:t>
            </w:r>
          </w:p>
        </w:tc>
        <w:tc>
          <w:tcPr>
            <w:tcW w:type="dxa" w:w="10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33</w:t>
            </w:r>
          </w:p>
        </w:tc>
        <w:tc>
          <w:tcPr>
            <w:tcW w:type="dxa" w:w="2592"/>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20 findings</w:t>
            </w:r>
          </w:p>
        </w:tc>
        <w:tc>
          <w:tcPr>
            <w:tcW w:type="dxa" w:w="302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precision 1.0, recall 1.0, F1 1.0</w:t>
            </w:r>
          </w:p>
        </w:tc>
      </w:tr>
    </w:tbl>
    <w:p>
      <w:pPr>
        <w:keepNext w:val="0"/>
        <w:keepLines w:val="0"/>
        <w:widowControl/>
        <w:spacing w:before="60" w:after="200" w:line="240" w:lineRule="auto"/>
        <w:jc w:val="left"/>
      </w:pPr>
      <w:r>
        <w:rPr>
          <w:rFonts w:ascii="Times New Roman" w:hAnsi="Times New Roman" w:cs="Times New Roman" w:eastAsia="Times New Roman"/>
          <w:b w:val="0"/>
          <w:i/>
          <w:color w:val="000000"/>
          <w:sz w:val="21"/>
        </w:rPr>
        <w:t>The harness measured about a second of analysis time over the whole corpus, and it prints the exact figure, which depends on the machine.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 precision of 1.0 and a recall of 1.0 on this corpus should be read for what they are: a statement that the engine and the expectations agree on 33 programs written for the project, not a statement about the accuracy of the analyser on unknown code. The corpus is small, it was written by the same team that wrote the engine, and several of its cases were added in response to a defect the team had found. Section 5.6 treats this as the principal threat to validity, and the planned work in Section 5.8 includes an independently authored corpus.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5.5 Discussion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Three observations follow from the results. The first concerns the value of exposing intermediate artefacts. During development, most of the defects that were found were found by reading a data-flow table or a dependency edge rather than by reading a failing assertion: the interface made an incorrect fact visible before a test was written for it. That is an argument for treating the artefacts as part of the product rather than as debugging aids.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second concerns the limits of a corpus written by the authors. Agreement between an engine and its own expectations measures consistency, and consistency can be achieved by writing expectations that match the implementation. The mutation check is the counterweight: it asks whether the tests are sensitive to the engine, and it found two tests that were not, which were strengthened. A tool that only reports its corpus numbers would overstate its evidence.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third concerns the cost of honesty in the interface. Reporting partial runs, unsupported constructs and inspected-but-unreported sinks makes the interface denser and makes the results harder to summarise. It also prevents the most damaging misreading of a static analyser, in which an empty result is taken as a proof of safety. The design decision recorded in Table 3.7 is therefore deliberate, and the screenshots in Section 5.1 show what it costs in practice: a reader must look at the status line as well as at the findings.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5.6 Limitations and Threats to Validity</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limitations of the analysis are documented per finding and summarised here. They fall into three groups: the language, the analysis and the evidence.</w:t>
      </w:r>
    </w:p>
    <w:p>
      <w:pPr>
        <w:keepNext/>
        <w:keepLines/>
        <w:widowControl/>
        <w:spacing w:before="240" w:after="80" w:line="240" w:lineRule="auto"/>
        <w:jc w:val="left"/>
      </w:pPr>
      <w:r>
        <w:rPr>
          <w:rFonts w:ascii="Times New Roman" w:hAnsi="Times New Roman" w:cs="Times New Roman" w:eastAsia="Times New Roman"/>
          <w:b/>
          <w:i w:val="0"/>
          <w:color w:val="000000"/>
          <w:sz w:val="22"/>
        </w:rPr>
        <w:t>Table 5.4: Limitations, their effect on a result and where they are disclosed.</w:t>
      </w:r>
    </w:p>
    <w:tbl>
      <w:tblPr>
        <w:tblStyle w:val="TableGrid"/>
        <w:tblW w:type="auto" w:w="0"/>
        <w:jc w:val="center"/>
        <w:tblLayout w:type="fixed"/>
        <w:tblCellMar>
          <w:left w:w="96" w:type="dxa"/>
          <w:right w:w="96" w:type="dxa"/>
          <w:top w:w="40" w:type="dxa"/>
          <w:bottom w:w="40" w:type="dxa"/>
        </w:tblCellMar>
        <w:tblLook w:firstColumn="1" w:firstRow="1" w:lastColumn="0" w:lastRow="0" w:noHBand="0" w:noVBand="1" w:val="04A0"/>
      </w:tblPr>
      <w:tblGrid>
        <w:gridCol w:w="2304"/>
        <w:gridCol w:w="4608"/>
        <w:gridCol w:w="2448"/>
      </w:tblGrid>
      <w:tr>
        <w:trPr>
          <w:tblHeader/>
        </w:trPr>
        <w:tc>
          <w:tcPr>
            <w:tcW w:type="dxa" w:w="2304"/>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Limitation</w:t>
            </w:r>
          </w:p>
        </w:tc>
        <w:tc>
          <w:tcPr>
            <w:tcW w:type="dxa" w:w="460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Effect on a result</w:t>
            </w:r>
          </w:p>
        </w:tc>
        <w:tc>
          <w:tcPr>
            <w:tcW w:type="dxa" w:w="2448"/>
            <w:shd w:val="clear" w:color="auto" w:fill="D9D9D9"/>
          </w:tcPr>
          <w:p>
            <w:pPr>
              <w:keepNext w:val="0"/>
              <w:keepLines w:val="0"/>
              <w:widowControl/>
              <w:spacing w:before="40" w:after="60" w:line="240" w:lineRule="auto"/>
              <w:jc w:val="left"/>
            </w:pPr>
            <w:r/>
            <w:r>
              <w:rPr>
                <w:rFonts w:ascii="Times New Roman" w:hAnsi="Times New Roman" w:cs="Times New Roman" w:eastAsia="Times New Roman"/>
                <w:b/>
                <w:i w:val="0"/>
                <w:color w:val="000000"/>
                <w:sz w:val="22"/>
              </w:rPr>
              <w:t>Disclosed in</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Small language subset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Programs using pointers, aliasing, the preprocessor or several translation units cannot be analysed as written.</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Diagnostics, Section 4.7; docs/LANGUAGE.md</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Conservative taint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Some real flows are not reported, because a path that the analysis cannot justify is not claimed.</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Limitations list per finding</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Context-insensitive summaries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flow crossing a function boundary may describe a path that no single execution realises; certainty is marked approximate.</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finding, and Section 3.4.6</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Arrays as whole objects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write to one element taints the whole array, and a read of another element may be reported conservatively.</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The finding, and docs/LIMITATIONS.md</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No implicit flows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value that influences control flow without being assigned is not tracked, which can hide a flow.</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docs/LIMITATIONS.md</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Validator assumptions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 validator is trusted to mean what its declaration says; the body of the validator is not analysed.</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Dispositions panel; report summary</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Authors' corpus</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Precision and recall describe 33 programs written by the project team, not unknown code.</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Section 5.4 and docs/EVALUATION.md</w:t>
            </w:r>
          </w:p>
        </w:tc>
      </w:tr>
      <w:tr>
        <w:trPr>
          <w:cantSplit/>
        </w:trPr>
        <w:tc>
          <w:tcPr>
            <w:tcW w:type="dxa" w:w="2304"/>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Single translation unit</w:t>
            </w:r>
          </w:p>
        </w:tc>
        <w:tc>
          <w:tcPr>
            <w:tcW w:type="dxa" w:w="460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Inter-file behaviour is outside the model.</w:t>
            </w:r>
          </w:p>
        </w:tc>
        <w:tc>
          <w:tcPr>
            <w:tcW w:type="dxa" w:w="2448"/>
          </w:tcPr>
          <w:p>
            <w:pPr>
              <w:keepNext w:val="0"/>
              <w:keepLines w:val="0"/>
              <w:widowControl/>
              <w:spacing w:before="40" w:after="60" w:line="240" w:lineRule="auto"/>
              <w:jc w:val="left"/>
            </w:pPr>
            <w:r>
              <w:rPr>
                <w:rFonts w:ascii="Times New Roman" w:hAnsi="Times New Roman" w:cs="Times New Roman" w:eastAsia="Times New Roman"/>
                <w:b w:val="0"/>
                <w:i w:val="0"/>
                <w:color w:val="000000"/>
                <w:sz w:val="22"/>
              </w:rPr>
              <w:t>docs/LANGUAGE.md</w:t>
            </w:r>
          </w:p>
        </w:tc>
      </w:tr>
    </w:tbl>
    <w:p>
      <w:pPr>
        <w:keepNext w:val="0"/>
        <w:keepLines w:val="0"/>
        <w:widowControl/>
        <w:spacing w:before="0" w:after="16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threat to validity that matters most for the evaluation is the provenance of the corpus, and the second is the absence of a comparison with an established analyser on the same inputs. Both are addressed in the planned work rather than argued away. The internal consistency of the numbers is, however, protected: the audit checks the figures quoted in the documents against the tree, so a number cannot drift while the implementation changes.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5.7 Current Progress and Challenges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All modules described in Chapter 3 are implemented and integrated. The pipeline runs end to end from source text to a report, the nine views present every artefact it produces, and the verification instruments pass on this checkout. The remaining work is a matter of breadth and of independent evidence rather than of missing components.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Two challenges shaped the implementation more than any other. The first was preserving source locations and symbol identities across every stage, so that a statement identifier in a data-flow table, a node in the dependency graph and a step in an evidence path all refer to the same text. The second was defining where the analysis stops. Deciding that a pointer declaration is rejected, that an unknown external function keeps its taint, and that a validator suppresses a flow whose body was not examined required decisions that are now documented, tested and visible in the results.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32"/>
        </w:rPr>
        <w:t>5.8 Conclusion and Future Enhancements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The project set out to show that compiler construction and security analysis can be presented as one inspectable pipeline rather than as two disconnected subjects. The result is a system in which a hand-written lexer, a generated LR parser, a scoped semantic analyser, three data-flow solvers, a declarative taint analysis, a typed dependency graph and a slicer operate on the same representation of the same file, and in which every conclusion retains the evidence that produced it. The work is bounded by a small language and a conservative analysis, and the report states those bounds wherever they affect a result.</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4"/>
        </w:rPr>
        <w:t>Future work should proceed in the order of the threats to validity. An independently authored corpus and a comparison against an established analyser would give the evaluation the external standing it currently lacks. Context-sensitive function summaries and stronger reasoning about branch conditions would improve precision where the analysis is now approximate. Finer treatment of arrays and a first step towards alias analysis would widen the language subset usefully without abandoning the property that every construct is either analysed or reported. Beyond the analysis, additional report formats and an export of the dependency graph for external tools would make the artefacts easier to use outside the workbench.</w:t>
      </w:r>
    </w:p>
    <w:p>
      <w:r>
        <w:br w:type="page"/>
      </w:r>
    </w:p>
    <w:p>
      <w:pPr>
        <w:pStyle w:val="Heading1"/>
        <w:keepNext/>
        <w:keepLines/>
        <w:widowControl/>
        <w:spacing w:before="0" w:after="360" w:line="240" w:lineRule="auto"/>
        <w:jc w:val="center"/>
      </w:pPr>
      <w:r>
        <w:rPr>
          <w:rFonts w:ascii="Times New Roman" w:hAnsi="Times New Roman" w:cs="Times New Roman" w:eastAsia="Times New Roman"/>
          <w:b/>
          <w:i w:val="0"/>
          <w:color w:val="000000"/>
          <w:sz w:val="36"/>
        </w:rPr>
        <w:t>References</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[1]</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A. V. Aho, M. S. Lam, R. Sethi, and J. D. Ullman, Compilers: Principles, Techniques, and Tools, 2nd ed. Boston, MA, USA: Pearson/Addison-Wesley, 2006.</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[2]</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D. E. Knuth, “On the translation of languages from left to right,” Information and Control, vol. 8, no. 6, pp. 607–639, 1965.</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[3]</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F. L. DeRemer, “Simple LR(k) grammars,” Communications of the ACM, vol. 14, no. 7, pp. 453–460, 1971.</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[4]</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G. A. Kildall, “A unified approach to global program optimization,” in Proceedings of the ACM Symposium on Principles of Programming Languages (POPL), 1973, pp. 194–206.</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[5]</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F. Nielson, H. R. Nielson, and C. Hankin, Principles of Program Analysis. Berlin, Germany: Springer, 1999.</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[6]</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M. Weiser, “Program slicing,” IEEE Transactions on Software Engineering, vol. SE-10, no. 4, pp. 352–357, 1984.</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[7]</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J. Ferrante, K. J. Ottenstein, and J. D. Warren, “The program dependence graph and its use in optimization,” ACM Transactions on Programming Languages and Systems, vol. 9, no. 3, pp. 319–349, 1987.</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[8]</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T. Reps, S. Horwitz, and M. Sagiv, “Precise interprocedural dataflow analysis via graph reachability,” in Proceedings of the ACM Symposium on Principles of Programming Languages (POPL), 1995, pp. 49–61.</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[9]</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B. Chess and G. McGraw, “Static analysis for security,” IEEE Security &amp; Privacy, vol. 2, no. 6, pp. 76–79, 2004.</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[10]</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MITRE, “Common Weakness Enumeration (CWE),” including CWE-22, CWE-78, CWE-89 and CWE-134. [Online]. Available: https://cwe.mitre.org/</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[11]</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F. DeRemer and T. Pennello, “Efficient computation of LALR(1) look-ahead sets,” ACM Transactions on Programming Languages and Systems, vol. 4, no. 4, pp. 615–649, 1982.</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[12]</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S. Horwitz, T. Reps, and D. Binkley, “Interprocedural slicing using dependence graphs,” ACM Transactions on Programming Languages and Systems, vol. 12, no. 1, pp. 26–60, 1990.</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[13]</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V. B. Livshits and M. S. Lam, “Finding security vulnerabilities in Java applications with static analysis,” in Proceedings of the 14th USENIX Security Symposium, 2005, pp. 271–286.</w:t>
      </w:r>
    </w:p>
    <w:p>
      <w:pPr>
        <w:keepNext w:val="0"/>
        <w:keepLines w:val="0"/>
        <w:widowControl/>
        <w:tabs>
          <w:tab w:pos="605" w:val="left"/>
        </w:tabs>
        <w:spacing w:before="0" w:after="160" w:line="360" w:lineRule="auto"/>
        <w:ind w:left="600" w:hanging="600"/>
        <w:jc w:val="both"/>
      </w:pPr>
      <w:r>
        <w:rPr>
          <w:rFonts w:ascii="Times New Roman" w:hAnsi="Times New Roman" w:cs="Times New Roman" w:eastAsia="Times New Roman"/>
          <w:b w:val="0"/>
          <w:i w:val="0"/>
          <w:color w:val="000000"/>
          <w:sz w:val="24"/>
        </w:rPr>
        <w:t>[14]</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OWASP Foundation, “OWASP Top 10:2021, A03:2021 Injection.” [Online]. Available: https://owasp.org/Top10/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b w:val="0"/>
        <w:i w:val="0"/>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Times New Roman" w:hAnsi="Times New Roman" w:cs="Times New Roman" w:eastAsia="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Times New Roman" w:hAnsi="Times New Roman" w:cs="Times New Roman" w:eastAsia="Times New Roman"/>
      <w:b/>
      <w:bCs/>
      <w:i w:val="0"/>
      <w:color w:val="000000"/>
      <w:sz w:val="32"/>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Times New Roman" w:hAnsi="Times New Roman" w:cs="Times New Roman" w:eastAsia="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3 — CodeTrace: Compiler-Driven Program and Security Analysis for a C Subset</dc:title>
  <dc:subject>BCSE307P – Compiler Design Lab, Review 3 project report</dc:subject>
  <dc:creator>Srikiran (24BCE2215), Dhruv (24BCE2211), Prince (24BDS0153)</dc:creator>
  <cp:keywords>CodeTrace, compiler design, LR parsing, data-flow analysis, taint analysis, program slicing</cp:keywords>
  <dc:description>Repository: https://github.com/lostpilot404/CD-Project</dc:description>
  <cp:lastModifiedBy/>
  <cp:revision>1</cp:revision>
  <dcterms:created xsi:type="dcterms:W3CDTF">2013-12-23T23:15:00Z</dcterms:created>
  <dcterms:modified xsi:type="dcterms:W3CDTF">2013-12-23T23:15:00Z</dcterms:modified>
  <cp:category/>
</cp:coreProperties>
</file>