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keepLines w:val="0"/>
        <w:widowControl/>
        <w:spacing w:before="200" w:after="0" w:line="240" w:lineRule="auto"/>
        <w:jc w:val="center"/>
      </w:pPr>
      <w:r>
        <w:rPr>
          <w:rFonts w:ascii="Times New Roman" w:hAnsi="Times New Roman" w:cs="Times New Roman" w:eastAsia="Times New Roman"/>
          <w:b/>
          <w:i w:val="0"/>
          <w:color w:val="000000"/>
          <w:sz w:val="36"/>
        </w:rPr>
        <w:t>VELLORE INSTITUTE OF TECHNOLOGY, VELLORE</w:t>
      </w:r>
    </w:p>
    <w:p>
      <w:pPr>
        <w:keepNext w:val="0"/>
        <w:keepLines w:val="0"/>
        <w:widowControl/>
        <w:spacing w:before="120" w:after="0" w:line="240" w:lineRule="auto"/>
        <w:jc w:val="center"/>
      </w:pPr>
      <w:r>
        <w:rPr>
          <w:rFonts w:ascii="Times New Roman" w:hAnsi="Times New Roman" w:cs="Times New Roman" w:eastAsia="Times New Roman"/>
          <w:b/>
          <w:i w:val="0"/>
          <w:color w:val="000000"/>
          <w:sz w:val="28"/>
        </w:rPr>
        <w:t>SCHOOL OF COMPUTER SCIENCE AND ENGINEERING</w:t>
      </w:r>
    </w:p>
    <w:p>
      <w:pPr>
        <w:keepNext w:val="0"/>
        <w:keepLines w:val="0"/>
        <w:widowControl/>
        <w:spacing w:before="520" w:after="200" w:line="240" w:lineRule="auto"/>
        <w:jc w:val="center"/>
      </w:pPr>
      <w:r>
        <w:drawing>
          <wp:inline xmlns:a="http://schemas.openxmlformats.org/drawingml/2006/main" xmlns:pic="http://schemas.openxmlformats.org/drawingml/2006/picture">
            <wp:extent cx="1828800" cy="1828800"/>
            <wp:docPr id="1" name="Picture 1"/>
            <wp:cNvGraphicFramePr>
              <a:graphicFrameLocks noChangeAspect="1"/>
            </wp:cNvGraphicFramePr>
            <a:graphic>
              <a:graphicData uri="http://schemas.openxmlformats.org/drawingml/2006/picture">
                <pic:pic>
                  <pic:nvPicPr>
                    <pic:cNvPr id="0" name="vit_logo.png"/>
                    <pic:cNvPicPr/>
                  </pic:nvPicPr>
                  <pic:blipFill>
                    <a:blip r:embed="rId10"/>
                    <a:stretch>
                      <a:fillRect/>
                    </a:stretch>
                  </pic:blipFill>
                  <pic:spPr>
                    <a:xfrm>
                      <a:off x="0" y="0"/>
                      <a:ext cx="1828800" cy="1828800"/>
                    </a:xfrm>
                    <a:prstGeom prst="rect"/>
                  </pic:spPr>
                </pic:pic>
              </a:graphicData>
            </a:graphic>
          </wp:inline>
        </w:drawing>
      </w:r>
    </w:p>
    <w:p>
      <w:pPr>
        <w:keepNext w:val="0"/>
        <w:keepLines w:val="0"/>
        <w:widowControl/>
        <w:spacing w:before="360" w:after="0" w:line="240" w:lineRule="auto"/>
        <w:jc w:val="center"/>
      </w:pPr>
      <w:r>
        <w:rPr>
          <w:rFonts w:ascii="Times New Roman" w:hAnsi="Times New Roman" w:cs="Times New Roman" w:eastAsia="Times New Roman"/>
          <w:b/>
          <w:i w:val="0"/>
          <w:color w:val="000000"/>
          <w:sz w:val="30"/>
        </w:rPr>
        <w:t>BCSE307P – COMPILER DESIGN LAB</w:t>
      </w:r>
    </w:p>
    <w:p>
      <w:pPr>
        <w:keepNext w:val="0"/>
        <w:keepLines w:val="0"/>
        <w:widowControl/>
        <w:spacing w:before="120" w:after="0" w:line="240" w:lineRule="auto"/>
        <w:jc w:val="center"/>
      </w:pPr>
      <w:r>
        <w:rPr>
          <w:rFonts w:ascii="Times New Roman" w:hAnsi="Times New Roman" w:cs="Times New Roman" w:eastAsia="Times New Roman"/>
          <w:b/>
          <w:i w:val="0"/>
          <w:color w:val="000000"/>
          <w:sz w:val="30"/>
        </w:rPr>
        <w:t>PROJECT REPORT — REVIEW 3</w:t>
      </w:r>
    </w:p>
    <w:p>
      <w:pPr>
        <w:keepNext w:val="0"/>
        <w:keepLines w:val="0"/>
        <w:widowControl/>
        <w:spacing w:before="680" w:after="0" w:line="240" w:lineRule="auto"/>
        <w:jc w:val="center"/>
      </w:pPr>
      <w:r>
        <w:rPr>
          <w:rFonts w:ascii="Times New Roman" w:hAnsi="Times New Roman" w:cs="Times New Roman" w:eastAsia="Times New Roman"/>
          <w:b/>
          <w:i w:val="0"/>
          <w:color w:val="000000"/>
          <w:sz w:val="32"/>
        </w:rPr>
        <w:t>CodeTrace: Compiler-Driven Program and Security Analysis for a C Subset</w:t>
      </w:r>
    </w:p>
    <w:p>
      <w:pPr>
        <w:keepNext w:val="0"/>
        <w:keepLines w:val="0"/>
        <w:widowControl/>
        <w:spacing w:before="600" w:after="0" w:line="240" w:lineRule="auto"/>
        <w:jc w:val="center"/>
      </w:pPr>
      <w:r>
        <w:rPr>
          <w:rFonts w:ascii="Times New Roman" w:hAnsi="Times New Roman" w:cs="Times New Roman" w:eastAsia="Times New Roman"/>
          <w:b w:val="0"/>
          <w:i w:val="0"/>
          <w:color w:val="000000"/>
          <w:sz w:val="24"/>
        </w:rPr>
        <w:t>Submitted by</w:t>
      </w:r>
    </w:p>
    <w:p>
      <w:pPr>
        <w:keepNext w:val="0"/>
        <w:keepLines w:val="0"/>
        <w:widowControl/>
        <w:spacing w:before="60" w:after="0" w:line="240" w:lineRule="auto"/>
        <w:jc w:val="center"/>
      </w:pPr>
      <w:r>
        <w:rPr>
          <w:rFonts w:ascii="Times New Roman" w:hAnsi="Times New Roman" w:cs="Times New Roman" w:eastAsia="Times New Roman"/>
          <w:b w:val="0"/>
          <w:i/>
          <w:color w:val="000000"/>
          <w:sz w:val="24"/>
        </w:rPr>
        <w:t>Srikiran – 24BCE2215</w:t>
      </w:r>
    </w:p>
    <w:p>
      <w:pPr>
        <w:keepNext w:val="0"/>
        <w:keepLines w:val="0"/>
        <w:widowControl/>
        <w:spacing w:before="60" w:after="0" w:line="240" w:lineRule="auto"/>
        <w:jc w:val="center"/>
      </w:pPr>
      <w:r>
        <w:rPr>
          <w:rFonts w:ascii="Times New Roman" w:hAnsi="Times New Roman" w:cs="Times New Roman" w:eastAsia="Times New Roman"/>
          <w:b w:val="0"/>
          <w:i/>
          <w:color w:val="000000"/>
          <w:sz w:val="24"/>
        </w:rPr>
        <w:t>Dhruv – 24BCE2211</w:t>
      </w:r>
    </w:p>
    <w:p>
      <w:pPr>
        <w:keepNext w:val="0"/>
        <w:keepLines w:val="0"/>
        <w:widowControl/>
        <w:spacing w:before="60" w:after="0" w:line="240" w:lineRule="auto"/>
        <w:jc w:val="center"/>
      </w:pPr>
      <w:r>
        <w:rPr>
          <w:rFonts w:ascii="Times New Roman" w:hAnsi="Times New Roman" w:cs="Times New Roman" w:eastAsia="Times New Roman"/>
          <w:b w:val="0"/>
          <w:i/>
          <w:color w:val="000000"/>
          <w:sz w:val="24"/>
        </w:rPr>
        <w:t>Prince – 24BDS0153</w:t>
      </w:r>
    </w:p>
    <w:p>
      <w:pPr>
        <w:keepNext w:val="0"/>
        <w:keepLines w:val="0"/>
        <w:widowControl/>
        <w:spacing w:before="440" w:after="0" w:line="240" w:lineRule="auto"/>
        <w:jc w:val="center"/>
      </w:pPr>
      <w:r>
        <w:rPr>
          <w:rFonts w:ascii="Times New Roman" w:hAnsi="Times New Roman" w:cs="Times New Roman" w:eastAsia="Times New Roman"/>
          <w:b w:val="0"/>
          <w:i w:val="0"/>
          <w:color w:val="000000"/>
          <w:sz w:val="24"/>
        </w:rPr>
        <w:t>Under the guidance of</w:t>
      </w:r>
    </w:p>
    <w:p>
      <w:pPr>
        <w:keepNext w:val="0"/>
        <w:keepLines w:val="0"/>
        <w:widowControl/>
        <w:spacing w:before="80" w:after="0" w:line="240" w:lineRule="auto"/>
        <w:jc w:val="center"/>
      </w:pPr>
      <w:r>
        <w:rPr>
          <w:rFonts w:ascii="Times New Roman" w:hAnsi="Times New Roman" w:cs="Times New Roman" w:eastAsia="Times New Roman"/>
          <w:b/>
          <w:i w:val="0"/>
          <w:color w:val="000000"/>
          <w:sz w:val="24"/>
        </w:rPr>
        <w:t>Nithya K</w:t>
      </w:r>
    </w:p>
    <w:p>
      <w:pPr>
        <w:keepNext w:val="0"/>
        <w:keepLines w:val="0"/>
        <w:widowControl/>
        <w:spacing w:before="60" w:after="0" w:line="240" w:lineRule="auto"/>
        <w:jc w:val="center"/>
      </w:pPr>
      <w:r>
        <w:rPr>
          <w:rFonts w:ascii="Times New Roman" w:hAnsi="Times New Roman" w:cs="Times New Roman" w:eastAsia="Times New Roman"/>
          <w:b/>
          <w:i w:val="0"/>
          <w:color w:val="000000"/>
          <w:sz w:val="24"/>
        </w:rPr>
        <w:t>Assistant Professor Senior Grade II</w:t>
      </w:r>
    </w:p>
    <w:p>
      <w:pPr>
        <w:keepNext w:val="0"/>
        <w:keepLines w:val="0"/>
        <w:widowControl/>
        <w:spacing w:before="440" w:after="0" w:line="240" w:lineRule="auto"/>
        <w:jc w:val="center"/>
      </w:pPr>
      <w:r>
        <w:rPr>
          <w:rFonts w:ascii="Times New Roman" w:hAnsi="Times New Roman" w:cs="Times New Roman" w:eastAsia="Times New Roman"/>
          <w:b/>
          <w:i w:val="0"/>
          <w:color w:val="000000"/>
          <w:sz w:val="30"/>
        </w:rPr>
        <w:t>OCTOBER, 2026</w:t>
      </w:r>
    </w:p>
    <w:p>
      <w:r>
        <w:br w:type="page"/>
      </w:r>
    </w:p>
    <w:p>
      <w:pPr>
        <w:keepNext w:val="0"/>
        <w:keepLines w:val="0"/>
        <w:widowControl/>
        <w:spacing w:before="0" w:after="360" w:line="240" w:lineRule="auto"/>
        <w:jc w:val="center"/>
      </w:pPr>
      <w:r>
        <w:rPr>
          <w:rFonts w:ascii="Times New Roman" w:hAnsi="Times New Roman" w:cs="Times New Roman" w:eastAsia="Times New Roman"/>
          <w:b/>
          <w:i w:val="0"/>
          <w:color w:val="000000"/>
          <w:sz w:val="32"/>
        </w:rPr>
        <w:t>BONAFIDE CERTIFICATE</w:t>
      </w:r>
    </w:p>
    <w:p>
      <w:pPr>
        <w:keepNext w:val="0"/>
        <w:keepLines w:val="0"/>
        <w:widowControl/>
        <w:spacing w:before="0" w:after="520" w:line="360" w:lineRule="auto"/>
        <w:jc w:val="both"/>
      </w:pPr>
      <w:r>
        <w:rPr>
          <w:rFonts w:ascii="Times New Roman" w:hAnsi="Times New Roman" w:cs="Times New Roman" w:eastAsia="Times New Roman"/>
          <w:b w:val="0"/>
          <w:i w:val="0"/>
          <w:color w:val="000000"/>
          <w:sz w:val="24"/>
        </w:rPr>
        <w:t xml:space="preserve">This is to certify that the project work titled </w:t>
      </w:r>
      <w:r>
        <w:rPr>
          <w:rFonts w:ascii="Times New Roman" w:hAnsi="Times New Roman" w:cs="Times New Roman" w:eastAsia="Times New Roman"/>
          <w:b/>
          <w:i w:val="0"/>
          <w:color w:val="000000"/>
          <w:sz w:val="24"/>
        </w:rPr>
        <w:t>CodeTrace: Compiler-Driven Program and Security Analysis for a C Subset</w:t>
      </w:r>
      <w:r>
        <w:rPr>
          <w:rFonts w:ascii="Times New Roman" w:hAnsi="Times New Roman" w:cs="Times New Roman" w:eastAsia="Times New Roman"/>
          <w:b w:val="0"/>
          <w:i w:val="0"/>
          <w:color w:val="000000"/>
          <w:sz w:val="24"/>
        </w:rPr>
        <w:t xml:space="preserve"> is a bonafide record of work carried out by </w:t>
      </w:r>
      <w:r>
        <w:rPr>
          <w:rFonts w:ascii="Times New Roman" w:hAnsi="Times New Roman" w:cs="Times New Roman" w:eastAsia="Times New Roman"/>
          <w:b/>
          <w:i w:val="0"/>
          <w:color w:val="000000"/>
          <w:sz w:val="24"/>
        </w:rPr>
        <w:t>Srikiran (24BCE2215), Dhruv (24BCE2211), Prince (24BDS0153)</w:t>
      </w:r>
      <w:r>
        <w:rPr>
          <w:rFonts w:ascii="Times New Roman" w:hAnsi="Times New Roman" w:cs="Times New Roman" w:eastAsia="Times New Roman"/>
          <w:b w:val="0"/>
          <w:i w:val="0"/>
          <w:color w:val="000000"/>
          <w:sz w:val="24"/>
        </w:rPr>
        <w:t>, submitted in partial fulfilment of the requirements for the course BCSE307P – Compiler Design Lab, School of Computer Science and Engineering, VIT Vellore, during the academic year 2026 - 2027.</w:t>
      </w:r>
    </w:p>
    <w:p>
      <w:pPr>
        <w:keepNext w:val="0"/>
        <w:keepLines w:val="0"/>
        <w:widowControl/>
        <w:spacing w:before="0" w:after="280" w:line="360" w:lineRule="auto"/>
        <w:jc w:val="left"/>
      </w:pPr>
      <w:r>
        <w:rPr>
          <w:rFonts w:ascii="Times New Roman" w:hAnsi="Times New Roman" w:cs="Times New Roman" w:eastAsia="Times New Roman"/>
          <w:b/>
          <w:i w:val="0"/>
          <w:color w:val="000000"/>
          <w:sz w:val="22"/>
        </w:rPr>
        <w:t xml:space="preserve">Faculty Guide: </w:t>
      </w:r>
      <w:r>
        <w:rPr>
          <w:rFonts w:ascii="Times New Roman" w:hAnsi="Times New Roman" w:cs="Times New Roman" w:eastAsia="Times New Roman"/>
          <w:b w:val="0"/>
          <w:i w:val="0"/>
          <w:color w:val="000000"/>
          <w:sz w:val="22"/>
        </w:rPr>
        <w:t>________________________________</w:t>
      </w:r>
    </w:p>
    <w:p>
      <w:pPr>
        <w:keepNext w:val="0"/>
        <w:keepLines w:val="0"/>
        <w:widowControl/>
        <w:spacing w:before="0" w:after="280" w:line="360" w:lineRule="auto"/>
        <w:jc w:val="left"/>
      </w:pPr>
      <w:r>
        <w:rPr>
          <w:rFonts w:ascii="Times New Roman" w:hAnsi="Times New Roman" w:cs="Times New Roman" w:eastAsia="Times New Roman"/>
          <w:b/>
          <w:i w:val="0"/>
          <w:color w:val="000000"/>
          <w:sz w:val="22"/>
        </w:rPr>
        <w:t xml:space="preserve">Date: </w:t>
      </w:r>
      <w:r>
        <w:rPr>
          <w:rFonts w:ascii="Times New Roman" w:hAnsi="Times New Roman" w:cs="Times New Roman" w:eastAsia="Times New Roman"/>
          <w:b w:val="0"/>
          <w:i w:val="0"/>
          <w:color w:val="000000"/>
          <w:sz w:val="22"/>
        </w:rPr>
        <w:t>________________________________</w:t>
      </w:r>
    </w:p>
    <w:p>
      <w:r>
        <w:br w:type="page"/>
      </w:r>
    </w:p>
    <w:p>
      <w:pPr>
        <w:keepNext w:val="0"/>
        <w:keepLines w:val="0"/>
        <w:widowControl/>
        <w:spacing w:before="0" w:after="360" w:line="240" w:lineRule="auto"/>
        <w:jc w:val="center"/>
      </w:pPr>
      <w:r>
        <w:rPr>
          <w:rFonts w:ascii="Times New Roman" w:hAnsi="Times New Roman" w:cs="Times New Roman" w:eastAsia="Times New Roman"/>
          <w:b/>
          <w:i w:val="0"/>
          <w:color w:val="000000"/>
          <w:sz w:val="32"/>
        </w:rPr>
        <w:t>DECLARATION</w:t>
      </w:r>
    </w:p>
    <w:p>
      <w:pPr>
        <w:keepNext w:val="0"/>
        <w:keepLines w:val="0"/>
        <w:widowControl/>
        <w:spacing w:before="0" w:after="520" w:line="360" w:lineRule="auto"/>
        <w:jc w:val="both"/>
      </w:pPr>
      <w:r>
        <w:rPr>
          <w:rFonts w:ascii="Times New Roman" w:hAnsi="Times New Roman" w:cs="Times New Roman" w:eastAsia="Times New Roman"/>
          <w:b w:val="0"/>
          <w:i w:val="0"/>
          <w:color w:val="000000"/>
          <w:sz w:val="24"/>
        </w:rPr>
        <w:t xml:space="preserve">We hereby declare that the project report titled </w:t>
      </w:r>
      <w:r>
        <w:rPr>
          <w:rFonts w:ascii="Times New Roman" w:hAnsi="Times New Roman" w:cs="Times New Roman" w:eastAsia="Times New Roman"/>
          <w:b/>
          <w:i w:val="0"/>
          <w:color w:val="000000"/>
          <w:sz w:val="24"/>
        </w:rPr>
        <w:t>CodeTrace: Compiler-Driven Program and Security Analysis for a C Subset</w:t>
      </w:r>
      <w:r>
        <w:rPr>
          <w:rFonts w:ascii="Times New Roman" w:hAnsi="Times New Roman" w:cs="Times New Roman" w:eastAsia="Times New Roman"/>
          <w:b w:val="0"/>
          <w:i w:val="0"/>
          <w:color w:val="000000"/>
          <w:sz w:val="24"/>
        </w:rPr>
        <w:t xml:space="preserve"> submitted by us to VIT Vellore in partial fulfilment of the requirement for the award of the degree/course BCSE307P – Compiler Design Lab is a record of bona fide work carried out by us under the supervision of Nithya K. The contents of this report, in full or in part, have not been submitted to any other institute or university for the award of any degree or diploma.</w:t>
      </w:r>
    </w:p>
    <w:p>
      <w:pPr>
        <w:keepNext w:val="0"/>
        <w:keepLines w:val="0"/>
        <w:widowControl/>
        <w:spacing w:before="0" w:after="280" w:line="360" w:lineRule="auto"/>
        <w:jc w:val="left"/>
      </w:pPr>
      <w:r>
        <w:rPr>
          <w:rFonts w:ascii="Times New Roman" w:hAnsi="Times New Roman" w:cs="Times New Roman" w:eastAsia="Times New Roman"/>
          <w:b/>
          <w:i w:val="0"/>
          <w:color w:val="000000"/>
          <w:sz w:val="22"/>
        </w:rPr>
        <w:t xml:space="preserve">Place: </w:t>
      </w:r>
      <w:r>
        <w:rPr>
          <w:rFonts w:ascii="Times New Roman" w:hAnsi="Times New Roman" w:cs="Times New Roman" w:eastAsia="Times New Roman"/>
          <w:b w:val="0"/>
          <w:i w:val="0"/>
          <w:color w:val="000000"/>
          <w:sz w:val="22"/>
        </w:rPr>
        <w:t>________________________________</w:t>
      </w:r>
    </w:p>
    <w:p>
      <w:pPr>
        <w:keepNext w:val="0"/>
        <w:keepLines w:val="0"/>
        <w:widowControl/>
        <w:spacing w:before="0" w:after="280" w:line="360" w:lineRule="auto"/>
        <w:jc w:val="left"/>
      </w:pPr>
      <w:r>
        <w:rPr>
          <w:rFonts w:ascii="Times New Roman" w:hAnsi="Times New Roman" w:cs="Times New Roman" w:eastAsia="Times New Roman"/>
          <w:b/>
          <w:i w:val="0"/>
          <w:color w:val="000000"/>
          <w:sz w:val="22"/>
        </w:rPr>
        <w:t xml:space="preserve">Date: </w:t>
      </w:r>
      <w:r>
        <w:rPr>
          <w:rFonts w:ascii="Times New Roman" w:hAnsi="Times New Roman" w:cs="Times New Roman" w:eastAsia="Times New Roman"/>
          <w:b w:val="0"/>
          <w:i w:val="0"/>
          <w:color w:val="000000"/>
          <w:sz w:val="22"/>
        </w:rPr>
        <w:t>________________________________</w:t>
      </w:r>
    </w:p>
    <w:p>
      <w:pPr>
        <w:keepNext w:val="0"/>
        <w:keepLines w:val="0"/>
        <w:widowControl/>
        <w:spacing w:before="360" w:after="80" w:line="360" w:lineRule="auto"/>
        <w:jc w:val="left"/>
      </w:pPr>
      <w:r>
        <w:rPr>
          <w:rFonts w:ascii="Times New Roman" w:hAnsi="Times New Roman" w:cs="Times New Roman" w:eastAsia="Times New Roman"/>
          <w:b w:val="0"/>
          <w:i/>
          <w:color w:val="000000"/>
          <w:sz w:val="22"/>
        </w:rPr>
        <w:t>Signatures of all team members</w:t>
      </w:r>
    </w:p>
    <w:p>
      <w:r>
        <w:br w:type="page"/>
      </w:r>
    </w:p>
    <w:p>
      <w:pPr>
        <w:keepNext w:val="0"/>
        <w:keepLines w:val="0"/>
        <w:widowControl/>
        <w:spacing w:before="0" w:after="360" w:line="240" w:lineRule="auto"/>
        <w:jc w:val="center"/>
      </w:pPr>
      <w:r>
        <w:rPr>
          <w:rFonts w:ascii="Times New Roman" w:hAnsi="Times New Roman" w:cs="Times New Roman" w:eastAsia="Times New Roman"/>
          <w:b/>
          <w:i w:val="0"/>
          <w:color w:val="000000"/>
          <w:sz w:val="32"/>
        </w:rPr>
        <w:t>ABSTRACT</w:t>
      </w:r>
    </w:p>
    <w:p>
      <w:pPr>
        <w:keepNext w:val="0"/>
        <w:keepLines w:val="0"/>
        <w:widowControl/>
        <w:spacing w:before="0" w:after="120" w:line="360" w:lineRule="auto"/>
        <w:jc w:val="both"/>
      </w:pPr>
      <w:r>
        <w:rPr>
          <w:rFonts w:ascii="Times New Roman" w:hAnsi="Times New Roman" w:cs="Times New Roman" w:eastAsia="Times New Roman"/>
          <w:b w:val="0"/>
          <w:i w:val="0"/>
          <w:color w:val="000000"/>
          <w:sz w:val="24"/>
        </w:rPr>
        <w:t>CodeTrace is a static program-analysis platform for CT-C, a documented subset of the C language, built to make the reasoning behind a security result visible. A hand-written lexer produces tokens with source positions, and a parser generator built for the project constructs canonical LR(1), LALR(1) or SLR(1) tables for the same grammar. The resulting syntax tree is resolved by a scoped semantic analyser that assigns stable identifiers to declarations, and those identifiers drive per-function control-flow graphs and a shared worklist framework that computes reaching definitions, liveness and definite assignment. A declarative rule language, parsed by the same LR machinery, declares taint sources, sinks, sanitizers and validators; the analysis follows explicit data flow through assignments, arguments and return values, and relates each result to a typed dependency graph and to program slices. A nine-view browser workbench and an HTTP API present the compiler artefacts and the security conclusions together, and a run can be exported as stable JSON or as a self-contained HTML document. This report records the Review 3 state of the work: 350 engine tests, 53 interface tests, 69 independent audit checks and 18 of 18 injected defects are detected, and the labelled corpus of 33 programs is reproduced at precision 1.0 and recall 1.0. The contribution is inspectability within a bounded language: every reported flow can be traced back to the tokens, statements and analysis facts that produced it.</w:t>
      </w:r>
    </w:p>
    <w:p>
      <w:r>
        <w:br w:type="page"/>
      </w:r>
    </w:p>
    <w:p>
      <w:pPr>
        <w:keepNext w:val="0"/>
        <w:keepLines w:val="0"/>
        <w:widowControl/>
        <w:spacing w:before="0" w:after="360" w:line="240" w:lineRule="auto"/>
        <w:jc w:val="center"/>
      </w:pPr>
      <w:r>
        <w:rPr>
          <w:rFonts w:ascii="Times New Roman" w:hAnsi="Times New Roman" w:cs="Times New Roman" w:eastAsia="Times New Roman"/>
          <w:b/>
          <w:i w:val="0"/>
          <w:color w:val="000000"/>
          <w:sz w:val="32"/>
        </w:rPr>
        <w:t>TABLE OF CONTENTS</w:t>
      </w:r>
    </w:p>
    <w:p>
      <w:pPr>
        <w:keepNext w:val="0"/>
        <w:keepLines w:val="0"/>
        <w:widowControl/>
        <w:tabs>
          <w:tab w:pos="9360" w:val="right" w:leader="dot"/>
        </w:tabs>
        <w:spacing w:before="0" w:after="80" w:line="240" w:lineRule="auto"/>
        <w:ind w:left="0"/>
        <w:jc w:val="left"/>
      </w:pPr>
      <w:r>
        <w:fldChar w:fldCharType="begin"/>
        <w:instrText xml:space="preserve"> TOC \o "1-2" \h \z \u </w:instrText>
        <w:fldChar w:fldCharType="separate"/>
      </w:r>
      <w:r>
        <w:rPr>
          <w:rFonts w:ascii="Times New Roman" w:hAnsi="Times New Roman" w:cs="Times New Roman" w:eastAsia="Times New Roman"/>
          <w:b/>
          <w:i w:val="0"/>
          <w:color w:val="000000"/>
          <w:sz w:val="24"/>
        </w:rPr>
        <w:t>CHAPTER 1  INTRODUCTION</w:t>
      </w:r>
      <w:r>
        <w:rPr>
          <w:rFonts w:ascii="Times New Roman" w:hAnsi="Times New Roman" w:cs="Times New Roman" w:eastAsia="Times New Roman"/>
          <w:b w:val="0"/>
          <w:i w:val="0"/>
          <w:color w:val="000000"/>
          <w:sz w:val="24"/>
        </w:rPr>
        <w:tab/>
      </w:r>
      <w:r>
        <w:rPr>
          <w:rFonts w:ascii="Times New Roman" w:hAnsi="Times New Roman" w:cs="Times New Roman" w:eastAsia="Times New Roman"/>
          <w:b/>
          <w:i w:val="0"/>
          <w:color w:val="000000"/>
          <w:sz w:val="24"/>
        </w:rPr>
        <w:t>10</w:t>
      </w:r>
    </w:p>
    <w:p>
      <w:pPr>
        <w:keepNext w:val="0"/>
        <w:keepLines w:val="0"/>
        <w:widowControl/>
        <w:tabs>
          <w:tab w:pos="9360" w:val="right" w:leader="dot"/>
        </w:tabs>
        <w:spacing w:before="0" w:after="80" w:line="240" w:lineRule="auto"/>
        <w:ind w:left="480"/>
        <w:jc w:val="left"/>
      </w:pPr>
      <w:r>
        <w:rPr>
          <w:rFonts w:ascii="Times New Roman" w:hAnsi="Times New Roman" w:cs="Times New Roman" w:eastAsia="Times New Roman"/>
          <w:b w:val="0"/>
          <w:i w:val="0"/>
          <w:color w:val="000000"/>
          <w:sz w:val="24"/>
        </w:rPr>
        <w:t>1.1 Background</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10</w:t>
      </w:r>
    </w:p>
    <w:p>
      <w:pPr>
        <w:keepNext w:val="0"/>
        <w:keepLines w:val="0"/>
        <w:widowControl/>
        <w:tabs>
          <w:tab w:pos="9360" w:val="right" w:leader="dot"/>
        </w:tabs>
        <w:spacing w:before="0" w:after="80" w:line="240" w:lineRule="auto"/>
        <w:ind w:left="480"/>
        <w:jc w:val="left"/>
      </w:pPr>
      <w:r>
        <w:rPr>
          <w:rFonts w:ascii="Times New Roman" w:hAnsi="Times New Roman" w:cs="Times New Roman" w:eastAsia="Times New Roman"/>
          <w:b w:val="0"/>
          <w:i w:val="0"/>
          <w:color w:val="000000"/>
          <w:sz w:val="24"/>
        </w:rPr>
        <w:t>1.2 Problem Statement</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11</w:t>
      </w:r>
    </w:p>
    <w:p>
      <w:pPr>
        <w:keepNext w:val="0"/>
        <w:keepLines w:val="0"/>
        <w:widowControl/>
        <w:tabs>
          <w:tab w:pos="9360" w:val="right" w:leader="dot"/>
        </w:tabs>
        <w:spacing w:before="0" w:after="80" w:line="240" w:lineRule="auto"/>
        <w:ind w:left="480"/>
        <w:jc w:val="left"/>
      </w:pPr>
      <w:r>
        <w:rPr>
          <w:rFonts w:ascii="Times New Roman" w:hAnsi="Times New Roman" w:cs="Times New Roman" w:eastAsia="Times New Roman"/>
          <w:b w:val="0"/>
          <w:i w:val="0"/>
          <w:color w:val="000000"/>
          <w:sz w:val="24"/>
        </w:rPr>
        <w:t>1.3 Objectives</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11</w:t>
      </w:r>
    </w:p>
    <w:p>
      <w:pPr>
        <w:keepNext w:val="0"/>
        <w:keepLines w:val="0"/>
        <w:widowControl/>
        <w:tabs>
          <w:tab w:pos="9360" w:val="right" w:leader="dot"/>
        </w:tabs>
        <w:spacing w:before="0" w:after="80" w:line="240" w:lineRule="auto"/>
        <w:ind w:left="480"/>
        <w:jc w:val="left"/>
      </w:pPr>
      <w:r>
        <w:rPr>
          <w:rFonts w:ascii="Times New Roman" w:hAnsi="Times New Roman" w:cs="Times New Roman" w:eastAsia="Times New Roman"/>
          <w:b w:val="0"/>
          <w:i w:val="0"/>
          <w:color w:val="000000"/>
          <w:sz w:val="24"/>
        </w:rPr>
        <w:t>1.4 Scope of the Work</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12</w:t>
      </w:r>
    </w:p>
    <w:p>
      <w:pPr>
        <w:keepNext w:val="0"/>
        <w:keepLines w:val="0"/>
        <w:widowControl/>
        <w:tabs>
          <w:tab w:pos="9360" w:val="right" w:leader="dot"/>
        </w:tabs>
        <w:spacing w:before="0" w:after="80" w:line="240" w:lineRule="auto"/>
        <w:ind w:left="480"/>
        <w:jc w:val="left"/>
      </w:pPr>
      <w:r>
        <w:rPr>
          <w:rFonts w:ascii="Times New Roman" w:hAnsi="Times New Roman" w:cs="Times New Roman" w:eastAsia="Times New Roman"/>
          <w:b w:val="0"/>
          <w:i w:val="0"/>
          <w:color w:val="000000"/>
          <w:sz w:val="24"/>
        </w:rPr>
        <w:t>1.5 Organisation of the Report</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12</w:t>
      </w:r>
    </w:p>
    <w:p>
      <w:pPr>
        <w:keepNext w:val="0"/>
        <w:keepLines w:val="0"/>
        <w:widowControl/>
        <w:tabs>
          <w:tab w:pos="9360" w:val="right" w:leader="dot"/>
        </w:tabs>
        <w:spacing w:before="0" w:after="80" w:line="240" w:lineRule="auto"/>
        <w:ind w:left="0"/>
        <w:jc w:val="left"/>
      </w:pPr>
      <w:r>
        <w:rPr>
          <w:rFonts w:ascii="Times New Roman" w:hAnsi="Times New Roman" w:cs="Times New Roman" w:eastAsia="Times New Roman"/>
          <w:b/>
          <w:i w:val="0"/>
          <w:color w:val="000000"/>
          <w:sz w:val="24"/>
        </w:rPr>
        <w:t>CHAPTER 2  LITERATURE SURVEY</w:t>
      </w:r>
      <w:r>
        <w:rPr>
          <w:rFonts w:ascii="Times New Roman" w:hAnsi="Times New Roman" w:cs="Times New Roman" w:eastAsia="Times New Roman"/>
          <w:b w:val="0"/>
          <w:i w:val="0"/>
          <w:color w:val="000000"/>
          <w:sz w:val="24"/>
        </w:rPr>
        <w:tab/>
      </w:r>
      <w:r>
        <w:rPr>
          <w:rFonts w:ascii="Times New Roman" w:hAnsi="Times New Roman" w:cs="Times New Roman" w:eastAsia="Times New Roman"/>
          <w:b/>
          <w:i w:val="0"/>
          <w:color w:val="000000"/>
          <w:sz w:val="24"/>
        </w:rPr>
        <w:t>13</w:t>
      </w:r>
    </w:p>
    <w:p>
      <w:pPr>
        <w:keepNext w:val="0"/>
        <w:keepLines w:val="0"/>
        <w:widowControl/>
        <w:tabs>
          <w:tab w:pos="9360" w:val="right" w:leader="dot"/>
        </w:tabs>
        <w:spacing w:before="0" w:after="80" w:line="240" w:lineRule="auto"/>
        <w:ind w:left="480"/>
        <w:jc w:val="left"/>
      </w:pPr>
      <w:r>
        <w:rPr>
          <w:rFonts w:ascii="Times New Roman" w:hAnsi="Times New Roman" w:cs="Times New Roman" w:eastAsia="Times New Roman"/>
          <w:b w:val="0"/>
          <w:i w:val="0"/>
          <w:color w:val="000000"/>
          <w:sz w:val="24"/>
        </w:rPr>
        <w:t>2.1 Compiler Construction</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13</w:t>
      </w:r>
    </w:p>
    <w:p>
      <w:pPr>
        <w:keepNext w:val="0"/>
        <w:keepLines w:val="0"/>
        <w:widowControl/>
        <w:tabs>
          <w:tab w:pos="9360" w:val="right" w:leader="dot"/>
        </w:tabs>
        <w:spacing w:before="0" w:after="80" w:line="240" w:lineRule="auto"/>
        <w:ind w:left="480"/>
        <w:jc w:val="left"/>
      </w:pPr>
      <w:r>
        <w:rPr>
          <w:rFonts w:ascii="Times New Roman" w:hAnsi="Times New Roman" w:cs="Times New Roman" w:eastAsia="Times New Roman"/>
          <w:b w:val="0"/>
          <w:i w:val="0"/>
          <w:color w:val="000000"/>
          <w:sz w:val="24"/>
        </w:rPr>
        <w:t>2.2 Data-Flow Analysis</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14</w:t>
      </w:r>
    </w:p>
    <w:p>
      <w:pPr>
        <w:keepNext w:val="0"/>
        <w:keepLines w:val="0"/>
        <w:widowControl/>
        <w:tabs>
          <w:tab w:pos="9360" w:val="right" w:leader="dot"/>
        </w:tabs>
        <w:spacing w:before="0" w:after="80" w:line="240" w:lineRule="auto"/>
        <w:ind w:left="480"/>
        <w:jc w:val="left"/>
      </w:pPr>
      <w:r>
        <w:rPr>
          <w:rFonts w:ascii="Times New Roman" w:hAnsi="Times New Roman" w:cs="Times New Roman" w:eastAsia="Times New Roman"/>
          <w:b w:val="0"/>
          <w:i w:val="0"/>
          <w:color w:val="000000"/>
          <w:sz w:val="24"/>
        </w:rPr>
        <w:t>2.3 Program Dependence and Slicing</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14</w:t>
      </w:r>
    </w:p>
    <w:p>
      <w:pPr>
        <w:keepNext w:val="0"/>
        <w:keepLines w:val="0"/>
        <w:widowControl/>
        <w:tabs>
          <w:tab w:pos="9360" w:val="right" w:leader="dot"/>
        </w:tabs>
        <w:spacing w:before="0" w:after="80" w:line="240" w:lineRule="auto"/>
        <w:ind w:left="480"/>
        <w:jc w:val="left"/>
      </w:pPr>
      <w:r>
        <w:rPr>
          <w:rFonts w:ascii="Times New Roman" w:hAnsi="Times New Roman" w:cs="Times New Roman" w:eastAsia="Times New Roman"/>
          <w:b w:val="0"/>
          <w:i w:val="0"/>
          <w:color w:val="000000"/>
          <w:sz w:val="24"/>
        </w:rPr>
        <w:t>2.4 Static Analysis for Security</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15</w:t>
      </w:r>
    </w:p>
    <w:p>
      <w:pPr>
        <w:keepNext w:val="0"/>
        <w:keepLines w:val="0"/>
        <w:widowControl/>
        <w:tabs>
          <w:tab w:pos="9360" w:val="right" w:leader="dot"/>
        </w:tabs>
        <w:spacing w:before="0" w:after="80" w:line="240" w:lineRule="auto"/>
        <w:ind w:left="480"/>
        <w:jc w:val="left"/>
      </w:pPr>
      <w:r>
        <w:rPr>
          <w:rFonts w:ascii="Times New Roman" w:hAnsi="Times New Roman" w:cs="Times New Roman" w:eastAsia="Times New Roman"/>
          <w:b w:val="0"/>
          <w:i w:val="0"/>
          <w:color w:val="000000"/>
          <w:sz w:val="24"/>
        </w:rPr>
        <w:t>2.5 Research Gap</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15</w:t>
      </w:r>
    </w:p>
    <w:p>
      <w:pPr>
        <w:keepNext w:val="0"/>
        <w:keepLines w:val="0"/>
        <w:widowControl/>
        <w:tabs>
          <w:tab w:pos="9360" w:val="right" w:leader="dot"/>
        </w:tabs>
        <w:spacing w:before="0" w:after="80" w:line="240" w:lineRule="auto"/>
        <w:ind w:left="480"/>
        <w:jc w:val="left"/>
      </w:pPr>
      <w:r>
        <w:rPr>
          <w:rFonts w:ascii="Times New Roman" w:hAnsi="Times New Roman" w:cs="Times New Roman" w:eastAsia="Times New Roman"/>
          <w:b w:val="0"/>
          <w:i w:val="0"/>
          <w:color w:val="000000"/>
          <w:sz w:val="24"/>
        </w:rPr>
        <w:t>2.6 Positioning of the Present Work</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16</w:t>
      </w:r>
    </w:p>
    <w:p>
      <w:pPr>
        <w:keepNext w:val="0"/>
        <w:keepLines w:val="0"/>
        <w:widowControl/>
        <w:tabs>
          <w:tab w:pos="9360" w:val="right" w:leader="dot"/>
        </w:tabs>
        <w:spacing w:before="0" w:after="80" w:line="240" w:lineRule="auto"/>
        <w:ind w:left="0"/>
        <w:jc w:val="left"/>
      </w:pPr>
      <w:r>
        <w:rPr>
          <w:rFonts w:ascii="Times New Roman" w:hAnsi="Times New Roman" w:cs="Times New Roman" w:eastAsia="Times New Roman"/>
          <w:b/>
          <w:i w:val="0"/>
          <w:color w:val="000000"/>
          <w:sz w:val="24"/>
        </w:rPr>
        <w:t>CHAPTER 3  SYSTEM DESIGN</w:t>
      </w:r>
      <w:r>
        <w:rPr>
          <w:rFonts w:ascii="Times New Roman" w:hAnsi="Times New Roman" w:cs="Times New Roman" w:eastAsia="Times New Roman"/>
          <w:b w:val="0"/>
          <w:i w:val="0"/>
          <w:color w:val="000000"/>
          <w:sz w:val="24"/>
        </w:rPr>
        <w:tab/>
      </w:r>
      <w:r>
        <w:rPr>
          <w:rFonts w:ascii="Times New Roman" w:hAnsi="Times New Roman" w:cs="Times New Roman" w:eastAsia="Times New Roman"/>
          <w:b/>
          <w:i w:val="0"/>
          <w:color w:val="000000"/>
          <w:sz w:val="24"/>
        </w:rPr>
        <w:t>17</w:t>
      </w:r>
    </w:p>
    <w:p>
      <w:pPr>
        <w:keepNext w:val="0"/>
        <w:keepLines w:val="0"/>
        <w:widowControl/>
        <w:tabs>
          <w:tab w:pos="9360" w:val="right" w:leader="dot"/>
        </w:tabs>
        <w:spacing w:before="0" w:after="80" w:line="240" w:lineRule="auto"/>
        <w:ind w:left="480"/>
        <w:jc w:val="left"/>
      </w:pPr>
      <w:r>
        <w:rPr>
          <w:rFonts w:ascii="Times New Roman" w:hAnsi="Times New Roman" w:cs="Times New Roman" w:eastAsia="Times New Roman"/>
          <w:b w:val="0"/>
          <w:i w:val="0"/>
          <w:color w:val="000000"/>
          <w:sz w:val="24"/>
        </w:rPr>
        <w:t>3.1 Architecture Overview</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17</w:t>
      </w:r>
    </w:p>
    <w:p>
      <w:pPr>
        <w:keepNext w:val="0"/>
        <w:keepLines w:val="0"/>
        <w:widowControl/>
        <w:tabs>
          <w:tab w:pos="9360" w:val="right" w:leader="dot"/>
        </w:tabs>
        <w:spacing w:before="0" w:after="80" w:line="240" w:lineRule="auto"/>
        <w:ind w:left="480"/>
        <w:jc w:val="left"/>
      </w:pPr>
      <w:r>
        <w:rPr>
          <w:rFonts w:ascii="Times New Roman" w:hAnsi="Times New Roman" w:cs="Times New Roman" w:eastAsia="Times New Roman"/>
          <w:b w:val="0"/>
          <w:i w:val="0"/>
          <w:color w:val="000000"/>
          <w:sz w:val="24"/>
        </w:rPr>
        <w:t>3.2 Analysis Pipeline</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18</w:t>
      </w:r>
    </w:p>
    <w:p>
      <w:pPr>
        <w:keepNext w:val="0"/>
        <w:keepLines w:val="0"/>
        <w:widowControl/>
        <w:tabs>
          <w:tab w:pos="9360" w:val="right" w:leader="dot"/>
        </w:tabs>
        <w:spacing w:before="0" w:after="80" w:line="240" w:lineRule="auto"/>
        <w:ind w:left="480"/>
        <w:jc w:val="left"/>
      </w:pPr>
      <w:r>
        <w:rPr>
          <w:rFonts w:ascii="Times New Roman" w:hAnsi="Times New Roman" w:cs="Times New Roman" w:eastAsia="Times New Roman"/>
          <w:b w:val="0"/>
          <w:i w:val="0"/>
          <w:color w:val="000000"/>
          <w:sz w:val="24"/>
        </w:rPr>
        <w:t>3.3 Module Description</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19</w:t>
      </w:r>
    </w:p>
    <w:p>
      <w:pPr>
        <w:keepNext w:val="0"/>
        <w:keepLines w:val="0"/>
        <w:widowControl/>
        <w:tabs>
          <w:tab w:pos="9360" w:val="right" w:leader="dot"/>
        </w:tabs>
        <w:spacing w:before="0" w:after="80" w:line="240" w:lineRule="auto"/>
        <w:ind w:left="480"/>
        <w:jc w:val="left"/>
      </w:pPr>
      <w:r>
        <w:rPr>
          <w:rFonts w:ascii="Times New Roman" w:hAnsi="Times New Roman" w:cs="Times New Roman" w:eastAsia="Times New Roman"/>
          <w:b w:val="0"/>
          <w:i w:val="0"/>
          <w:color w:val="000000"/>
          <w:sz w:val="24"/>
        </w:rPr>
        <w:t>3.4 Compiler Phases</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20</w:t>
      </w:r>
    </w:p>
    <w:p>
      <w:pPr>
        <w:keepNext w:val="0"/>
        <w:keepLines w:val="0"/>
        <w:widowControl/>
        <w:tabs>
          <w:tab w:pos="9360" w:val="right" w:leader="dot"/>
        </w:tabs>
        <w:spacing w:before="0" w:after="80" w:line="240" w:lineRule="auto"/>
        <w:ind w:left="480"/>
        <w:jc w:val="left"/>
      </w:pPr>
      <w:r>
        <w:rPr>
          <w:rFonts w:ascii="Times New Roman" w:hAnsi="Times New Roman" w:cs="Times New Roman" w:eastAsia="Times New Roman"/>
          <w:b w:val="0"/>
          <w:i w:val="0"/>
          <w:color w:val="000000"/>
          <w:sz w:val="24"/>
        </w:rPr>
        <w:t>3.5 Rule Language Design</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23</w:t>
      </w:r>
    </w:p>
    <w:p>
      <w:pPr>
        <w:keepNext w:val="0"/>
        <w:keepLines w:val="0"/>
        <w:widowControl/>
        <w:tabs>
          <w:tab w:pos="9360" w:val="right" w:leader="dot"/>
        </w:tabs>
        <w:spacing w:before="0" w:after="80" w:line="240" w:lineRule="auto"/>
        <w:ind w:left="480"/>
        <w:jc w:val="left"/>
      </w:pPr>
      <w:r>
        <w:rPr>
          <w:rFonts w:ascii="Times New Roman" w:hAnsi="Times New Roman" w:cs="Times New Roman" w:eastAsia="Times New Roman"/>
          <w:b w:val="0"/>
          <w:i w:val="0"/>
          <w:color w:val="000000"/>
          <w:sz w:val="24"/>
        </w:rPr>
        <w:t>3.6 Data Model and Interface Contract</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25</w:t>
      </w:r>
    </w:p>
    <w:p>
      <w:pPr>
        <w:keepNext w:val="0"/>
        <w:keepLines w:val="0"/>
        <w:widowControl/>
        <w:tabs>
          <w:tab w:pos="9360" w:val="right" w:leader="dot"/>
        </w:tabs>
        <w:spacing w:before="0" w:after="80" w:line="240" w:lineRule="auto"/>
        <w:ind w:left="480"/>
        <w:jc w:val="left"/>
      </w:pPr>
      <w:r>
        <w:rPr>
          <w:rFonts w:ascii="Times New Roman" w:hAnsi="Times New Roman" w:cs="Times New Roman" w:eastAsia="Times New Roman"/>
          <w:b w:val="0"/>
          <w:i w:val="0"/>
          <w:color w:val="000000"/>
          <w:sz w:val="24"/>
        </w:rPr>
        <w:t>3.7 Interface Design</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26</w:t>
      </w:r>
    </w:p>
    <w:p>
      <w:r>
        <w:br w:type="page"/>
      </w:r>
    </w:p>
    <w:p>
      <w:pPr>
        <w:keepNext w:val="0"/>
        <w:keepLines w:val="0"/>
        <w:widowControl/>
        <w:tabs>
          <w:tab w:pos="9360" w:val="right" w:leader="dot"/>
        </w:tabs>
        <w:spacing w:before="0" w:after="80" w:line="240" w:lineRule="auto"/>
        <w:ind w:left="480"/>
        <w:jc w:val="left"/>
      </w:pPr>
      <w:r>
        <w:rPr>
          <w:rFonts w:ascii="Times New Roman" w:hAnsi="Times New Roman" w:cs="Times New Roman" w:eastAsia="Times New Roman"/>
          <w:b w:val="0"/>
          <w:i w:val="0"/>
          <w:color w:val="000000"/>
          <w:sz w:val="24"/>
        </w:rPr>
        <w:t>3.8 Design Decisions and Trade-offs</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26</w:t>
      </w:r>
    </w:p>
    <w:p>
      <w:pPr>
        <w:keepNext w:val="0"/>
        <w:keepLines w:val="0"/>
        <w:widowControl/>
        <w:tabs>
          <w:tab w:pos="9360" w:val="right" w:leader="dot"/>
        </w:tabs>
        <w:spacing w:before="0" w:after="80" w:line="240" w:lineRule="auto"/>
        <w:ind w:left="0"/>
        <w:jc w:val="left"/>
      </w:pPr>
      <w:r>
        <w:rPr>
          <w:rFonts w:ascii="Times New Roman" w:hAnsi="Times New Roman" w:cs="Times New Roman" w:eastAsia="Times New Roman"/>
          <w:b/>
          <w:i w:val="0"/>
          <w:color w:val="000000"/>
          <w:sz w:val="24"/>
        </w:rPr>
        <w:t>CHAPTER 4  IMPLEMENTATION DETAILS</w:t>
      </w:r>
      <w:r>
        <w:rPr>
          <w:rFonts w:ascii="Times New Roman" w:hAnsi="Times New Roman" w:cs="Times New Roman" w:eastAsia="Times New Roman"/>
          <w:b w:val="0"/>
          <w:i w:val="0"/>
          <w:color w:val="000000"/>
          <w:sz w:val="24"/>
        </w:rPr>
        <w:tab/>
      </w:r>
      <w:r>
        <w:rPr>
          <w:rFonts w:ascii="Times New Roman" w:hAnsi="Times New Roman" w:cs="Times New Roman" w:eastAsia="Times New Roman"/>
          <w:b/>
          <w:i w:val="0"/>
          <w:color w:val="000000"/>
          <w:sz w:val="24"/>
        </w:rPr>
        <w:t>28</w:t>
      </w:r>
    </w:p>
    <w:p>
      <w:pPr>
        <w:keepNext w:val="0"/>
        <w:keepLines w:val="0"/>
        <w:widowControl/>
        <w:tabs>
          <w:tab w:pos="9360" w:val="right" w:leader="dot"/>
        </w:tabs>
        <w:spacing w:before="0" w:after="80" w:line="240" w:lineRule="auto"/>
        <w:ind w:left="480"/>
        <w:jc w:val="left"/>
      </w:pPr>
      <w:r>
        <w:rPr>
          <w:rFonts w:ascii="Times New Roman" w:hAnsi="Times New Roman" w:cs="Times New Roman" w:eastAsia="Times New Roman"/>
          <w:b w:val="0"/>
          <w:i w:val="0"/>
          <w:color w:val="000000"/>
          <w:sz w:val="24"/>
        </w:rPr>
        <w:t>4.1 Technology Stack</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28</w:t>
      </w:r>
    </w:p>
    <w:p>
      <w:pPr>
        <w:keepNext w:val="0"/>
        <w:keepLines w:val="0"/>
        <w:widowControl/>
        <w:tabs>
          <w:tab w:pos="9360" w:val="right" w:leader="dot"/>
        </w:tabs>
        <w:spacing w:before="0" w:after="80" w:line="240" w:lineRule="auto"/>
        <w:ind w:left="480"/>
        <w:jc w:val="left"/>
      </w:pPr>
      <w:r>
        <w:rPr>
          <w:rFonts w:ascii="Times New Roman" w:hAnsi="Times New Roman" w:cs="Times New Roman" w:eastAsia="Times New Roman"/>
          <w:b w:val="0"/>
          <w:i w:val="0"/>
          <w:color w:val="000000"/>
          <w:sz w:val="24"/>
        </w:rPr>
        <w:t>4.2 Repository Organisation</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28</w:t>
      </w:r>
    </w:p>
    <w:p>
      <w:pPr>
        <w:keepNext w:val="0"/>
        <w:keepLines w:val="0"/>
        <w:widowControl/>
        <w:tabs>
          <w:tab w:pos="9360" w:val="right" w:leader="dot"/>
        </w:tabs>
        <w:spacing w:before="0" w:after="80" w:line="240" w:lineRule="auto"/>
        <w:ind w:left="480"/>
        <w:jc w:val="left"/>
      </w:pPr>
      <w:r>
        <w:rPr>
          <w:rFonts w:ascii="Times New Roman" w:hAnsi="Times New Roman" w:cs="Times New Roman" w:eastAsia="Times New Roman"/>
          <w:b w:val="0"/>
          <w:i w:val="0"/>
          <w:color w:val="000000"/>
          <w:sz w:val="24"/>
        </w:rPr>
        <w:t>4.3 Implementation Roadmap and Review 3 Deliverables</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30</w:t>
      </w:r>
    </w:p>
    <w:p>
      <w:pPr>
        <w:keepNext w:val="0"/>
        <w:keepLines w:val="0"/>
        <w:widowControl/>
        <w:tabs>
          <w:tab w:pos="9360" w:val="right" w:leader="dot"/>
        </w:tabs>
        <w:spacing w:before="0" w:after="80" w:line="240" w:lineRule="auto"/>
        <w:ind w:left="480"/>
        <w:jc w:val="left"/>
      </w:pPr>
      <w:r>
        <w:rPr>
          <w:rFonts w:ascii="Times New Roman" w:hAnsi="Times New Roman" w:cs="Times New Roman" w:eastAsia="Times New Roman"/>
          <w:b w:val="0"/>
          <w:i w:val="0"/>
          <w:color w:val="000000"/>
          <w:sz w:val="24"/>
        </w:rPr>
        <w:t>4.4 Work File Explanation</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30</w:t>
      </w:r>
    </w:p>
    <w:p>
      <w:pPr>
        <w:keepNext w:val="0"/>
        <w:keepLines w:val="0"/>
        <w:widowControl/>
        <w:tabs>
          <w:tab w:pos="9360" w:val="right" w:leader="dot"/>
        </w:tabs>
        <w:spacing w:before="0" w:after="80" w:line="240" w:lineRule="auto"/>
        <w:ind w:left="480"/>
        <w:jc w:val="left"/>
      </w:pPr>
      <w:r>
        <w:rPr>
          <w:rFonts w:ascii="Times New Roman" w:hAnsi="Times New Roman" w:cs="Times New Roman" w:eastAsia="Times New Roman"/>
          <w:b w:val="0"/>
          <w:i w:val="0"/>
          <w:color w:val="000000"/>
          <w:sz w:val="24"/>
        </w:rPr>
        <w:t>4.5 Module-Wise Reference</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40</w:t>
      </w:r>
    </w:p>
    <w:p>
      <w:pPr>
        <w:keepNext w:val="0"/>
        <w:keepLines w:val="0"/>
        <w:widowControl/>
        <w:tabs>
          <w:tab w:pos="9360" w:val="right" w:leader="dot"/>
        </w:tabs>
        <w:spacing w:before="0" w:after="80" w:line="240" w:lineRule="auto"/>
        <w:ind w:left="480"/>
        <w:jc w:val="left"/>
      </w:pPr>
      <w:r>
        <w:rPr>
          <w:rFonts w:ascii="Times New Roman" w:hAnsi="Times New Roman" w:cs="Times New Roman" w:eastAsia="Times New Roman"/>
          <w:b w:val="0"/>
          <w:i w:val="0"/>
          <w:color w:val="000000"/>
          <w:sz w:val="24"/>
        </w:rPr>
        <w:t>4.6 Worked Example: Command Injection</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43</w:t>
      </w:r>
    </w:p>
    <w:p>
      <w:pPr>
        <w:keepNext w:val="0"/>
        <w:keepLines w:val="0"/>
        <w:widowControl/>
        <w:tabs>
          <w:tab w:pos="9360" w:val="right" w:leader="dot"/>
        </w:tabs>
        <w:spacing w:before="0" w:after="80" w:line="240" w:lineRule="auto"/>
        <w:ind w:left="480"/>
        <w:jc w:val="left"/>
      </w:pPr>
      <w:r>
        <w:rPr>
          <w:rFonts w:ascii="Times New Roman" w:hAnsi="Times New Roman" w:cs="Times New Roman" w:eastAsia="Times New Roman"/>
          <w:b w:val="0"/>
          <w:i w:val="0"/>
          <w:color w:val="000000"/>
          <w:sz w:val="24"/>
        </w:rPr>
        <w:t>4.7 Diagnostics and Partial Analysis</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46</w:t>
      </w:r>
    </w:p>
    <w:p>
      <w:pPr>
        <w:keepNext w:val="0"/>
        <w:keepLines w:val="0"/>
        <w:widowControl/>
        <w:tabs>
          <w:tab w:pos="9360" w:val="right" w:leader="dot"/>
        </w:tabs>
        <w:spacing w:before="0" w:after="80" w:line="240" w:lineRule="auto"/>
        <w:ind w:left="480"/>
        <w:jc w:val="left"/>
      </w:pPr>
      <w:r>
        <w:rPr>
          <w:rFonts w:ascii="Times New Roman" w:hAnsi="Times New Roman" w:cs="Times New Roman" w:eastAsia="Times New Roman"/>
          <w:b w:val="0"/>
          <w:i w:val="0"/>
          <w:color w:val="000000"/>
          <w:sz w:val="24"/>
        </w:rPr>
        <w:t>4.8 Reproducing the Results</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47</w:t>
      </w:r>
    </w:p>
    <w:p>
      <w:pPr>
        <w:keepNext w:val="0"/>
        <w:keepLines w:val="0"/>
        <w:widowControl/>
        <w:tabs>
          <w:tab w:pos="9360" w:val="right" w:leader="dot"/>
        </w:tabs>
        <w:spacing w:before="0" w:after="80" w:line="240" w:lineRule="auto"/>
        <w:ind w:left="0"/>
        <w:jc w:val="left"/>
      </w:pPr>
      <w:r>
        <w:rPr>
          <w:rFonts w:ascii="Times New Roman" w:hAnsi="Times New Roman" w:cs="Times New Roman" w:eastAsia="Times New Roman"/>
          <w:b/>
          <w:i w:val="0"/>
          <w:color w:val="000000"/>
          <w:sz w:val="24"/>
        </w:rPr>
        <w:t>CHAPTER 5  RESULTS AND DISCUSSION</w:t>
      </w:r>
      <w:r>
        <w:rPr>
          <w:rFonts w:ascii="Times New Roman" w:hAnsi="Times New Roman" w:cs="Times New Roman" w:eastAsia="Times New Roman"/>
          <w:b w:val="0"/>
          <w:i w:val="0"/>
          <w:color w:val="000000"/>
          <w:sz w:val="24"/>
        </w:rPr>
        <w:tab/>
      </w:r>
      <w:r>
        <w:rPr>
          <w:rFonts w:ascii="Times New Roman" w:hAnsi="Times New Roman" w:cs="Times New Roman" w:eastAsia="Times New Roman"/>
          <w:b/>
          <w:i w:val="0"/>
          <w:color w:val="000000"/>
          <w:sz w:val="24"/>
        </w:rPr>
        <w:t>49</w:t>
      </w:r>
    </w:p>
    <w:p>
      <w:pPr>
        <w:keepNext w:val="0"/>
        <w:keepLines w:val="0"/>
        <w:widowControl/>
        <w:tabs>
          <w:tab w:pos="9360" w:val="right" w:leader="dot"/>
        </w:tabs>
        <w:spacing w:before="0" w:after="80" w:line="240" w:lineRule="auto"/>
        <w:ind w:left="480"/>
        <w:jc w:val="left"/>
      </w:pPr>
      <w:r>
        <w:rPr>
          <w:rFonts w:ascii="Times New Roman" w:hAnsi="Times New Roman" w:cs="Times New Roman" w:eastAsia="Times New Roman"/>
          <w:b w:val="0"/>
          <w:i w:val="0"/>
          <w:color w:val="000000"/>
          <w:sz w:val="24"/>
        </w:rPr>
        <w:t>5.1 Application Walkthrough</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49</w:t>
      </w:r>
    </w:p>
    <w:p>
      <w:pPr>
        <w:keepNext w:val="0"/>
        <w:keepLines w:val="0"/>
        <w:widowControl/>
        <w:tabs>
          <w:tab w:pos="9360" w:val="right" w:leader="dot"/>
        </w:tabs>
        <w:spacing w:before="0" w:after="80" w:line="240" w:lineRule="auto"/>
        <w:ind w:left="480"/>
        <w:jc w:val="left"/>
      </w:pPr>
      <w:r>
        <w:rPr>
          <w:rFonts w:ascii="Times New Roman" w:hAnsi="Times New Roman" w:cs="Times New Roman" w:eastAsia="Times New Roman"/>
          <w:b w:val="0"/>
          <w:i w:val="0"/>
          <w:color w:val="000000"/>
          <w:sz w:val="24"/>
        </w:rPr>
        <w:t>5.2 Features Implemented</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64</w:t>
      </w:r>
    </w:p>
    <w:p>
      <w:pPr>
        <w:keepNext w:val="0"/>
        <w:keepLines w:val="0"/>
        <w:widowControl/>
        <w:tabs>
          <w:tab w:pos="9360" w:val="right" w:leader="dot"/>
        </w:tabs>
        <w:spacing w:before="0" w:after="80" w:line="240" w:lineRule="auto"/>
        <w:ind w:left="480"/>
        <w:jc w:val="left"/>
      </w:pPr>
      <w:r>
        <w:rPr>
          <w:rFonts w:ascii="Times New Roman" w:hAnsi="Times New Roman" w:cs="Times New Roman" w:eastAsia="Times New Roman"/>
          <w:b w:val="0"/>
          <w:i w:val="0"/>
          <w:color w:val="000000"/>
          <w:sz w:val="24"/>
        </w:rPr>
        <w:t>5.3 Verification and Testing</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65</w:t>
      </w:r>
    </w:p>
    <w:p>
      <w:pPr>
        <w:keepNext w:val="0"/>
        <w:keepLines w:val="0"/>
        <w:widowControl/>
        <w:tabs>
          <w:tab w:pos="9360" w:val="right" w:leader="dot"/>
        </w:tabs>
        <w:spacing w:before="0" w:after="80" w:line="240" w:lineRule="auto"/>
        <w:ind w:left="480"/>
        <w:jc w:val="left"/>
      </w:pPr>
      <w:r>
        <w:rPr>
          <w:rFonts w:ascii="Times New Roman" w:hAnsi="Times New Roman" w:cs="Times New Roman" w:eastAsia="Times New Roman"/>
          <w:b w:val="0"/>
          <w:i w:val="0"/>
          <w:color w:val="000000"/>
          <w:sz w:val="24"/>
        </w:rPr>
        <w:t>5.4 Evaluation Results</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66</w:t>
      </w:r>
    </w:p>
    <w:p>
      <w:pPr>
        <w:keepNext w:val="0"/>
        <w:keepLines w:val="0"/>
        <w:widowControl/>
        <w:tabs>
          <w:tab w:pos="9360" w:val="right" w:leader="dot"/>
        </w:tabs>
        <w:spacing w:before="0" w:after="80" w:line="240" w:lineRule="auto"/>
        <w:ind w:left="480"/>
        <w:jc w:val="left"/>
      </w:pPr>
      <w:r>
        <w:rPr>
          <w:rFonts w:ascii="Times New Roman" w:hAnsi="Times New Roman" w:cs="Times New Roman" w:eastAsia="Times New Roman"/>
          <w:b w:val="0"/>
          <w:i w:val="0"/>
          <w:color w:val="000000"/>
          <w:sz w:val="24"/>
        </w:rPr>
        <w:t>5.5 Discussion</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67</w:t>
      </w:r>
    </w:p>
    <w:p>
      <w:pPr>
        <w:keepNext w:val="0"/>
        <w:keepLines w:val="0"/>
        <w:widowControl/>
        <w:tabs>
          <w:tab w:pos="9360" w:val="right" w:leader="dot"/>
        </w:tabs>
        <w:spacing w:before="0" w:after="80" w:line="240" w:lineRule="auto"/>
        <w:ind w:left="480"/>
        <w:jc w:val="left"/>
      </w:pPr>
      <w:r>
        <w:rPr>
          <w:rFonts w:ascii="Times New Roman" w:hAnsi="Times New Roman" w:cs="Times New Roman" w:eastAsia="Times New Roman"/>
          <w:b w:val="0"/>
          <w:i w:val="0"/>
          <w:color w:val="000000"/>
          <w:sz w:val="24"/>
        </w:rPr>
        <w:t>5.6 Limitations and Threats to Validity</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68</w:t>
      </w:r>
    </w:p>
    <w:p>
      <w:pPr>
        <w:keepNext w:val="0"/>
        <w:keepLines w:val="0"/>
        <w:widowControl/>
        <w:tabs>
          <w:tab w:pos="9360" w:val="right" w:leader="dot"/>
        </w:tabs>
        <w:spacing w:before="0" w:after="80" w:line="240" w:lineRule="auto"/>
        <w:ind w:left="480"/>
        <w:jc w:val="left"/>
      </w:pPr>
      <w:r>
        <w:rPr>
          <w:rFonts w:ascii="Times New Roman" w:hAnsi="Times New Roman" w:cs="Times New Roman" w:eastAsia="Times New Roman"/>
          <w:b w:val="0"/>
          <w:i w:val="0"/>
          <w:color w:val="000000"/>
          <w:sz w:val="24"/>
        </w:rPr>
        <w:t>5.7 Current Progress and Challenges</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69</w:t>
      </w:r>
    </w:p>
    <w:p>
      <w:pPr>
        <w:keepNext w:val="0"/>
        <w:keepLines w:val="0"/>
        <w:widowControl/>
        <w:tabs>
          <w:tab w:pos="9360" w:val="right" w:leader="dot"/>
        </w:tabs>
        <w:spacing w:before="0" w:after="80" w:line="240" w:lineRule="auto"/>
        <w:ind w:left="480"/>
        <w:jc w:val="left"/>
      </w:pPr>
      <w:r>
        <w:rPr>
          <w:rFonts w:ascii="Times New Roman" w:hAnsi="Times New Roman" w:cs="Times New Roman" w:eastAsia="Times New Roman"/>
          <w:b w:val="0"/>
          <w:i w:val="0"/>
          <w:color w:val="000000"/>
          <w:sz w:val="24"/>
        </w:rPr>
        <w:t>5.8 Conclusion and Future Enhancements</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69</w:t>
      </w:r>
    </w:p>
    <w:p>
      <w:pPr>
        <w:keepNext w:val="0"/>
        <w:keepLines w:val="0"/>
        <w:widowControl/>
        <w:tabs>
          <w:tab w:pos="9360" w:val="right" w:leader="dot"/>
        </w:tabs>
        <w:spacing w:before="0" w:after="80" w:line="240" w:lineRule="auto"/>
        <w:ind w:left="0"/>
        <w:jc w:val="left"/>
      </w:pPr>
      <w:r>
        <w:rPr>
          <w:rFonts w:ascii="Times New Roman" w:hAnsi="Times New Roman" w:cs="Times New Roman" w:eastAsia="Times New Roman"/>
          <w:b/>
          <w:i w:val="0"/>
          <w:color w:val="000000"/>
          <w:sz w:val="24"/>
        </w:rPr>
        <w:t>References</w:t>
      </w:r>
      <w:r>
        <w:rPr>
          <w:rFonts w:ascii="Times New Roman" w:hAnsi="Times New Roman" w:cs="Times New Roman" w:eastAsia="Times New Roman"/>
          <w:b w:val="0"/>
          <w:i w:val="0"/>
          <w:color w:val="000000"/>
          <w:sz w:val="24"/>
        </w:rPr>
        <w:tab/>
      </w:r>
      <w:r>
        <w:rPr>
          <w:rFonts w:ascii="Times New Roman" w:hAnsi="Times New Roman" w:cs="Times New Roman" w:eastAsia="Times New Roman"/>
          <w:b/>
          <w:i w:val="0"/>
          <w:color w:val="000000"/>
          <w:sz w:val="24"/>
        </w:rPr>
        <w:t>70</w:t>
      </w:r>
      <w:r>
        <w:fldChar w:fldCharType="end"/>
      </w:r>
    </w:p>
    <w:p>
      <w:r>
        <w:br w:type="page"/>
      </w:r>
    </w:p>
    <w:p>
      <w:pPr>
        <w:keepNext w:val="0"/>
        <w:keepLines w:val="0"/>
        <w:widowControl/>
        <w:spacing w:before="0" w:after="360" w:line="240" w:lineRule="auto"/>
        <w:jc w:val="center"/>
      </w:pPr>
      <w:r>
        <w:rPr>
          <w:rFonts w:ascii="Times New Roman" w:hAnsi="Times New Roman" w:cs="Times New Roman" w:eastAsia="Times New Roman"/>
          <w:b/>
          <w:i w:val="0"/>
          <w:color w:val="000000"/>
          <w:sz w:val="32"/>
        </w:rPr>
        <w:t>LIST OF FIGURES</w:t>
      </w:r>
    </w:p>
    <w:p>
      <w:pPr>
        <w:keepNext w:val="0"/>
        <w:keepLines w:val="0"/>
        <w:widowControl/>
        <w:tabs>
          <w:tab w:pos="9360" w:val="right" w:leader="dot"/>
        </w:tabs>
        <w:spacing w:before="0" w:after="80" w:line="240" w:lineRule="auto"/>
        <w:ind w:left="0"/>
        <w:jc w:val="left"/>
      </w:pPr>
      <w:r>
        <w:rPr>
          <w:rFonts w:ascii="Times New Roman" w:hAnsi="Times New Roman" w:cs="Times New Roman" w:eastAsia="Times New Roman"/>
          <w:b w:val="0"/>
          <w:i w:val="0"/>
          <w:color w:val="000000"/>
          <w:sz w:val="24"/>
        </w:rPr>
        <w:t>Figure 3.1: Runtime architecture: the browser workbench, the HTTP API and the analysis engine.</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17</w:t>
      </w:r>
    </w:p>
    <w:p>
      <w:pPr>
        <w:keepNext w:val="0"/>
        <w:keepLines w:val="0"/>
        <w:widowControl/>
        <w:tabs>
          <w:tab w:pos="9360" w:val="right" w:leader="dot"/>
        </w:tabs>
        <w:spacing w:before="0" w:after="80" w:line="240" w:lineRule="auto"/>
        <w:ind w:left="0"/>
        <w:jc w:val="left"/>
      </w:pPr>
      <w:r>
        <w:rPr>
          <w:rFonts w:ascii="Times New Roman" w:hAnsi="Times New Roman" w:cs="Times New Roman" w:eastAsia="Times New Roman"/>
          <w:b w:val="0"/>
          <w:i w:val="0"/>
          <w:color w:val="000000"/>
          <w:sz w:val="24"/>
        </w:rPr>
        <w:t>Figure 3.2: The analysis pipeline: each stage consumes the artefacts produced by the stage above it.</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18</w:t>
      </w:r>
    </w:p>
    <w:p>
      <w:pPr>
        <w:keepNext w:val="0"/>
        <w:keepLines w:val="0"/>
        <w:widowControl/>
        <w:tabs>
          <w:tab w:pos="9360" w:val="right" w:leader="dot"/>
        </w:tabs>
        <w:spacing w:before="0" w:after="80" w:line="240" w:lineRule="auto"/>
        <w:ind w:left="0"/>
        <w:jc w:val="left"/>
      </w:pPr>
      <w:r>
        <w:rPr>
          <w:rFonts w:ascii="Times New Roman" w:hAnsi="Times New Roman" w:cs="Times New Roman" w:eastAsia="Times New Roman"/>
          <w:b w:val="0"/>
          <w:i w:val="0"/>
          <w:color w:val="000000"/>
          <w:sz w:val="24"/>
        </w:rPr>
        <w:t>Figure 4.1: The reported flow from source to sink, drawn from the run whose evidence path is tabulated above.</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44</w:t>
      </w:r>
    </w:p>
    <w:p>
      <w:pPr>
        <w:keepNext w:val="0"/>
        <w:keepLines w:val="0"/>
        <w:widowControl/>
        <w:tabs>
          <w:tab w:pos="9360" w:val="right" w:leader="dot"/>
        </w:tabs>
        <w:spacing w:before="0" w:after="80" w:line="240" w:lineRule="auto"/>
        <w:ind w:left="0"/>
        <w:jc w:val="left"/>
      </w:pPr>
      <w:r>
        <w:rPr>
          <w:rFonts w:ascii="Times New Roman" w:hAnsi="Times New Roman" w:cs="Times New Roman" w:eastAsia="Times New Roman"/>
          <w:b w:val="0"/>
          <w:i w:val="0"/>
          <w:color w:val="000000"/>
          <w:sz w:val="24"/>
        </w:rPr>
        <w:t>Figure 4.2: The typed dependency graph of the worked example, drawn from the graph the engine computed: ten nodes, ten edges, and the reported source-to-sink path in dashes.</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45</w:t>
      </w:r>
    </w:p>
    <w:p>
      <w:pPr>
        <w:keepNext w:val="0"/>
        <w:keepLines w:val="0"/>
        <w:widowControl/>
        <w:tabs>
          <w:tab w:pos="9360" w:val="right" w:leader="dot"/>
        </w:tabs>
        <w:spacing w:before="0" w:after="80" w:line="240" w:lineRule="auto"/>
        <w:ind w:left="0"/>
        <w:jc w:val="left"/>
      </w:pPr>
      <w:r>
        <w:rPr>
          <w:rFonts w:ascii="Times New Roman" w:hAnsi="Times New Roman" w:cs="Times New Roman" w:eastAsia="Times New Roman"/>
          <w:b w:val="0"/>
          <w:i w:val="0"/>
          <w:color w:val="000000"/>
          <w:sz w:val="24"/>
        </w:rPr>
        <w:t>Figure 5.1: Overview of the Workbench.</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49</w:t>
      </w:r>
    </w:p>
    <w:p>
      <w:pPr>
        <w:keepNext w:val="0"/>
        <w:keepLines w:val="0"/>
        <w:widowControl/>
        <w:tabs>
          <w:tab w:pos="9360" w:val="right" w:leader="dot"/>
        </w:tabs>
        <w:spacing w:before="0" w:after="80" w:line="240" w:lineRule="auto"/>
        <w:ind w:left="0"/>
        <w:jc w:val="left"/>
      </w:pPr>
      <w:r>
        <w:rPr>
          <w:rFonts w:ascii="Times New Roman" w:hAnsi="Times New Roman" w:cs="Times New Roman" w:eastAsia="Times New Roman"/>
          <w:b w:val="0"/>
          <w:i w:val="0"/>
          <w:color w:val="000000"/>
          <w:sz w:val="24"/>
        </w:rPr>
        <w:t>Figure 5.2: Analysis Workbench.</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50</w:t>
      </w:r>
    </w:p>
    <w:p>
      <w:pPr>
        <w:keepNext w:val="0"/>
        <w:keepLines w:val="0"/>
        <w:widowControl/>
        <w:tabs>
          <w:tab w:pos="9360" w:val="right" w:leader="dot"/>
        </w:tabs>
        <w:spacing w:before="0" w:after="80" w:line="240" w:lineRule="auto"/>
        <w:ind w:left="0"/>
        <w:jc w:val="left"/>
      </w:pPr>
      <w:r>
        <w:rPr>
          <w:rFonts w:ascii="Times New Roman" w:hAnsi="Times New Roman" w:cs="Times New Roman" w:eastAsia="Times New Roman"/>
          <w:b w:val="0"/>
          <w:i w:val="0"/>
          <w:color w:val="000000"/>
          <w:sz w:val="24"/>
        </w:rPr>
        <w:t>Figure 5.3: Editor State After a Run.</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51</w:t>
      </w:r>
    </w:p>
    <w:p>
      <w:pPr>
        <w:keepNext w:val="0"/>
        <w:keepLines w:val="0"/>
        <w:widowControl/>
        <w:tabs>
          <w:tab w:pos="9360" w:val="right" w:leader="dot"/>
        </w:tabs>
        <w:spacing w:before="0" w:after="80" w:line="240" w:lineRule="auto"/>
        <w:ind w:left="0"/>
        <w:jc w:val="left"/>
      </w:pPr>
      <w:r>
        <w:rPr>
          <w:rFonts w:ascii="Times New Roman" w:hAnsi="Times New Roman" w:cs="Times New Roman" w:eastAsia="Times New Roman"/>
          <w:b w:val="0"/>
          <w:i w:val="0"/>
          <w:color w:val="000000"/>
          <w:sz w:val="24"/>
        </w:rPr>
        <w:t>Figure 5.4: Located Syntax Diagnostics.</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51</w:t>
      </w:r>
    </w:p>
    <w:p>
      <w:pPr>
        <w:keepNext w:val="0"/>
        <w:keepLines w:val="0"/>
        <w:widowControl/>
        <w:tabs>
          <w:tab w:pos="9360" w:val="right" w:leader="dot"/>
        </w:tabs>
        <w:spacing w:before="0" w:after="80" w:line="240" w:lineRule="auto"/>
        <w:ind w:left="0"/>
        <w:jc w:val="left"/>
      </w:pPr>
      <w:r>
        <w:rPr>
          <w:rFonts w:ascii="Times New Roman" w:hAnsi="Times New Roman" w:cs="Times New Roman" w:eastAsia="Times New Roman"/>
          <w:b w:val="0"/>
          <w:i w:val="0"/>
          <w:color w:val="000000"/>
          <w:sz w:val="24"/>
        </w:rPr>
        <w:t>Figure 5.5: A Refused Analysis.</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52</w:t>
      </w:r>
    </w:p>
    <w:p>
      <w:pPr>
        <w:keepNext w:val="0"/>
        <w:keepLines w:val="0"/>
        <w:widowControl/>
        <w:tabs>
          <w:tab w:pos="9360" w:val="right" w:leader="dot"/>
        </w:tabs>
        <w:spacing w:before="0" w:after="80" w:line="240" w:lineRule="auto"/>
        <w:ind w:left="0"/>
        <w:jc w:val="left"/>
      </w:pPr>
      <w:r>
        <w:rPr>
          <w:rFonts w:ascii="Times New Roman" w:hAnsi="Times New Roman" w:cs="Times New Roman" w:eastAsia="Times New Roman"/>
          <w:b w:val="0"/>
          <w:i w:val="0"/>
          <w:color w:val="000000"/>
          <w:sz w:val="24"/>
        </w:rPr>
        <w:t>Figure 5.6: Findings with Evidence.</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53</w:t>
      </w:r>
    </w:p>
    <w:p>
      <w:pPr>
        <w:keepNext w:val="0"/>
        <w:keepLines w:val="0"/>
        <w:widowControl/>
        <w:tabs>
          <w:tab w:pos="9360" w:val="right" w:leader="dot"/>
        </w:tabs>
        <w:spacing w:before="0" w:after="80" w:line="240" w:lineRule="auto"/>
        <w:ind w:left="0"/>
        <w:jc w:val="left"/>
      </w:pPr>
      <w:r>
        <w:rPr>
          <w:rFonts w:ascii="Times New Roman" w:hAnsi="Times New Roman" w:cs="Times New Roman" w:eastAsia="Times New Roman"/>
          <w:b w:val="0"/>
          <w:i w:val="0"/>
          <w:color w:val="000000"/>
          <w:sz w:val="24"/>
        </w:rPr>
        <w:t>Figure 5.7: The Ordered Evidence Path.</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54</w:t>
      </w:r>
    </w:p>
    <w:p>
      <w:pPr>
        <w:keepNext w:val="0"/>
        <w:keepLines w:val="0"/>
        <w:widowControl/>
        <w:tabs>
          <w:tab w:pos="9360" w:val="right" w:leader="dot"/>
        </w:tabs>
        <w:spacing w:before="0" w:after="80" w:line="240" w:lineRule="auto"/>
        <w:ind w:left="0"/>
        <w:jc w:val="left"/>
      </w:pPr>
      <w:r>
        <w:rPr>
          <w:rFonts w:ascii="Times New Roman" w:hAnsi="Times New Roman" w:cs="Times New Roman" w:eastAsia="Times New Roman"/>
          <w:b w:val="0"/>
          <w:i w:val="0"/>
          <w:color w:val="000000"/>
          <w:sz w:val="24"/>
        </w:rPr>
        <w:t>Figure 5.8: Program Dependency Graph.</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56</w:t>
      </w:r>
    </w:p>
    <w:p>
      <w:pPr>
        <w:keepNext w:val="0"/>
        <w:keepLines w:val="0"/>
        <w:widowControl/>
        <w:tabs>
          <w:tab w:pos="9360" w:val="right" w:leader="dot"/>
        </w:tabs>
        <w:spacing w:before="0" w:after="80" w:line="240" w:lineRule="auto"/>
        <w:ind w:left="0"/>
        <w:jc w:val="left"/>
      </w:pPr>
      <w:r>
        <w:rPr>
          <w:rFonts w:ascii="Times New Roman" w:hAnsi="Times New Roman" w:cs="Times New Roman" w:eastAsia="Times New Roman"/>
          <w:b w:val="0"/>
          <w:i w:val="0"/>
          <w:color w:val="000000"/>
          <w:sz w:val="24"/>
        </w:rPr>
        <w:t>Figure 5.9: Data-Flow Analysis.</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56</w:t>
      </w:r>
    </w:p>
    <w:p>
      <w:pPr>
        <w:keepNext w:val="0"/>
        <w:keepLines w:val="0"/>
        <w:widowControl/>
        <w:tabs>
          <w:tab w:pos="9360" w:val="right" w:leader="dot"/>
        </w:tabs>
        <w:spacing w:before="0" w:after="80" w:line="240" w:lineRule="auto"/>
        <w:ind w:left="0"/>
        <w:jc w:val="left"/>
      </w:pPr>
      <w:r>
        <w:rPr>
          <w:rFonts w:ascii="Times New Roman" w:hAnsi="Times New Roman" w:cs="Times New Roman" w:eastAsia="Times New Roman"/>
          <w:b w:val="0"/>
          <w:i w:val="0"/>
          <w:color w:val="000000"/>
          <w:sz w:val="24"/>
        </w:rPr>
        <w:t>Figure 5.10: Program Slicing.</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57</w:t>
      </w:r>
    </w:p>
    <w:p>
      <w:pPr>
        <w:keepNext w:val="0"/>
        <w:keepLines w:val="0"/>
        <w:widowControl/>
        <w:tabs>
          <w:tab w:pos="9360" w:val="right" w:leader="dot"/>
        </w:tabs>
        <w:spacing w:before="0" w:after="80" w:line="240" w:lineRule="auto"/>
        <w:ind w:left="0"/>
        <w:jc w:val="left"/>
      </w:pPr>
      <w:r>
        <w:rPr>
          <w:rFonts w:ascii="Times New Roman" w:hAnsi="Times New Roman" w:cs="Times New Roman" w:eastAsia="Times New Roman"/>
          <w:b w:val="0"/>
          <w:i w:val="0"/>
          <w:color w:val="000000"/>
          <w:sz w:val="24"/>
        </w:rPr>
        <w:t>Figure 5.11: The Induced Subgraph.</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58</w:t>
      </w:r>
    </w:p>
    <w:p>
      <w:pPr>
        <w:keepNext w:val="0"/>
        <w:keepLines w:val="0"/>
        <w:widowControl/>
        <w:tabs>
          <w:tab w:pos="9360" w:val="right" w:leader="dot"/>
        </w:tabs>
        <w:spacing w:before="0" w:after="80" w:line="240" w:lineRule="auto"/>
        <w:ind w:left="0"/>
        <w:jc w:val="left"/>
      </w:pPr>
      <w:r>
        <w:rPr>
          <w:rFonts w:ascii="Times New Roman" w:hAnsi="Times New Roman" w:cs="Times New Roman" w:eastAsia="Times New Roman"/>
          <w:b w:val="0"/>
          <w:i w:val="0"/>
          <w:color w:val="000000"/>
          <w:sz w:val="24"/>
        </w:rPr>
        <w:t>Figure 5.12: Rule Editor and Validation.</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59</w:t>
      </w:r>
    </w:p>
    <w:p>
      <w:pPr>
        <w:keepNext w:val="0"/>
        <w:keepLines w:val="0"/>
        <w:widowControl/>
        <w:tabs>
          <w:tab w:pos="9360" w:val="right" w:leader="dot"/>
        </w:tabs>
        <w:spacing w:before="0" w:after="80" w:line="240" w:lineRule="auto"/>
        <w:ind w:left="0"/>
        <w:jc w:val="left"/>
      </w:pPr>
      <w:r>
        <w:rPr>
          <w:rFonts w:ascii="Times New Roman" w:hAnsi="Times New Roman" w:cs="Times New Roman" w:eastAsia="Times New Roman"/>
          <w:b w:val="0"/>
          <w:i w:val="0"/>
          <w:color w:val="000000"/>
          <w:sz w:val="24"/>
        </w:rPr>
        <w:t>Figure 5.13: Validation Result and Diagnostics.</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60</w:t>
      </w:r>
    </w:p>
    <w:p>
      <w:pPr>
        <w:keepNext w:val="0"/>
        <w:keepLines w:val="0"/>
        <w:widowControl/>
        <w:tabs>
          <w:tab w:pos="9360" w:val="right" w:leader="dot"/>
        </w:tabs>
        <w:spacing w:before="0" w:after="80" w:line="240" w:lineRule="auto"/>
        <w:ind w:left="0"/>
        <w:jc w:val="left"/>
      </w:pPr>
      <w:r>
        <w:rPr>
          <w:rFonts w:ascii="Times New Roman" w:hAnsi="Times New Roman" w:cs="Times New Roman" w:eastAsia="Times New Roman"/>
          <w:b w:val="0"/>
          <w:i w:val="0"/>
          <w:color w:val="000000"/>
          <w:sz w:val="24"/>
        </w:rPr>
        <w:t>Figure 5.14: Report Export and Run Comparison.</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61</w:t>
      </w:r>
    </w:p>
    <w:p>
      <w:pPr>
        <w:keepNext w:val="0"/>
        <w:keepLines w:val="0"/>
        <w:widowControl/>
        <w:tabs>
          <w:tab w:pos="9360" w:val="right" w:leader="dot"/>
        </w:tabs>
        <w:spacing w:before="0" w:after="80" w:line="240" w:lineRule="auto"/>
        <w:ind w:left="0"/>
        <w:jc w:val="left"/>
      </w:pPr>
      <w:r>
        <w:rPr>
          <w:rFonts w:ascii="Times New Roman" w:hAnsi="Times New Roman" w:cs="Times New Roman" w:eastAsia="Times New Roman"/>
          <w:b w:val="0"/>
          <w:i w:val="0"/>
          <w:color w:val="000000"/>
          <w:sz w:val="24"/>
        </w:rPr>
        <w:t>Figure 5.15: Documentation View.</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62</w:t>
      </w:r>
    </w:p>
    <w:p>
      <w:pPr>
        <w:keepNext w:val="0"/>
        <w:keepLines w:val="0"/>
        <w:widowControl/>
        <w:tabs>
          <w:tab w:pos="9360" w:val="right" w:leader="dot"/>
        </w:tabs>
        <w:spacing w:before="0" w:after="80" w:line="240" w:lineRule="auto"/>
        <w:ind w:left="0"/>
        <w:jc w:val="left"/>
      </w:pPr>
      <w:r>
        <w:rPr>
          <w:rFonts w:ascii="Times New Roman" w:hAnsi="Times New Roman" w:cs="Times New Roman" w:eastAsia="Times New Roman"/>
          <w:b w:val="0"/>
          <w:i w:val="0"/>
          <w:color w:val="000000"/>
          <w:sz w:val="24"/>
        </w:rPr>
        <w:t>Figure 5.16: Dark Theme.</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63</w:t>
      </w:r>
    </w:p>
    <w:p>
      <w:r>
        <w:br w:type="page"/>
      </w:r>
    </w:p>
    <w:p>
      <w:pPr>
        <w:keepNext w:val="0"/>
        <w:keepLines w:val="0"/>
        <w:widowControl/>
        <w:spacing w:before="0" w:after="360" w:line="240" w:lineRule="auto"/>
        <w:jc w:val="center"/>
      </w:pPr>
      <w:r>
        <w:rPr>
          <w:rFonts w:ascii="Times New Roman" w:hAnsi="Times New Roman" w:cs="Times New Roman" w:eastAsia="Times New Roman"/>
          <w:b/>
          <w:i w:val="0"/>
          <w:color w:val="000000"/>
          <w:sz w:val="32"/>
        </w:rPr>
        <w:t>LIST OF TABLES</w:t>
      </w:r>
    </w:p>
    <w:p>
      <w:pPr>
        <w:keepNext w:val="0"/>
        <w:keepLines w:val="0"/>
        <w:widowControl/>
        <w:tabs>
          <w:tab w:pos="9360" w:val="right" w:leader="dot"/>
        </w:tabs>
        <w:spacing w:before="0" w:after="80" w:line="240" w:lineRule="auto"/>
        <w:ind w:left="0"/>
        <w:jc w:val="left"/>
      </w:pPr>
      <w:r>
        <w:rPr>
          <w:rFonts w:ascii="Times New Roman" w:hAnsi="Times New Roman" w:cs="Times New Roman" w:eastAsia="Times New Roman"/>
          <w:b w:val="0"/>
          <w:i w:val="0"/>
          <w:color w:val="000000"/>
          <w:sz w:val="24"/>
        </w:rPr>
        <w:t>Table 2.1: Summary of the literature and its use in the implementation.</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16</w:t>
      </w:r>
    </w:p>
    <w:p>
      <w:pPr>
        <w:keepNext w:val="0"/>
        <w:keepLines w:val="0"/>
        <w:widowControl/>
        <w:tabs>
          <w:tab w:pos="9360" w:val="right" w:leader="dot"/>
        </w:tabs>
        <w:spacing w:before="0" w:after="80" w:line="240" w:lineRule="auto"/>
        <w:ind w:left="0"/>
        <w:jc w:val="left"/>
      </w:pPr>
      <w:r>
        <w:rPr>
          <w:rFonts w:ascii="Times New Roman" w:hAnsi="Times New Roman" w:cs="Times New Roman" w:eastAsia="Times New Roman"/>
          <w:b w:val="0"/>
          <w:i w:val="0"/>
          <w:color w:val="000000"/>
          <w:sz w:val="24"/>
        </w:rPr>
        <w:t>Table 3.1: Pipeline stages, their inputs and their outputs.</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19</w:t>
      </w:r>
    </w:p>
    <w:p>
      <w:pPr>
        <w:keepNext w:val="0"/>
        <w:keepLines w:val="0"/>
        <w:widowControl/>
        <w:tabs>
          <w:tab w:pos="9360" w:val="right" w:leader="dot"/>
        </w:tabs>
        <w:spacing w:before="0" w:after="80" w:line="240" w:lineRule="auto"/>
        <w:ind w:left="0"/>
        <w:jc w:val="left"/>
      </w:pPr>
      <w:r>
        <w:rPr>
          <w:rFonts w:ascii="Times New Roman" w:hAnsi="Times New Roman" w:cs="Times New Roman" w:eastAsia="Times New Roman"/>
          <w:b w:val="0"/>
          <w:i w:val="0"/>
          <w:color w:val="000000"/>
          <w:sz w:val="24"/>
        </w:rPr>
        <w:t>Table 3.2: Package responsibilities and principal outputs.</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20</w:t>
      </w:r>
    </w:p>
    <w:p>
      <w:pPr>
        <w:keepNext w:val="0"/>
        <w:keepLines w:val="0"/>
        <w:widowControl/>
        <w:tabs>
          <w:tab w:pos="9360" w:val="right" w:leader="dot"/>
        </w:tabs>
        <w:spacing w:before="0" w:after="80" w:line="240" w:lineRule="auto"/>
        <w:ind w:left="0"/>
        <w:jc w:val="left"/>
      </w:pPr>
      <w:r>
        <w:rPr>
          <w:rFonts w:ascii="Times New Roman" w:hAnsi="Times New Roman" w:cs="Times New Roman" w:eastAsia="Times New Roman"/>
          <w:b w:val="0"/>
          <w:i w:val="0"/>
          <w:color w:val="000000"/>
          <w:sz w:val="24"/>
        </w:rPr>
        <w:t>Table 3.3: Table construction for the same grammar in the three supported modes.</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21</w:t>
      </w:r>
    </w:p>
    <w:p>
      <w:pPr>
        <w:keepNext w:val="0"/>
        <w:keepLines w:val="0"/>
        <w:widowControl/>
        <w:tabs>
          <w:tab w:pos="9360" w:val="right" w:leader="dot"/>
        </w:tabs>
        <w:spacing w:before="0" w:after="80" w:line="240" w:lineRule="auto"/>
        <w:ind w:left="0"/>
        <w:jc w:val="left"/>
      </w:pPr>
      <w:r>
        <w:rPr>
          <w:rFonts w:ascii="Times New Roman" w:hAnsi="Times New Roman" w:cs="Times New Roman" w:eastAsia="Times New Roman"/>
          <w:b w:val="0"/>
          <w:i w:val="0"/>
          <w:color w:val="000000"/>
          <w:sz w:val="24"/>
        </w:rPr>
        <w:t>Table 3.4: The built-in rule set.</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24</w:t>
      </w:r>
    </w:p>
    <w:p>
      <w:pPr>
        <w:keepNext w:val="0"/>
        <w:keepLines w:val="0"/>
        <w:widowControl/>
        <w:tabs>
          <w:tab w:pos="9360" w:val="right" w:leader="dot"/>
        </w:tabs>
        <w:spacing w:before="0" w:after="80" w:line="240" w:lineRule="auto"/>
        <w:ind w:left="0"/>
        <w:jc w:val="left"/>
      </w:pPr>
      <w:r>
        <w:rPr>
          <w:rFonts w:ascii="Times New Roman" w:hAnsi="Times New Roman" w:cs="Times New Roman" w:eastAsia="Times New Roman"/>
          <w:b w:val="0"/>
          <w:i w:val="0"/>
          <w:color w:val="000000"/>
          <w:sz w:val="24"/>
        </w:rPr>
        <w:t>Table 3.5: Principal HTTP endpoints.</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25</w:t>
      </w:r>
    </w:p>
    <w:p>
      <w:pPr>
        <w:keepNext w:val="0"/>
        <w:keepLines w:val="0"/>
        <w:widowControl/>
        <w:tabs>
          <w:tab w:pos="9360" w:val="right" w:leader="dot"/>
        </w:tabs>
        <w:spacing w:before="0" w:after="80" w:line="240" w:lineRule="auto"/>
        <w:ind w:left="0"/>
        <w:jc w:val="left"/>
      </w:pPr>
      <w:r>
        <w:rPr>
          <w:rFonts w:ascii="Times New Roman" w:hAnsi="Times New Roman" w:cs="Times New Roman" w:eastAsia="Times New Roman"/>
          <w:b w:val="0"/>
          <w:i w:val="0"/>
          <w:color w:val="000000"/>
          <w:sz w:val="24"/>
        </w:rPr>
        <w:t>Table 3.6: The nine views and their purpose.</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26</w:t>
      </w:r>
    </w:p>
    <w:p>
      <w:pPr>
        <w:keepNext w:val="0"/>
        <w:keepLines w:val="0"/>
        <w:widowControl/>
        <w:tabs>
          <w:tab w:pos="9360" w:val="right" w:leader="dot"/>
        </w:tabs>
        <w:spacing w:before="0" w:after="80" w:line="240" w:lineRule="auto"/>
        <w:ind w:left="0"/>
        <w:jc w:val="left"/>
      </w:pPr>
      <w:r>
        <w:rPr>
          <w:rFonts w:ascii="Times New Roman" w:hAnsi="Times New Roman" w:cs="Times New Roman" w:eastAsia="Times New Roman"/>
          <w:b w:val="0"/>
          <w:i w:val="0"/>
          <w:color w:val="000000"/>
          <w:sz w:val="24"/>
        </w:rPr>
        <w:t>Table 3.7: Principal design decisions and their consequences.</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27</w:t>
      </w:r>
    </w:p>
    <w:p>
      <w:pPr>
        <w:keepNext w:val="0"/>
        <w:keepLines w:val="0"/>
        <w:widowControl/>
        <w:tabs>
          <w:tab w:pos="9360" w:val="right" w:leader="dot"/>
        </w:tabs>
        <w:spacing w:before="0" w:after="80" w:line="240" w:lineRule="auto"/>
        <w:ind w:left="0"/>
        <w:jc w:val="left"/>
      </w:pPr>
      <w:r>
        <w:rPr>
          <w:rFonts w:ascii="Times New Roman" w:hAnsi="Times New Roman" w:cs="Times New Roman" w:eastAsia="Times New Roman"/>
          <w:b w:val="0"/>
          <w:i w:val="0"/>
          <w:color w:val="000000"/>
          <w:sz w:val="24"/>
        </w:rPr>
        <w:t>Table 4.1: Technology choices and the reasons behind them.</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28</w:t>
      </w:r>
    </w:p>
    <w:p>
      <w:pPr>
        <w:keepNext w:val="0"/>
        <w:keepLines w:val="0"/>
        <w:widowControl/>
        <w:tabs>
          <w:tab w:pos="9360" w:val="right" w:leader="dot"/>
        </w:tabs>
        <w:spacing w:before="0" w:after="80" w:line="240" w:lineRule="auto"/>
        <w:ind w:left="0"/>
        <w:jc w:val="left"/>
      </w:pPr>
      <w:r>
        <w:rPr>
          <w:rFonts w:ascii="Times New Roman" w:hAnsi="Times New Roman" w:cs="Times New Roman" w:eastAsia="Times New Roman"/>
          <w:b w:val="0"/>
          <w:i w:val="0"/>
          <w:color w:val="000000"/>
          <w:sz w:val="24"/>
        </w:rPr>
        <w:t>Table 4.2: Repository layout, with file and line counts measured from this checkout.</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29</w:t>
      </w:r>
    </w:p>
    <w:p>
      <w:pPr>
        <w:keepNext w:val="0"/>
        <w:keepLines w:val="0"/>
        <w:widowControl/>
        <w:tabs>
          <w:tab w:pos="9360" w:val="right" w:leader="dot"/>
        </w:tabs>
        <w:spacing w:before="0" w:after="80" w:line="240" w:lineRule="auto"/>
        <w:ind w:left="0"/>
        <w:jc w:val="left"/>
      </w:pPr>
      <w:r>
        <w:rPr>
          <w:rFonts w:ascii="Times New Roman" w:hAnsi="Times New Roman" w:cs="Times New Roman" w:eastAsia="Times New Roman"/>
          <w:b w:val="0"/>
          <w:i w:val="0"/>
          <w:color w:val="000000"/>
          <w:sz w:val="24"/>
        </w:rPr>
        <w:t>Table 4.3: Deliverables by review cycle.</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30</w:t>
      </w:r>
    </w:p>
    <w:p>
      <w:pPr>
        <w:keepNext w:val="0"/>
        <w:keepLines w:val="0"/>
        <w:widowControl/>
        <w:tabs>
          <w:tab w:pos="9360" w:val="right" w:leader="dot"/>
        </w:tabs>
        <w:spacing w:before="0" w:after="80" w:line="240" w:lineRule="auto"/>
        <w:ind w:left="0"/>
        <w:jc w:val="left"/>
      </w:pPr>
      <w:r>
        <w:rPr>
          <w:rFonts w:ascii="Times New Roman" w:hAnsi="Times New Roman" w:cs="Times New Roman" w:eastAsia="Times New Roman"/>
          <w:b w:val="0"/>
          <w:i w:val="0"/>
          <w:color w:val="000000"/>
          <w:sz w:val="24"/>
        </w:rPr>
        <w:t>Table 4.4: Compiler front end (codetrace/frontend): 9 files, 3,277 lines.</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31</w:t>
      </w:r>
    </w:p>
    <w:p>
      <w:pPr>
        <w:keepNext w:val="0"/>
        <w:keepLines w:val="0"/>
        <w:widowControl/>
        <w:tabs>
          <w:tab w:pos="9360" w:val="right" w:leader="dot"/>
        </w:tabs>
        <w:spacing w:before="0" w:after="80" w:line="240" w:lineRule="auto"/>
        <w:ind w:left="0"/>
        <w:jc w:val="left"/>
      </w:pPr>
      <w:r>
        <w:rPr>
          <w:rFonts w:ascii="Times New Roman" w:hAnsi="Times New Roman" w:cs="Times New Roman" w:eastAsia="Times New Roman"/>
          <w:b w:val="0"/>
          <w:i w:val="0"/>
          <w:color w:val="000000"/>
          <w:sz w:val="24"/>
        </w:rPr>
        <w:t>Table 4.5: Semantic analysis (codetrace/semantics): 4 files, 1,352 lines.</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31</w:t>
      </w:r>
    </w:p>
    <w:p>
      <w:pPr>
        <w:keepNext w:val="0"/>
        <w:keepLines w:val="0"/>
        <w:widowControl/>
        <w:tabs>
          <w:tab w:pos="9360" w:val="right" w:leader="dot"/>
        </w:tabs>
        <w:spacing w:before="0" w:after="80" w:line="240" w:lineRule="auto"/>
        <w:ind w:left="0"/>
        <w:jc w:val="left"/>
      </w:pPr>
      <w:r>
        <w:rPr>
          <w:rFonts w:ascii="Times New Roman" w:hAnsi="Times New Roman" w:cs="Times New Roman" w:eastAsia="Times New Roman"/>
          <w:b w:val="0"/>
          <w:i w:val="0"/>
          <w:color w:val="000000"/>
          <w:sz w:val="24"/>
        </w:rPr>
        <w:t>Table 4.6: Rule language (codetrace/rules): 4 files, 1,235 lines.</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31</w:t>
      </w:r>
    </w:p>
    <w:p>
      <w:pPr>
        <w:keepNext w:val="0"/>
        <w:keepLines w:val="0"/>
        <w:widowControl/>
        <w:tabs>
          <w:tab w:pos="9360" w:val="right" w:leader="dot"/>
        </w:tabs>
        <w:spacing w:before="0" w:after="80" w:line="240" w:lineRule="auto"/>
        <w:ind w:left="0"/>
        <w:jc w:val="left"/>
      </w:pPr>
      <w:r>
        <w:rPr>
          <w:rFonts w:ascii="Times New Roman" w:hAnsi="Times New Roman" w:cs="Times New Roman" w:eastAsia="Times New Roman"/>
          <w:b w:val="0"/>
          <w:i w:val="0"/>
          <w:color w:val="000000"/>
          <w:sz w:val="24"/>
        </w:rPr>
        <w:t>Table 4.7: Program analyses (codetrace/analysis): 11 files, 4,130 lines.</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32</w:t>
      </w:r>
    </w:p>
    <w:p>
      <w:pPr>
        <w:keepNext w:val="0"/>
        <w:keepLines w:val="0"/>
        <w:widowControl/>
        <w:tabs>
          <w:tab w:pos="9360" w:val="right" w:leader="dot"/>
        </w:tabs>
        <w:spacing w:before="0" w:after="80" w:line="240" w:lineRule="auto"/>
        <w:ind w:left="0"/>
        <w:jc w:val="left"/>
      </w:pPr>
      <w:r>
        <w:rPr>
          <w:rFonts w:ascii="Times New Roman" w:hAnsi="Times New Roman" w:cs="Times New Roman" w:eastAsia="Times New Roman"/>
          <w:b w:val="0"/>
          <w:i w:val="0"/>
          <w:color w:val="000000"/>
          <w:sz w:val="24"/>
        </w:rPr>
        <w:t>Table 4.8: Findings and reporting (codetrace/findings, codetrace/reporting): 6 files, 1,875 lines.</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32</w:t>
      </w:r>
    </w:p>
    <w:p>
      <w:pPr>
        <w:keepNext w:val="0"/>
        <w:keepLines w:val="0"/>
        <w:widowControl/>
        <w:tabs>
          <w:tab w:pos="9360" w:val="right" w:leader="dot"/>
        </w:tabs>
        <w:spacing w:before="0" w:after="80" w:line="240" w:lineRule="auto"/>
        <w:ind w:left="0"/>
        <w:jc w:val="left"/>
      </w:pPr>
      <w:r>
        <w:rPr>
          <w:rFonts w:ascii="Times New Roman" w:hAnsi="Times New Roman" w:cs="Times New Roman" w:eastAsia="Times New Roman"/>
          <w:b w:val="0"/>
          <w:i w:val="0"/>
          <w:color w:val="000000"/>
          <w:sz w:val="24"/>
        </w:rPr>
        <w:t>Table 4.9: HTTP API (codetrace/api): 4 files, 1,152 lines.</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33</w:t>
      </w:r>
    </w:p>
    <w:p>
      <w:pPr>
        <w:keepNext w:val="0"/>
        <w:keepLines w:val="0"/>
        <w:widowControl/>
        <w:tabs>
          <w:tab w:pos="9360" w:val="right" w:leader="dot"/>
        </w:tabs>
        <w:spacing w:before="0" w:after="80" w:line="240" w:lineRule="auto"/>
        <w:ind w:left="0"/>
        <w:jc w:val="left"/>
      </w:pPr>
      <w:r>
        <w:rPr>
          <w:rFonts w:ascii="Times New Roman" w:hAnsi="Times New Roman" w:cs="Times New Roman" w:eastAsia="Times New Roman"/>
          <w:b w:val="0"/>
          <w:i w:val="0"/>
          <w:color w:val="000000"/>
          <w:sz w:val="24"/>
        </w:rPr>
        <w:t>Table 4.10: Package root (codetrace/): 2 files, 22 lines.</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33</w:t>
      </w:r>
    </w:p>
    <w:p>
      <w:pPr>
        <w:keepNext w:val="0"/>
        <w:keepLines w:val="0"/>
        <w:widowControl/>
        <w:tabs>
          <w:tab w:pos="9360" w:val="right" w:leader="dot"/>
        </w:tabs>
        <w:spacing w:before="0" w:after="80" w:line="240" w:lineRule="auto"/>
        <w:ind w:left="0"/>
        <w:jc w:val="left"/>
      </w:pPr>
      <w:r>
        <w:rPr>
          <w:rFonts w:ascii="Times New Roman" w:hAnsi="Times New Roman" w:cs="Times New Roman" w:eastAsia="Times New Roman"/>
          <w:b w:val="0"/>
          <w:i w:val="0"/>
          <w:color w:val="000000"/>
          <w:sz w:val="24"/>
        </w:rPr>
        <w:t>Table 4.11: Interface (frontend/): 21 files, 4,350 lines.</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34</w:t>
      </w:r>
    </w:p>
    <w:p>
      <w:pPr>
        <w:keepNext w:val="0"/>
        <w:keepLines w:val="0"/>
        <w:widowControl/>
        <w:tabs>
          <w:tab w:pos="9360" w:val="right" w:leader="dot"/>
        </w:tabs>
        <w:spacing w:before="0" w:after="80" w:line="240" w:lineRule="auto"/>
        <w:ind w:left="0"/>
        <w:jc w:val="left"/>
      </w:pPr>
      <w:r>
        <w:rPr>
          <w:rFonts w:ascii="Times New Roman" w:hAnsi="Times New Roman" w:cs="Times New Roman" w:eastAsia="Times New Roman"/>
          <w:b w:val="0"/>
          <w:i w:val="0"/>
          <w:color w:val="000000"/>
          <w:sz w:val="24"/>
        </w:rPr>
        <w:t>Table 4.12: Interface tests (frontend/tests): 5 files, 2,115 lines.</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35</w:t>
      </w:r>
    </w:p>
    <w:p>
      <w:pPr>
        <w:keepNext w:val="0"/>
        <w:keepLines w:val="0"/>
        <w:widowControl/>
        <w:tabs>
          <w:tab w:pos="9360" w:val="right" w:leader="dot"/>
        </w:tabs>
        <w:spacing w:before="0" w:after="80" w:line="240" w:lineRule="auto"/>
        <w:ind w:left="0"/>
        <w:jc w:val="left"/>
      </w:pPr>
      <w:r>
        <w:rPr>
          <w:rFonts w:ascii="Times New Roman" w:hAnsi="Times New Roman" w:cs="Times New Roman" w:eastAsia="Times New Roman"/>
          <w:b w:val="0"/>
          <w:i w:val="0"/>
          <w:color w:val="000000"/>
          <w:sz w:val="24"/>
        </w:rPr>
        <w:t>Table 4.13: Engine tests (tests/): 18 files, 6,212 lines.</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36</w:t>
      </w:r>
    </w:p>
    <w:p>
      <w:pPr>
        <w:keepNext w:val="0"/>
        <w:keepLines w:val="0"/>
        <w:widowControl/>
        <w:tabs>
          <w:tab w:pos="9360" w:val="right" w:leader="dot"/>
        </w:tabs>
        <w:spacing w:before="0" w:after="80" w:line="240" w:lineRule="auto"/>
        <w:ind w:left="0"/>
        <w:jc w:val="left"/>
      </w:pPr>
      <w:r>
        <w:rPr>
          <w:rFonts w:ascii="Times New Roman" w:hAnsi="Times New Roman" w:cs="Times New Roman" w:eastAsia="Times New Roman"/>
          <w:b w:val="0"/>
          <w:i w:val="0"/>
          <w:color w:val="000000"/>
          <w:sz w:val="24"/>
        </w:rPr>
        <w:t>Table 4.14: Corpus and harness (evaluation/): 2 files, 754 lines.</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36</w:t>
      </w:r>
    </w:p>
    <w:p>
      <w:pPr>
        <w:keepNext w:val="0"/>
        <w:keepLines w:val="0"/>
        <w:widowControl/>
        <w:tabs>
          <w:tab w:pos="9360" w:val="right" w:leader="dot"/>
        </w:tabs>
        <w:spacing w:before="0" w:after="80" w:line="240" w:lineRule="auto"/>
        <w:ind w:left="0"/>
        <w:jc w:val="left"/>
      </w:pPr>
      <w:r>
        <w:rPr>
          <w:rFonts w:ascii="Times New Roman" w:hAnsi="Times New Roman" w:cs="Times New Roman" w:eastAsia="Times New Roman"/>
          <w:b w:val="0"/>
          <w:i w:val="0"/>
          <w:color w:val="000000"/>
          <w:sz w:val="24"/>
        </w:rPr>
        <w:t>Table 4.15: Tooling (scripts/): 16 files, 9,232 lines.</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37</w:t>
      </w:r>
    </w:p>
    <w:p>
      <w:pPr>
        <w:keepNext w:val="0"/>
        <w:keepLines w:val="0"/>
        <w:widowControl/>
        <w:tabs>
          <w:tab w:pos="9360" w:val="right" w:leader="dot"/>
        </w:tabs>
        <w:spacing w:before="0" w:after="80" w:line="240" w:lineRule="auto"/>
        <w:ind w:left="0"/>
        <w:jc w:val="left"/>
      </w:pPr>
      <w:r>
        <w:rPr>
          <w:rFonts w:ascii="Times New Roman" w:hAnsi="Times New Roman" w:cs="Times New Roman" w:eastAsia="Times New Roman"/>
          <w:b w:val="0"/>
          <w:i w:val="0"/>
          <w:color w:val="000000"/>
          <w:sz w:val="24"/>
        </w:rPr>
        <w:t>Table 4.16: Example programs (examples/): 34 files, 307 lines.</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38</w:t>
      </w:r>
    </w:p>
    <w:p>
      <w:pPr>
        <w:keepNext w:val="0"/>
        <w:keepLines w:val="0"/>
        <w:widowControl/>
        <w:tabs>
          <w:tab w:pos="9360" w:val="right" w:leader="dot"/>
        </w:tabs>
        <w:spacing w:before="0" w:after="80" w:line="240" w:lineRule="auto"/>
        <w:ind w:left="0"/>
        <w:jc w:val="left"/>
      </w:pPr>
      <w:r>
        <w:rPr>
          <w:rFonts w:ascii="Times New Roman" w:hAnsi="Times New Roman" w:cs="Times New Roman" w:eastAsia="Times New Roman"/>
          <w:b w:val="0"/>
          <w:i w:val="0"/>
          <w:color w:val="000000"/>
          <w:sz w:val="24"/>
        </w:rPr>
        <w:t>Table 4.17: Documentation (docs/): 13 files, 4,050 lines.</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40</w:t>
      </w:r>
    </w:p>
    <w:p>
      <w:pPr>
        <w:keepNext w:val="0"/>
        <w:keepLines w:val="0"/>
        <w:widowControl/>
        <w:tabs>
          <w:tab w:pos="9360" w:val="right" w:leader="dot"/>
        </w:tabs>
        <w:spacing w:before="0" w:after="80" w:line="240" w:lineRule="auto"/>
        <w:ind w:left="0"/>
        <w:jc w:val="left"/>
      </w:pPr>
      <w:r>
        <w:rPr>
          <w:rFonts w:ascii="Times New Roman" w:hAnsi="Times New Roman" w:cs="Times New Roman" w:eastAsia="Times New Roman"/>
          <w:b w:val="0"/>
          <w:i w:val="0"/>
          <w:color w:val="000000"/>
          <w:sz w:val="24"/>
        </w:rPr>
        <w:t>Table 4.18: Front-end and semantic modules.</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41</w:t>
      </w:r>
    </w:p>
    <w:p>
      <w:pPr>
        <w:keepNext w:val="0"/>
        <w:keepLines w:val="0"/>
        <w:widowControl/>
        <w:tabs>
          <w:tab w:pos="9360" w:val="right" w:leader="dot"/>
        </w:tabs>
        <w:spacing w:before="0" w:after="80" w:line="240" w:lineRule="auto"/>
        <w:ind w:left="0"/>
        <w:jc w:val="left"/>
      </w:pPr>
      <w:r>
        <w:rPr>
          <w:rFonts w:ascii="Times New Roman" w:hAnsi="Times New Roman" w:cs="Times New Roman" w:eastAsia="Times New Roman"/>
          <w:b w:val="0"/>
          <w:i w:val="0"/>
          <w:color w:val="000000"/>
          <w:sz w:val="24"/>
        </w:rPr>
        <w:t>Table 4.19: Analysis modules.</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42</w:t>
      </w:r>
    </w:p>
    <w:p>
      <w:pPr>
        <w:keepNext w:val="0"/>
        <w:keepLines w:val="0"/>
        <w:widowControl/>
        <w:tabs>
          <w:tab w:pos="9360" w:val="right" w:leader="dot"/>
        </w:tabs>
        <w:spacing w:before="0" w:after="80" w:line="240" w:lineRule="auto"/>
        <w:ind w:left="0"/>
        <w:jc w:val="left"/>
      </w:pPr>
      <w:r>
        <w:rPr>
          <w:rFonts w:ascii="Times New Roman" w:hAnsi="Times New Roman" w:cs="Times New Roman" w:eastAsia="Times New Roman"/>
          <w:b w:val="0"/>
          <w:i w:val="0"/>
          <w:color w:val="000000"/>
          <w:sz w:val="24"/>
        </w:rPr>
        <w:t>Table 4.20: Rule, finding, reporting and interface modules.</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43</w:t>
      </w:r>
    </w:p>
    <w:p>
      <w:pPr>
        <w:keepNext w:val="0"/>
        <w:keepLines w:val="0"/>
        <w:widowControl/>
        <w:tabs>
          <w:tab w:pos="9360" w:val="right" w:leader="dot"/>
        </w:tabs>
        <w:spacing w:before="0" w:after="80" w:line="240" w:lineRule="auto"/>
        <w:ind w:left="0"/>
        <w:jc w:val="left"/>
      </w:pPr>
      <w:r>
        <w:rPr>
          <w:rFonts w:ascii="Times New Roman" w:hAnsi="Times New Roman" w:cs="Times New Roman" w:eastAsia="Times New Roman"/>
          <w:b w:val="0"/>
          <w:i w:val="0"/>
          <w:color w:val="000000"/>
          <w:sz w:val="24"/>
        </w:rPr>
        <w:t>Table 4.21: The evidence path reported for the worked example.</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44</w:t>
      </w:r>
    </w:p>
    <w:p>
      <w:pPr>
        <w:keepNext w:val="0"/>
        <w:keepLines w:val="0"/>
        <w:widowControl/>
        <w:tabs>
          <w:tab w:pos="9360" w:val="right" w:leader="dot"/>
        </w:tabs>
        <w:spacing w:before="0" w:after="80" w:line="240" w:lineRule="auto"/>
        <w:ind w:left="0"/>
        <w:jc w:val="left"/>
      </w:pPr>
      <w:r>
        <w:rPr>
          <w:rFonts w:ascii="Times New Roman" w:hAnsi="Times New Roman" w:cs="Times New Roman" w:eastAsia="Times New Roman"/>
          <w:b w:val="0"/>
          <w:i w:val="0"/>
          <w:color w:val="000000"/>
          <w:sz w:val="24"/>
        </w:rPr>
        <w:t>Table 4.22: Representative diagnostics, their phases and their effect on the run.</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47</w:t>
      </w:r>
    </w:p>
    <w:p>
      <w:pPr>
        <w:keepNext w:val="0"/>
        <w:keepLines w:val="0"/>
        <w:widowControl/>
        <w:tabs>
          <w:tab w:pos="9360" w:val="right" w:leader="dot"/>
        </w:tabs>
        <w:spacing w:before="0" w:after="80" w:line="240" w:lineRule="auto"/>
        <w:ind w:left="0"/>
        <w:jc w:val="left"/>
      </w:pPr>
      <w:r>
        <w:rPr>
          <w:rFonts w:ascii="Times New Roman" w:hAnsi="Times New Roman" w:cs="Times New Roman" w:eastAsia="Times New Roman"/>
          <w:b w:val="0"/>
          <w:i w:val="0"/>
          <w:color w:val="000000"/>
          <w:sz w:val="24"/>
        </w:rPr>
        <w:t>Table 5.1: Features implemented, with the module that provides each and the evidence for it.</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65</w:t>
      </w:r>
    </w:p>
    <w:p>
      <w:pPr>
        <w:keepNext w:val="0"/>
        <w:keepLines w:val="0"/>
        <w:widowControl/>
        <w:tabs>
          <w:tab w:pos="9360" w:val="right" w:leader="dot"/>
        </w:tabs>
        <w:spacing w:before="0" w:after="80" w:line="240" w:lineRule="auto"/>
        <w:ind w:left="0"/>
        <w:jc w:val="left"/>
      </w:pPr>
      <w:r>
        <w:rPr>
          <w:rFonts w:ascii="Times New Roman" w:hAnsi="Times New Roman" w:cs="Times New Roman" w:eastAsia="Times New Roman"/>
          <w:b w:val="0"/>
          <w:i w:val="0"/>
          <w:color w:val="000000"/>
          <w:sz w:val="24"/>
        </w:rPr>
        <w:t>Table 5.2: Verification instruments and their results on this checkout.</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66</w:t>
      </w:r>
    </w:p>
    <w:p>
      <w:pPr>
        <w:keepNext w:val="0"/>
        <w:keepLines w:val="0"/>
        <w:widowControl/>
        <w:tabs>
          <w:tab w:pos="9360" w:val="right" w:leader="dot"/>
        </w:tabs>
        <w:spacing w:before="0" w:after="80" w:line="240" w:lineRule="auto"/>
        <w:ind w:left="0"/>
        <w:jc w:val="left"/>
      </w:pPr>
      <w:r>
        <w:rPr>
          <w:rFonts w:ascii="Times New Roman" w:hAnsi="Times New Roman" w:cs="Times New Roman" w:eastAsia="Times New Roman"/>
          <w:b w:val="0"/>
          <w:i w:val="0"/>
          <w:color w:val="000000"/>
          <w:sz w:val="24"/>
        </w:rPr>
        <w:t>Table 5.3: Composition of the labelled corpus and the outcome for each group.</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67</w:t>
      </w:r>
    </w:p>
    <w:p>
      <w:pPr>
        <w:keepNext w:val="0"/>
        <w:keepLines w:val="0"/>
        <w:widowControl/>
        <w:tabs>
          <w:tab w:pos="9360" w:val="right" w:leader="dot"/>
        </w:tabs>
        <w:spacing w:before="0" w:after="80" w:line="240" w:lineRule="auto"/>
        <w:ind w:left="0"/>
        <w:jc w:val="left"/>
      </w:pPr>
      <w:r>
        <w:rPr>
          <w:rFonts w:ascii="Times New Roman" w:hAnsi="Times New Roman" w:cs="Times New Roman" w:eastAsia="Times New Roman"/>
          <w:b w:val="0"/>
          <w:i w:val="0"/>
          <w:color w:val="000000"/>
          <w:sz w:val="24"/>
        </w:rPr>
        <w:t>Table 5.4: Limitations, their effect on a result and where they are disclosed.</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68</w:t>
      </w:r>
    </w:p>
    <w:p>
      <w:r>
        <w:br w:type="page"/>
      </w:r>
    </w:p>
    <w:p>
      <w:pPr>
        <w:pStyle w:val="Heading1"/>
        <w:keepNext/>
        <w:keepLines/>
        <w:widowControl/>
        <w:spacing w:before="0" w:after="400" w:line="240" w:lineRule="auto"/>
        <w:jc w:val="center"/>
      </w:pPr>
      <w:r>
        <w:rPr>
          <w:rFonts w:ascii="Times New Roman" w:hAnsi="Times New Roman" w:cs="Times New Roman" w:eastAsia="Times New Roman"/>
          <w:b/>
          <w:i w:val="0"/>
          <w:color w:val="000000"/>
          <w:sz w:val="36"/>
        </w:rPr>
        <w:t>CHAPTER 1</w:t>
        <w:br/>
      </w:r>
      <w:r>
        <w:rPr>
          <w:rFonts w:ascii="Times New Roman" w:hAnsi="Times New Roman" w:cs="Times New Roman" w:eastAsia="Times New Roman"/>
          <w:b/>
          <w:i w:val="0"/>
          <w:color w:val="000000"/>
          <w:sz w:val="36"/>
        </w:rPr>
        <w:t>INTRODUCTION</w:t>
      </w:r>
    </w:p>
    <w:p>
      <w:pPr>
        <w:pStyle w:val="Heading2"/>
        <w:keepNext/>
        <w:keepLines/>
        <w:widowControl/>
        <w:spacing w:before="280" w:after="120" w:line="276" w:lineRule="auto"/>
        <w:jc w:val="left"/>
      </w:pPr>
      <w:r>
        <w:rPr>
          <w:rFonts w:ascii="Times New Roman" w:hAnsi="Times New Roman" w:cs="Times New Roman" w:eastAsia="Times New Roman"/>
          <w:b/>
          <w:i w:val="0"/>
          <w:color w:val="000000"/>
          <w:sz w:val="32"/>
        </w:rPr>
        <w:t>1.1 Background</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A compiler front end translates source text into a structured representation that later stages can examine. Lexical analysis groups characters into tokens, syntax analysis decides whether the token sequence belongs to the language defined by a grammar, and semantic analysis resolves declarations and verifies the relationships between names, types and operations. These stages are conventionally viewed as the preparation for code generation, but they are equally the preparation for program analysis: once a program exists as an abstract syntax tree with resolved identifiers, statements can be compared, values can be followed and the effect of a branch can be described [1].</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Static analysis derives properties of a program without executing it. Data-flow analysis computes facts at each program point by propagating information along the control-flow edges until a fixed point is reached, which makes it possible to state, for example, which assignments may reach a read or which variables still hold a value that will be used [4], [5]. Taint analysis applies the same machinery to a security question: it records where untrusted values enter a program, how they are transformed, and whether they arrive at an operation that requires particular handling, such as a command interpreter, a database query, a file path or a format-string function [9], [13].</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The two traditions meet in the tool described in this report. CodeTrace analyses CT-C, a small C-like language whose grammar, types, statements and diagnostics are documented in the repository. The lexer, the parser generator, the symbol tables, the control-flow graphs, the data-flow solvers and the dependency graph are all part of the project rather than borrowed from a general-purpose compiler, and each of them is exposed to the reader through a browser workbench and an HTTP API. The intention is educational as much as technical: a finding should be accompanied by the reasoning that produced it, and the reasoning should be checkable against the artefacts of the compiler pipeline.</w:t>
      </w:r>
    </w:p>
    <w:p>
      <w:pPr>
        <w:pStyle w:val="Heading2"/>
        <w:keepNext/>
        <w:keepLines/>
        <w:widowControl/>
        <w:spacing w:before="280" w:after="120" w:line="276" w:lineRule="auto"/>
        <w:jc w:val="left"/>
      </w:pPr>
      <w:r>
        <w:rPr>
          <w:rFonts w:ascii="Times New Roman" w:hAnsi="Times New Roman" w:cs="Times New Roman" w:eastAsia="Times New Roman"/>
          <w:b/>
          <w:i w:val="0"/>
          <w:color w:val="000000"/>
          <w:sz w:val="32"/>
        </w:rPr>
        <w:t>1.2 Problem Statement</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A security report that names a rule and a line number asks the reader to accept a conclusion without a demonstration. The reader cannot tell whether the tool understood the syntax of the program, whether it resolved the identifiers correctly, whether the value could actually travel from the source to the sink, or whether an analysis approximation decided the matter. A second difficulty is the empty result. A tool that reports nothing is silent about its own coverage, so the absence of a finding is easily read as evidence that the program is safe, which is a stronger claim than static analysis can support.</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The project therefore treats the following as its problem. Given one source file written in the supported subset, construct the compiler representations that analysis requires, derive the control-flow and data-flow facts that the analysis depends on, identify the potential source-to-sink flows described by a declarative rule set, and present each conclusion together with the path, the certainty and the limitations that qualify it. The analysed source must remain data throughout; it is parsed and inspected, never executed. The Review 3 requirement adds a further constraint: the artefacts must be reachable from the interface without reading the source code, and the claims the project makes about itself must be reproducible by a reader who has only the repository.</w:t>
      </w:r>
    </w:p>
    <w:p>
      <w:pPr>
        <w:pStyle w:val="Heading2"/>
        <w:keepNext/>
        <w:keepLines/>
        <w:widowControl/>
        <w:spacing w:before="280" w:after="120" w:line="276" w:lineRule="auto"/>
        <w:jc w:val="left"/>
      </w:pPr>
      <w:r>
        <w:rPr>
          <w:rFonts w:ascii="Times New Roman" w:hAnsi="Times New Roman" w:cs="Times New Roman" w:eastAsia="Times New Roman"/>
          <w:b/>
          <w:i w:val="0"/>
          <w:color w:val="000000"/>
          <w:sz w:val="32"/>
        </w:rPr>
        <w:t>1.3 Objectives</w:t>
      </w:r>
    </w:p>
    <w:p>
      <w:pPr>
        <w:keepNext w:val="0"/>
        <w:keepLines w:val="0"/>
        <w:widowControl/>
        <w:spacing w:before="0" w:after="120" w:line="360" w:lineRule="auto"/>
        <w:jc w:val="both"/>
      </w:pPr>
      <w:r>
        <w:rPr>
          <w:rFonts w:ascii="Times New Roman" w:hAnsi="Times New Roman" w:cs="Times New Roman" w:eastAsia="Times New Roman"/>
          <w:b w:val="0"/>
          <w:i w:val="0"/>
          <w:color w:val="000000"/>
          <w:sz w:val="24"/>
        </w:rPr>
        <w:t>The work set out to achieve the following objectives.</w:t>
      </w:r>
    </w:p>
    <w:p>
      <w:pPr>
        <w:keepNext w:val="0"/>
        <w:keepLines w:val="0"/>
        <w:widowControl/>
        <w:spacing w:before="0" w:after="40" w:line="360" w:lineRule="auto"/>
        <w:ind w:left="400" w:hanging="240"/>
        <w:jc w:val="both"/>
      </w:pPr>
      <w:r>
        <w:rPr>
          <w:rFonts w:ascii="Times New Roman" w:hAnsi="Times New Roman" w:cs="Times New Roman" w:eastAsia="Times New Roman"/>
          <w:b w:val="0"/>
          <w:i w:val="0"/>
          <w:color w:val="000000"/>
          <w:sz w:val="24"/>
        </w:rPr>
        <w:t xml:space="preserve">1. </w:t>
      </w:r>
      <w:r>
        <w:rPr>
          <w:rFonts w:ascii="Times New Roman" w:hAnsi="Times New Roman" w:cs="Times New Roman" w:eastAsia="Times New Roman"/>
          <w:b w:val="0"/>
          <w:i w:val="0"/>
          <w:color w:val="000000"/>
          <w:sz w:val="24"/>
        </w:rPr>
        <w:t>Implement a lexer that preserves byte offsets and line and column positions, and that reports malformed or unsupported input with a located diagnostic.</w:t>
      </w:r>
    </w:p>
    <w:p>
      <w:pPr>
        <w:keepNext w:val="0"/>
        <w:keepLines w:val="0"/>
        <w:widowControl/>
        <w:spacing w:before="0" w:after="40" w:line="360" w:lineRule="auto"/>
        <w:ind w:left="400" w:hanging="240"/>
        <w:jc w:val="both"/>
      </w:pPr>
      <w:r>
        <w:rPr>
          <w:rFonts w:ascii="Times New Roman" w:hAnsi="Times New Roman" w:cs="Times New Roman" w:eastAsia="Times New Roman"/>
          <w:b w:val="0"/>
          <w:i w:val="0"/>
          <w:color w:val="000000"/>
          <w:sz w:val="24"/>
        </w:rPr>
        <w:t xml:space="preserve">2. </w:t>
      </w:r>
      <w:r>
        <w:rPr>
          <w:rFonts w:ascii="Times New Roman" w:hAnsi="Times New Roman" w:cs="Times New Roman" w:eastAsia="Times New Roman"/>
          <w:b w:val="0"/>
          <w:i w:val="0"/>
          <w:color w:val="000000"/>
          <w:sz w:val="24"/>
        </w:rPr>
        <w:t>Generate LR(1)-family parsing tables from a grammar written for the project, and build a syntax tree in which every node carries its source span.</w:t>
      </w:r>
    </w:p>
    <w:p>
      <w:pPr>
        <w:keepNext w:val="0"/>
        <w:keepLines w:val="0"/>
        <w:widowControl/>
        <w:spacing w:before="0" w:after="40" w:line="360" w:lineRule="auto"/>
        <w:ind w:left="400" w:hanging="240"/>
        <w:jc w:val="both"/>
      </w:pPr>
      <w:r>
        <w:rPr>
          <w:rFonts w:ascii="Times New Roman" w:hAnsi="Times New Roman" w:cs="Times New Roman" w:eastAsia="Times New Roman"/>
          <w:b w:val="0"/>
          <w:i w:val="0"/>
          <w:color w:val="000000"/>
          <w:sz w:val="24"/>
        </w:rPr>
        <w:t xml:space="preserve">3. </w:t>
      </w:r>
      <w:r>
        <w:rPr>
          <w:rFonts w:ascii="Times New Roman" w:hAnsi="Times New Roman" w:cs="Times New Roman" w:eastAsia="Times New Roman"/>
          <w:b w:val="0"/>
          <w:i w:val="0"/>
          <w:color w:val="000000"/>
          <w:sz w:val="24"/>
        </w:rPr>
        <w:t>Resolve declarations with nested symbol tables and assign each declaration a stable identifier, so that later stages refer to a symbol rather than to a name.</w:t>
      </w:r>
    </w:p>
    <w:p>
      <w:pPr>
        <w:keepNext w:val="0"/>
        <w:keepLines w:val="0"/>
        <w:widowControl/>
        <w:spacing w:before="0" w:after="40" w:line="360" w:lineRule="auto"/>
        <w:ind w:left="400" w:hanging="240"/>
        <w:jc w:val="both"/>
      </w:pPr>
      <w:r>
        <w:rPr>
          <w:rFonts w:ascii="Times New Roman" w:hAnsi="Times New Roman" w:cs="Times New Roman" w:eastAsia="Times New Roman"/>
          <w:b w:val="0"/>
          <w:i w:val="0"/>
          <w:color w:val="000000"/>
          <w:sz w:val="24"/>
        </w:rPr>
        <w:t xml:space="preserve">4. </w:t>
      </w:r>
      <w:r>
        <w:rPr>
          <w:rFonts w:ascii="Times New Roman" w:hAnsi="Times New Roman" w:cs="Times New Roman" w:eastAsia="Times New Roman"/>
          <w:b w:val="0"/>
          <w:i w:val="0"/>
          <w:color w:val="000000"/>
          <w:sz w:val="24"/>
        </w:rPr>
        <w:t>Construct per-function control-flow graphs and compute reaching definitions, liveness and definite assignment with a single reusable solver.</w:t>
      </w:r>
    </w:p>
    <w:p>
      <w:pPr>
        <w:keepNext w:val="0"/>
        <w:keepLines w:val="0"/>
        <w:widowControl/>
        <w:spacing w:before="0" w:after="40" w:line="360" w:lineRule="auto"/>
        <w:ind w:left="400" w:hanging="240"/>
        <w:jc w:val="both"/>
      </w:pPr>
      <w:r>
        <w:rPr>
          <w:rFonts w:ascii="Times New Roman" w:hAnsi="Times New Roman" w:cs="Times New Roman" w:eastAsia="Times New Roman"/>
          <w:b w:val="0"/>
          <w:i w:val="0"/>
          <w:color w:val="000000"/>
          <w:sz w:val="24"/>
        </w:rPr>
        <w:t xml:space="preserve">5. </w:t>
      </w:r>
      <w:r>
        <w:rPr>
          <w:rFonts w:ascii="Times New Roman" w:hAnsi="Times New Roman" w:cs="Times New Roman" w:eastAsia="Times New Roman"/>
          <w:b w:val="0"/>
          <w:i w:val="0"/>
          <w:color w:val="000000"/>
          <w:sz w:val="24"/>
        </w:rPr>
        <w:t>Express taint sources, sinks, sanitizers, validators and flows in a declarative rule language, and propagate taint through assignments, arguments and return values.</w:t>
      </w:r>
    </w:p>
    <w:p>
      <w:pPr>
        <w:keepNext w:val="0"/>
        <w:keepLines w:val="0"/>
        <w:widowControl/>
        <w:spacing w:before="0" w:after="40" w:line="360" w:lineRule="auto"/>
        <w:ind w:left="400" w:hanging="240"/>
        <w:jc w:val="both"/>
      </w:pPr>
      <w:r>
        <w:rPr>
          <w:rFonts w:ascii="Times New Roman" w:hAnsi="Times New Roman" w:cs="Times New Roman" w:eastAsia="Times New Roman"/>
          <w:b w:val="0"/>
          <w:i w:val="0"/>
          <w:color w:val="000000"/>
          <w:sz w:val="24"/>
        </w:rPr>
        <w:t xml:space="preserve">6. </w:t>
      </w:r>
      <w:r>
        <w:rPr>
          <w:rFonts w:ascii="Times New Roman" w:hAnsi="Times New Roman" w:cs="Times New Roman" w:eastAsia="Times New Roman"/>
          <w:b w:val="0"/>
          <w:i w:val="0"/>
          <w:color w:val="000000"/>
          <w:sz w:val="24"/>
        </w:rPr>
        <w:t>Build a typed dependency graph and compute forward, backward and finding-focused slices, recording the reason for every edge and every statement included in a slice.</w:t>
      </w:r>
    </w:p>
    <w:p>
      <w:pPr>
        <w:keepNext w:val="0"/>
        <w:keepLines w:val="0"/>
        <w:widowControl/>
        <w:spacing w:before="0" w:after="40" w:line="360" w:lineRule="auto"/>
        <w:ind w:left="400" w:hanging="240"/>
        <w:jc w:val="both"/>
      </w:pPr>
      <w:r>
        <w:rPr>
          <w:rFonts w:ascii="Times New Roman" w:hAnsi="Times New Roman" w:cs="Times New Roman" w:eastAsia="Times New Roman"/>
          <w:b w:val="0"/>
          <w:i w:val="0"/>
          <w:color w:val="000000"/>
          <w:sz w:val="24"/>
        </w:rPr>
        <w:t xml:space="preserve">7. </w:t>
      </w:r>
      <w:r>
        <w:rPr>
          <w:rFonts w:ascii="Times New Roman" w:hAnsi="Times New Roman" w:cs="Times New Roman" w:eastAsia="Times New Roman"/>
          <w:b w:val="0"/>
          <w:i w:val="0"/>
          <w:color w:val="000000"/>
          <w:sz w:val="24"/>
        </w:rPr>
        <w:t>Present the artefacts and the findings through a browser workbench and an HTTP API, with export to JSON and to a self-contained HTML report.</w:t>
      </w:r>
    </w:p>
    <w:p>
      <w:pPr>
        <w:keepNext w:val="0"/>
        <w:keepLines w:val="0"/>
        <w:widowControl/>
        <w:spacing w:before="0" w:after="40" w:line="360" w:lineRule="auto"/>
        <w:ind w:left="400" w:hanging="240"/>
        <w:jc w:val="both"/>
      </w:pPr>
      <w:r>
        <w:rPr>
          <w:rFonts w:ascii="Times New Roman" w:hAnsi="Times New Roman" w:cs="Times New Roman" w:eastAsia="Times New Roman"/>
          <w:b w:val="0"/>
          <w:i w:val="0"/>
          <w:color w:val="000000"/>
          <w:sz w:val="24"/>
        </w:rPr>
        <w:t xml:space="preserve">8. </w:t>
      </w:r>
      <w:r>
        <w:rPr>
          <w:rFonts w:ascii="Times New Roman" w:hAnsi="Times New Roman" w:cs="Times New Roman" w:eastAsia="Times New Roman"/>
          <w:b w:val="0"/>
          <w:i w:val="0"/>
          <w:color w:val="000000"/>
          <w:sz w:val="24"/>
        </w:rPr>
        <w:t>Verify the implementation with an independent audit, a mutation check and a hand-labelled corpus, and publish the measured results in the documentation.</w:t>
      </w:r>
    </w:p>
    <w:p>
      <w:pPr>
        <w:pStyle w:val="Heading2"/>
        <w:keepNext/>
        <w:keepLines/>
        <w:widowControl/>
        <w:spacing w:before="280" w:after="120" w:line="276" w:lineRule="auto"/>
        <w:jc w:val="left"/>
      </w:pPr>
      <w:r>
        <w:rPr>
          <w:rFonts w:ascii="Times New Roman" w:hAnsi="Times New Roman" w:cs="Times New Roman" w:eastAsia="Times New Roman"/>
          <w:b/>
          <w:i w:val="0"/>
          <w:color w:val="000000"/>
          <w:sz w:val="32"/>
        </w:rPr>
        <w:t>1.4 Scope of the Work</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CT-C supports the scalar types int, float, char, bool and string, fixed-size array declarations, arithmetic and logical expressions, user-defined functions, conditionals and the while and for loops. The analysis assumes a single translation unit. Pointer arithmetic, type-punning through pointers, alias analysis, the preprocessor and separate compilation lie outside the language model, and the tool says so when it meets them rather than analysing a guess. Arrays are tracked as whole objects, so an element written on one path and read on another is treated conservatively. These boundaries are revisited in Section 5.6, where their effect on the interpretation of a finding is discussed.</w:t>
      </w:r>
    </w:p>
    <w:p>
      <w:pPr>
        <w:pStyle w:val="Heading2"/>
        <w:keepNext/>
        <w:keepLines/>
        <w:widowControl/>
        <w:spacing w:before="280" w:after="120" w:line="276" w:lineRule="auto"/>
        <w:jc w:val="left"/>
      </w:pPr>
      <w:r>
        <w:rPr>
          <w:rFonts w:ascii="Times New Roman" w:hAnsi="Times New Roman" w:cs="Times New Roman" w:eastAsia="Times New Roman"/>
          <w:b/>
          <w:i w:val="0"/>
          <w:color w:val="000000"/>
          <w:sz w:val="32"/>
        </w:rPr>
        <w:t>1.5 Organisation of the Report</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Chapter 2 reviews the literature that the implementation draws on and states the gap the project addresses. Chapter 3 describes the system design, the compiler phases and the rule language. Chapter 4 documents the implementation: the technology, the repository, the role of every file, a module-wise reference, a worked example and the diagnostics that qualify a run. Chapter 5 presents the working system through annotated screenshots, reports the verification and evaluation results, discusses their meaning, and closes with the current progress, the limitations and the planned work. References follow Chapter 5.</w:t>
      </w:r>
    </w:p>
    <w:p>
      <w:r>
        <w:br w:type="page"/>
      </w:r>
    </w:p>
    <w:p>
      <w:pPr>
        <w:pStyle w:val="Heading1"/>
        <w:keepNext/>
        <w:keepLines/>
        <w:widowControl/>
        <w:spacing w:before="0" w:after="400" w:line="240" w:lineRule="auto"/>
        <w:jc w:val="center"/>
      </w:pPr>
      <w:r>
        <w:rPr>
          <w:rFonts w:ascii="Times New Roman" w:hAnsi="Times New Roman" w:cs="Times New Roman" w:eastAsia="Times New Roman"/>
          <w:b/>
          <w:i w:val="0"/>
          <w:color w:val="000000"/>
          <w:sz w:val="36"/>
        </w:rPr>
        <w:t>CHAPTER 2</w:t>
        <w:br/>
      </w:r>
      <w:r>
        <w:rPr>
          <w:rFonts w:ascii="Times New Roman" w:hAnsi="Times New Roman" w:cs="Times New Roman" w:eastAsia="Times New Roman"/>
          <w:b/>
          <w:i w:val="0"/>
          <w:color w:val="000000"/>
          <w:sz w:val="36"/>
        </w:rPr>
        <w:t>LITERATURE SURVEY</w:t>
      </w:r>
    </w:p>
    <w:p>
      <w:pPr>
        <w:pStyle w:val="Heading2"/>
        <w:keepNext/>
        <w:keepLines/>
        <w:widowControl/>
        <w:spacing w:before="280" w:after="120" w:line="276" w:lineRule="auto"/>
        <w:jc w:val="left"/>
      </w:pPr>
      <w:r>
        <w:rPr>
          <w:rFonts w:ascii="Times New Roman" w:hAnsi="Times New Roman" w:cs="Times New Roman" w:eastAsia="Times New Roman"/>
          <w:b/>
          <w:i w:val="0"/>
          <w:color w:val="000000"/>
          <w:sz w:val="32"/>
        </w:rPr>
        <w:t>2.1 Compiler Construction</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The front end of CodeTrace follows the classical organisation described by Aho, Lam, Sethi and Ullman [1]: a scanner that recognises tokens, a parser that recognises phrases, and a semantic phase that binds names and checks types. The parsing method is the one introduced by Knuth [2], whose canonical LR(1) construction builds a deterministic automaton from item sets in which each item carries a lookahead symbol. The canonical automaton is precise but large, and two simplifications are standard. The SLR(1) method of DeRemer [3] replaces the item-specific lookaheads with FOLLOW sets, which keeps the table small at the cost of precision. The LALR(1) construction merges canonical states that share a core and computes the merged lookaheads, which recovers most of that precision in a table of the same size as SLR; DeRemer and Pennello give the efficient lookahead computation [11]. CodeTrace implements all three modes over one grammar, which turns a textbook distinction into something a reader can observe: the same productions produce 656 canonical states, 167 LALR states and 167 SLR states, with no conflicts in any mode.</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Syntax-directed translation is also relevant beyond parsing. The abstract syntax tree used here follows the usual design in which each construct has a node class and each node records its source span, so that a diagnostic or a finding can name the exact text it concerns. The grammar of the rule language is processed by the same machinery, an application of the observation that a small declarative language is easier to validate with a generated parser than with hand-written string handling.</w:t>
      </w:r>
    </w:p>
    <w:p>
      <w:pPr>
        <w:pStyle w:val="Heading2"/>
        <w:keepNext/>
        <w:keepLines/>
        <w:widowControl/>
        <w:spacing w:before="280" w:after="120" w:line="276" w:lineRule="auto"/>
        <w:jc w:val="left"/>
      </w:pPr>
      <w:r>
        <w:rPr>
          <w:rFonts w:ascii="Times New Roman" w:hAnsi="Times New Roman" w:cs="Times New Roman" w:eastAsia="Times New Roman"/>
          <w:b/>
          <w:i w:val="0"/>
          <w:color w:val="000000"/>
          <w:sz w:val="32"/>
        </w:rPr>
        <w:t>2.2 Data-Flow Analysis</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Data-flow analysis computes, for every program point, a fact drawn from a lattice, by applying transfer functions along the edges of a control-flow graph until the results stop changing. Kildall's framework established that a broad class of optimisations can be expressed in this form and solved by iteration over a monotone framework [4]. Nielson, Nielson and Hankin present the same material as a theory of abstract interpretation, with explicit lattices, widening where the domain is infinite, and proofs that the iteration converges [5]. CodeTrace implements a single worklist solver with a bit-vector domain and instantiates it three times: reaching definitions as a forward may-analysis, liveness as a backward may-analysis, and definite assignment as a forward must-analysis. The solver records its iterations and its processing order, so the fixed point can be inspected rather than assumed.</w:t>
      </w:r>
    </w:p>
    <w:p>
      <w:pPr>
        <w:pStyle w:val="Heading2"/>
        <w:keepNext/>
        <w:keepLines/>
        <w:widowControl/>
        <w:spacing w:before="280" w:after="120" w:line="276" w:lineRule="auto"/>
        <w:jc w:val="left"/>
      </w:pPr>
      <w:r>
        <w:rPr>
          <w:rFonts w:ascii="Times New Roman" w:hAnsi="Times New Roman" w:cs="Times New Roman" w:eastAsia="Times New Roman"/>
          <w:b/>
          <w:i w:val="0"/>
          <w:color w:val="000000"/>
          <w:sz w:val="32"/>
        </w:rPr>
        <w:t>2.3 Program Dependence and Slicing</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Program slicing answers a narrower question than data-flow analysis: which statements can influence a chosen statement, or be influenced by it. Weiser introduced slicing as an aid to debugging and comprehension [6]. The program dependence graph of Ferrante, Ottenstein and Warren made the underlying relationships explicit by representing data and control dependencies as edges, which turns a slice into a graph reachability problem [7]. Interprocedural slicing extends the idea across function boundaries, and Horwitz, Reps and Binkley show how a system dependence graph supports it [12]; Reps, Horwitz and Sagiv give a graph-reachability formulation of precise interprocedural data flow under stated assumptions [8]. CodeTrace builds a typed dependency graph in which every edge records the analysis fact that justifies it, and computes slices by reachability over that graph. Each statement in a slice carries the reason it was included, which is the property the report relies on when it explains a finding.</w:t>
      </w:r>
    </w:p>
    <w:p>
      <w:pPr>
        <w:pStyle w:val="Heading2"/>
        <w:keepNext/>
        <w:keepLines/>
        <w:widowControl/>
        <w:spacing w:before="280" w:after="120" w:line="276" w:lineRule="auto"/>
        <w:jc w:val="left"/>
      </w:pPr>
      <w:r>
        <w:rPr>
          <w:rFonts w:ascii="Times New Roman" w:hAnsi="Times New Roman" w:cs="Times New Roman" w:eastAsia="Times New Roman"/>
          <w:b/>
          <w:i w:val="0"/>
          <w:color w:val="000000"/>
          <w:sz w:val="32"/>
        </w:rPr>
        <w:t>2.4 Static Analysis for Security</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Taint analysis adapts data-flow reasoning to a security question by distinguishing values that originate outside the program from values the program computes itself. Chess and McGraw describe the strengths and the persistent weaknesses of this approach: it scales to real code and finds classes of defect that testing misses, but its results depend on the sources and sinks it is told about and on the precision of the analysis [9]. Livshits and Lam demonstrate a practical taint analysis for Java in which sources, sinks and sanitizers are described declaratively, which keeps the engine independent of the rules [13]. Weakness catalogues, notably the Common Weakness Enumeration [10] and the OWASP Top 10 [14], supply the vocabulary in which such results are reported; the categories used by CodeTrace for command injection, SQL injection, path traversal and format strings correspond to CWE-78, CWE-89, CWE-22 and CWE-134.</w:t>
      </w:r>
    </w:p>
    <w:p>
      <w:pPr>
        <w:pStyle w:val="Heading2"/>
        <w:keepNext/>
        <w:keepLines/>
        <w:widowControl/>
        <w:spacing w:before="280" w:after="120" w:line="276" w:lineRule="auto"/>
        <w:jc w:val="left"/>
      </w:pPr>
      <w:r>
        <w:rPr>
          <w:rFonts w:ascii="Times New Roman" w:hAnsi="Times New Roman" w:cs="Times New Roman" w:eastAsia="Times New Roman"/>
          <w:b/>
          <w:i w:val="0"/>
          <w:color w:val="000000"/>
          <w:sz w:val="32"/>
        </w:rPr>
        <w:t>2.5 Research Gap</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Each of these traditions is well documented in isolation. What is less common, particularly in a course project, is a system in which the compiler artefacts and the security conclusion are visible at the same time and over the same source file. Commercial analysers present findings and hide the intermediate reasoning; textbooks present the algorithms and leave the integration to the reader. A student who wants to understand why a reported flow exists has to reconstruct the connection between the parser, the symbol table, the control-flow graph and the taint result, usually across several tools.</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The second part of the gap concerns negative results. Tools that report nothing rarely explain what they examined. Since the meaning of an empty result depends on the language constructs, rules and approximations that were in force, a useful tool should state its own coverage: which input it rejected, which analysis limits it reached, and which sensitive calls it inspected without reporting. CodeTrace treats that statement as part of the result rather than as a footnote, and Section 3.6 describes where it appears.</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The third part concerns reproducibility. Claims about a static analyser are easy to make and hard to check. The project addresses this by measuring its own claims: the audit script re-reads the documentation and the tree, the mutation check breaks the engine deliberately, and the corpus records an expectation before the analysis is run. A reader can repeat all three, which is the property this report depends on.</w:t>
      </w:r>
    </w:p>
    <w:p>
      <w:pPr>
        <w:keepNext/>
        <w:keepLines/>
        <w:widowControl/>
        <w:spacing w:before="240" w:after="80" w:line="240" w:lineRule="auto"/>
        <w:jc w:val="left"/>
      </w:pPr>
      <w:r>
        <w:rPr>
          <w:rFonts w:ascii="Times New Roman" w:hAnsi="Times New Roman" w:cs="Times New Roman" w:eastAsia="Times New Roman"/>
          <w:b/>
          <w:i w:val="0"/>
          <w:color w:val="000000"/>
          <w:sz w:val="22"/>
        </w:rPr>
        <w:t>Table 2.1: Summary of the literature and its use in the implementation.</w:t>
      </w:r>
    </w:p>
    <w:tbl>
      <w:tblPr>
        <w:tblStyle w:val="TableGrid"/>
        <w:tblW w:type="auto" w:w="0"/>
        <w:jc w:val="center"/>
        <w:tblLayout w:type="fixed"/>
        <w:tblCellMar>
          <w:left w:w="96" w:type="dxa"/>
          <w:right w:w="96" w:type="dxa"/>
          <w:top w:w="40" w:type="dxa"/>
          <w:bottom w:w="40" w:type="dxa"/>
        </w:tblCellMar>
        <w:tblLook w:firstColumn="1" w:firstRow="1" w:lastColumn="0" w:lastRow="0" w:noHBand="0" w:noVBand="1" w:val="04A0"/>
      </w:tblPr>
      <w:tblGrid>
        <w:gridCol w:w="2160"/>
        <w:gridCol w:w="2736"/>
        <w:gridCol w:w="4464"/>
      </w:tblGrid>
      <w:tr>
        <w:trPr>
          <w:tblHeader/>
        </w:trPr>
        <w:tc>
          <w:tcPr>
            <w:tcW w:type="dxa" w:w="2160"/>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Area</w:t>
            </w:r>
          </w:p>
        </w:tc>
        <w:tc>
          <w:tcPr>
            <w:tcW w:type="dxa" w:w="2736"/>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Principal sources</w:t>
            </w:r>
          </w:p>
        </w:tc>
        <w:tc>
          <w:tcPr>
            <w:tcW w:type="dxa" w:w="4464"/>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What CodeTrace takes from it</w:t>
            </w:r>
          </w:p>
        </w:tc>
      </w:tr>
      <w:tr>
        <w:trPr>
          <w:cantSplit/>
        </w:trPr>
        <w:tc>
          <w:tcPr>
            <w:tcW w:type="dxa" w:w="216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Scanning, parsing, syntax trees</w:t>
            </w:r>
          </w:p>
        </w:tc>
        <w:tc>
          <w:tcPr>
            <w:tcW w:type="dxa" w:w="273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Aho et al. [1]; Knuth [2]; DeRemer [3]; DeRemer and Pennello [11]</w:t>
            </w:r>
          </w:p>
        </w:tc>
        <w:tc>
          <w:tcPr>
            <w:tcW w:type="dxa" w:w="44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A hand-written scanner, canonical LR(1) item sets, LALR state merging, SLR fallback, and an abstract syntax tree with source spans.</w:t>
            </w:r>
          </w:p>
        </w:tc>
      </w:tr>
      <w:tr>
        <w:trPr>
          <w:cantSplit/>
        </w:trPr>
        <w:tc>
          <w:tcPr>
            <w:tcW w:type="dxa" w:w="216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Data-flow analysis</w:t>
            </w:r>
          </w:p>
        </w:tc>
        <w:tc>
          <w:tcPr>
            <w:tcW w:type="dxa" w:w="273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Kildall [4]; Nielson et al. [5]</w:t>
            </w:r>
          </w:p>
        </w:tc>
        <w:tc>
          <w:tcPr>
            <w:tcW w:type="dxa" w:w="44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A monotone worklist solver over a bit-vector lattice, instantiated as reaching definitions, liveness and definite assignment.</w:t>
            </w:r>
          </w:p>
        </w:tc>
      </w:tr>
      <w:tr>
        <w:trPr>
          <w:cantSplit/>
        </w:trPr>
        <w:tc>
          <w:tcPr>
            <w:tcW w:type="dxa" w:w="216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Dependence and slicing</w:t>
            </w:r>
          </w:p>
        </w:tc>
        <w:tc>
          <w:tcPr>
            <w:tcW w:type="dxa" w:w="273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Weiser [6]; Ferrante et al. [7]; Horwitz et al. [12]; Reps et al. [8]</w:t>
            </w:r>
          </w:p>
        </w:tc>
        <w:tc>
          <w:tcPr>
            <w:tcW w:type="dxa" w:w="44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A typed program dependence graph, and forward, backward and finding-focused slices computed by reachability.</w:t>
            </w:r>
          </w:p>
        </w:tc>
      </w:tr>
      <w:tr>
        <w:trPr>
          <w:cantSplit/>
        </w:trPr>
        <w:tc>
          <w:tcPr>
            <w:tcW w:type="dxa" w:w="216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Security analysis</w:t>
            </w:r>
          </w:p>
        </w:tc>
        <w:tc>
          <w:tcPr>
            <w:tcW w:type="dxa" w:w="273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Chess and McGraw [9]; Livshits and Lam [13]; CWE [10]; OWASP [14]</w:t>
            </w:r>
          </w:p>
        </w:tc>
        <w:tc>
          <w:tcPr>
            <w:tcW w:type="dxa" w:w="44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Declarative sources, sinks, sanitizers and validators; context-specific taint; findings reported in CWE terms with certainty and limitations.</w:t>
            </w:r>
          </w:p>
        </w:tc>
      </w:tr>
    </w:tbl>
    <w:p>
      <w:pPr>
        <w:keepNext w:val="0"/>
        <w:keepLines w:val="0"/>
        <w:widowControl/>
        <w:spacing w:before="0" w:after="160" w:line="240" w:lineRule="auto"/>
        <w:jc w:val="left"/>
      </w:pPr>
    </w:p>
    <w:p>
      <w:pPr>
        <w:pStyle w:val="Heading2"/>
        <w:keepNext/>
        <w:keepLines/>
        <w:widowControl/>
        <w:spacing w:before="280" w:after="120" w:line="276" w:lineRule="auto"/>
        <w:jc w:val="left"/>
      </w:pPr>
      <w:r>
        <w:rPr>
          <w:rFonts w:ascii="Times New Roman" w:hAnsi="Times New Roman" w:cs="Times New Roman" w:eastAsia="Times New Roman"/>
          <w:b/>
          <w:i w:val="0"/>
          <w:color w:val="000000"/>
          <w:sz w:val="32"/>
        </w:rPr>
        <w:t>2.6 Positioning of the Present Work</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CodeTrace does not claim to replace a mature static application security testing product, and it does not claim detection rates that would make such a comparison meaningful. Its contribution is the integration itself: one small language, one grammar used for both the source language and the rule language, one pipeline whose intermediate results are all available to the reader, and a set of verification instruments that a third party can run. The supported language is deliberately narrow, and that narrowness is what makes a complete and honest description possible within a semester project.</w:t>
      </w:r>
    </w:p>
    <w:p>
      <w:r>
        <w:br w:type="page"/>
      </w:r>
    </w:p>
    <w:p>
      <w:pPr>
        <w:pStyle w:val="Heading1"/>
        <w:keepNext/>
        <w:keepLines/>
        <w:widowControl/>
        <w:spacing w:before="0" w:after="400" w:line="240" w:lineRule="auto"/>
        <w:jc w:val="center"/>
      </w:pPr>
      <w:r>
        <w:rPr>
          <w:rFonts w:ascii="Times New Roman" w:hAnsi="Times New Roman" w:cs="Times New Roman" w:eastAsia="Times New Roman"/>
          <w:b/>
          <w:i w:val="0"/>
          <w:color w:val="000000"/>
          <w:sz w:val="36"/>
        </w:rPr>
        <w:t>CHAPTER 3</w:t>
        <w:br/>
      </w:r>
      <w:r>
        <w:rPr>
          <w:rFonts w:ascii="Times New Roman" w:hAnsi="Times New Roman" w:cs="Times New Roman" w:eastAsia="Times New Roman"/>
          <w:b/>
          <w:i w:val="0"/>
          <w:color w:val="000000"/>
          <w:sz w:val="36"/>
        </w:rPr>
        <w:t>SYSTEM DESIGN</w:t>
      </w:r>
    </w:p>
    <w:p>
      <w:pPr>
        <w:pStyle w:val="Heading2"/>
        <w:keepNext/>
        <w:keepLines/>
        <w:widowControl/>
        <w:spacing w:before="280" w:after="120" w:line="276" w:lineRule="auto"/>
        <w:jc w:val="left"/>
      </w:pPr>
      <w:r>
        <w:rPr>
          <w:rFonts w:ascii="Times New Roman" w:hAnsi="Times New Roman" w:cs="Times New Roman" w:eastAsia="Times New Roman"/>
          <w:b/>
          <w:i w:val="0"/>
          <w:color w:val="000000"/>
          <w:sz w:val="32"/>
        </w:rPr>
        <w:t>3.1 Architecture Overview</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The system has two processes. The first is a Python server that serves the interface, exposes the HTTP API and runs the analysis; the second is the browser, which renders what the server returns. There is no build step, no bundler, no database and no network access beyond the server itself. The server is started with a single command, python3 -m codetrace.api, and the interface is then available at the same origin as the API, so the browser needs no knowledge of where it is running.</w:t>
      </w:r>
    </w:p>
    <w:p>
      <w:pPr>
        <w:keepNext/>
        <w:keepLines/>
        <w:widowControl/>
        <w:spacing w:before="200" w:after="80" w:line="240" w:lineRule="auto"/>
        <w:jc w:val="center"/>
      </w:pPr>
      <w:r>
        <w:drawing>
          <wp:inline xmlns:a="http://schemas.openxmlformats.org/drawingml/2006/main" xmlns:pic="http://schemas.openxmlformats.org/drawingml/2006/picture">
            <wp:extent cx="5852160" cy="3127879"/>
            <wp:docPr id="2" name="Picture 2"/>
            <wp:cNvGraphicFramePr>
              <a:graphicFrameLocks noChangeAspect="1"/>
            </wp:cNvGraphicFramePr>
            <a:graphic>
              <a:graphicData uri="http://schemas.openxmlformats.org/drawingml/2006/picture">
                <pic:pic>
                  <pic:nvPicPr>
                    <pic:cNvPr id="0" name="fig_architecture.png"/>
                    <pic:cNvPicPr/>
                  </pic:nvPicPr>
                  <pic:blipFill>
                    <a:blip r:embed="rId11"/>
                    <a:stretch>
                      <a:fillRect/>
                    </a:stretch>
                  </pic:blipFill>
                  <pic:spPr>
                    <a:xfrm>
                      <a:off x="0" y="0"/>
                      <a:ext cx="5852160" cy="3127879"/>
                    </a:xfrm>
                    <a:prstGeom prst="rect"/>
                  </pic:spPr>
                </pic:pic>
              </a:graphicData>
            </a:graphic>
          </wp:inline>
        </w:drawing>
      </w:r>
    </w:p>
    <w:p>
      <w:pPr>
        <w:keepNext w:val="0"/>
        <w:keepLines w:val="0"/>
        <w:widowControl/>
        <w:spacing w:before="0" w:after="200" w:line="240" w:lineRule="auto"/>
        <w:jc w:val="center"/>
      </w:pPr>
      <w:r>
        <w:rPr>
          <w:rFonts w:ascii="Times New Roman" w:hAnsi="Times New Roman" w:cs="Times New Roman" w:eastAsia="Times New Roman"/>
          <w:b w:val="0"/>
          <w:i/>
          <w:color w:val="000000"/>
          <w:sz w:val="22"/>
        </w:rPr>
        <w:t>Figure 3.1: Runtime architecture: the browser workbench, the HTTP API and the analysis engine.</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The separation is deliberate. The browser is a presentation layer: it displays structured results, keeps the current run in memory and requests detail on demand, but it never re-derives an analysis fact. This matters for the credibility of the screenshots in Chapter 5, because every number visible in the interface was produced by the engine and delivered over HTTP. The server, in turn, keeps recent runs in an in-memory store; it holds no persistent state, and it treats the submitted program as data.</w:t>
      </w:r>
    </w:p>
    <w:p>
      <w:pPr>
        <w:pStyle w:val="Heading2"/>
        <w:keepNext/>
        <w:keepLines/>
        <w:widowControl/>
        <w:spacing w:before="280" w:after="120" w:line="276" w:lineRule="auto"/>
        <w:jc w:val="left"/>
      </w:pPr>
      <w:r>
        <w:rPr>
          <w:rFonts w:ascii="Times New Roman" w:hAnsi="Times New Roman" w:cs="Times New Roman" w:eastAsia="Times New Roman"/>
          <w:b/>
          <w:i w:val="0"/>
          <w:color w:val="000000"/>
          <w:sz w:val="32"/>
        </w:rPr>
        <w:t>3.2 Analysis Pipeline</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A request enters the pipeline as source text and a set of options, and leaves it as a program object containing the intermediate representations, the diagnostics, the analysis results and the findings. The stages run in a fixed order, and each stage consumes the artefacts of the stage before it rather than re-reading the text.</w:t>
      </w:r>
    </w:p>
    <w:p>
      <w:pPr>
        <w:keepNext/>
        <w:keepLines/>
        <w:widowControl/>
        <w:spacing w:before="200" w:after="80" w:line="240" w:lineRule="auto"/>
        <w:jc w:val="center"/>
      </w:pPr>
      <w:r>
        <w:drawing>
          <wp:inline xmlns:a="http://schemas.openxmlformats.org/drawingml/2006/main" xmlns:pic="http://schemas.openxmlformats.org/drawingml/2006/picture">
            <wp:extent cx="5486400" cy="3790274"/>
            <wp:docPr id="3" name="Picture 3"/>
            <wp:cNvGraphicFramePr>
              <a:graphicFrameLocks noChangeAspect="1"/>
            </wp:cNvGraphicFramePr>
            <a:graphic>
              <a:graphicData uri="http://schemas.openxmlformats.org/drawingml/2006/picture">
                <pic:pic>
                  <pic:nvPicPr>
                    <pic:cNvPr id="0" name="fig_pipeline.png"/>
                    <pic:cNvPicPr/>
                  </pic:nvPicPr>
                  <pic:blipFill>
                    <a:blip r:embed="rId12"/>
                    <a:stretch>
                      <a:fillRect/>
                    </a:stretch>
                  </pic:blipFill>
                  <pic:spPr>
                    <a:xfrm>
                      <a:off x="0" y="0"/>
                      <a:ext cx="5486400" cy="3790274"/>
                    </a:xfrm>
                    <a:prstGeom prst="rect"/>
                  </pic:spPr>
                </pic:pic>
              </a:graphicData>
            </a:graphic>
          </wp:inline>
        </w:drawing>
      </w:r>
    </w:p>
    <w:p>
      <w:pPr>
        <w:keepNext w:val="0"/>
        <w:keepLines w:val="0"/>
        <w:widowControl/>
        <w:spacing w:before="0" w:after="200" w:line="240" w:lineRule="auto"/>
        <w:jc w:val="center"/>
      </w:pPr>
      <w:r>
        <w:rPr>
          <w:rFonts w:ascii="Times New Roman" w:hAnsi="Times New Roman" w:cs="Times New Roman" w:eastAsia="Times New Roman"/>
          <w:b w:val="0"/>
          <w:i/>
          <w:color w:val="000000"/>
          <w:sz w:val="22"/>
        </w:rPr>
        <w:t>Figure 3.2: The analysis pipeline: each stage consumes the artefacts produced by the stage above it.</w:t>
      </w:r>
    </w:p>
    <w:p>
      <w:pPr>
        <w:keepNext/>
        <w:keepLines/>
        <w:widowControl/>
        <w:spacing w:before="240" w:after="80" w:line="240" w:lineRule="auto"/>
        <w:jc w:val="left"/>
      </w:pPr>
      <w:r>
        <w:rPr>
          <w:rFonts w:ascii="Times New Roman" w:hAnsi="Times New Roman" w:cs="Times New Roman" w:eastAsia="Times New Roman"/>
          <w:b/>
          <w:i w:val="0"/>
          <w:color w:val="000000"/>
          <w:sz w:val="22"/>
        </w:rPr>
        <w:t>Table 3.1: Pipeline stages, their inputs and their outputs.</w:t>
      </w:r>
    </w:p>
    <w:tbl>
      <w:tblPr>
        <w:tblStyle w:val="TableGrid"/>
        <w:tblW w:type="auto" w:w="0"/>
        <w:jc w:val="center"/>
        <w:tblLayout w:type="fixed"/>
        <w:tblCellMar>
          <w:left w:w="96" w:type="dxa"/>
          <w:right w:w="96" w:type="dxa"/>
          <w:top w:w="40" w:type="dxa"/>
          <w:bottom w:w="40" w:type="dxa"/>
        </w:tblCellMar>
        <w:tblLook w:firstColumn="1" w:firstRow="1" w:lastColumn="0" w:lastRow="0" w:noHBand="0" w:noVBand="1" w:val="04A0"/>
      </w:tblPr>
      <w:tblGrid>
        <w:gridCol w:w="2160"/>
        <w:gridCol w:w="2448"/>
        <w:gridCol w:w="4752"/>
      </w:tblGrid>
      <w:tr>
        <w:trPr>
          <w:tblHeader/>
        </w:trPr>
        <w:tc>
          <w:tcPr>
            <w:tcW w:type="dxa" w:w="2160"/>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Stage</w:t>
            </w:r>
          </w:p>
        </w:tc>
        <w:tc>
          <w:tcPr>
            <w:tcW w:type="dxa" w:w="2448"/>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Input</w:t>
            </w:r>
          </w:p>
        </w:tc>
        <w:tc>
          <w:tcPr>
            <w:tcW w:type="dxa" w:w="4752"/>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Output</w:t>
            </w:r>
          </w:p>
        </w:tc>
      </w:tr>
      <w:tr>
        <w:trPr>
          <w:cantSplit/>
        </w:trPr>
        <w:tc>
          <w:tcPr>
            <w:tcW w:type="dxa" w:w="216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Lexical analysis</w:t>
            </w:r>
          </w:p>
        </w:tc>
        <w:tc>
          <w:tcPr>
            <w:tcW w:type="dxa" w:w="244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Source text</w:t>
            </w:r>
          </w:p>
        </w:tc>
        <w:tc>
          <w:tcPr>
            <w:tcW w:type="dxa" w:w="475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Tokens with offsets and line and column positions; lexical diagnostics</w:t>
            </w:r>
          </w:p>
        </w:tc>
      </w:tr>
      <w:tr>
        <w:trPr>
          <w:cantSplit/>
        </w:trPr>
        <w:tc>
          <w:tcPr>
            <w:tcW w:type="dxa" w:w="216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Syntax analysis</w:t>
            </w:r>
          </w:p>
        </w:tc>
        <w:tc>
          <w:tcPr>
            <w:tcW w:type="dxa" w:w="244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Token stream</w:t>
            </w:r>
          </w:p>
        </w:tc>
        <w:tc>
          <w:tcPr>
            <w:tcW w:type="dxa" w:w="475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Parse tree, parser statistics and syntax diagnostics</w:t>
            </w:r>
          </w:p>
        </w:tc>
      </w:tr>
      <w:tr>
        <w:trPr>
          <w:cantSplit/>
        </w:trPr>
        <w:tc>
          <w:tcPr>
            <w:tcW w:type="dxa" w:w="216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AST construction</w:t>
            </w:r>
          </w:p>
        </w:tc>
        <w:tc>
          <w:tcPr>
            <w:tcW w:type="dxa" w:w="244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Parse tree</w:t>
            </w:r>
          </w:p>
        </w:tc>
        <w:tc>
          <w:tcPr>
            <w:tcW w:type="dxa" w:w="475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Typed nodes carrying half-open source spans</w:t>
            </w:r>
          </w:p>
        </w:tc>
      </w:tr>
      <w:tr>
        <w:trPr>
          <w:cantSplit/>
        </w:trPr>
        <w:tc>
          <w:tcPr>
            <w:tcW w:type="dxa" w:w="216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Semantic analysis</w:t>
            </w:r>
          </w:p>
        </w:tc>
        <w:tc>
          <w:tcPr>
            <w:tcW w:type="dxa" w:w="244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AST</w:t>
            </w:r>
          </w:p>
        </w:tc>
        <w:tc>
          <w:tcPr>
            <w:tcW w:type="dxa" w:w="475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Scopes, symbols, call sites, per-statement reads and writes, semantic diagnostics</w:t>
            </w:r>
          </w:p>
        </w:tc>
      </w:tr>
      <w:tr>
        <w:trPr>
          <w:cantSplit/>
        </w:trPr>
        <w:tc>
          <w:tcPr>
            <w:tcW w:type="dxa" w:w="216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Control-flow graphs</w:t>
            </w:r>
          </w:p>
        </w:tc>
        <w:tc>
          <w:tcPr>
            <w:tcW w:type="dxa" w:w="244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AST and symbols</w:t>
            </w:r>
          </w:p>
        </w:tc>
        <w:tc>
          <w:tcPr>
            <w:tcW w:type="dxa" w:w="475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Basic blocks, typed edges, loops, reachability, numbered definitions</w:t>
            </w:r>
          </w:p>
        </w:tc>
      </w:tr>
      <w:tr>
        <w:trPr>
          <w:cantSplit/>
        </w:trPr>
        <w:tc>
          <w:tcPr>
            <w:tcW w:type="dxa" w:w="216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Data-flow analysis</w:t>
            </w:r>
          </w:p>
        </w:tc>
        <w:tc>
          <w:tcPr>
            <w:tcW w:type="dxa" w:w="244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CFGs</w:t>
            </w:r>
          </w:p>
        </w:tc>
        <w:tc>
          <w:tcPr>
            <w:tcW w:type="dxa" w:w="475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Reaching definitions, liveness, definite assignment and per-statement states</w:t>
            </w:r>
          </w:p>
        </w:tc>
      </w:tr>
      <w:tr>
        <w:trPr>
          <w:cantSplit/>
        </w:trPr>
        <w:tc>
          <w:tcPr>
            <w:tcW w:type="dxa" w:w="216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Taint analysis</w:t>
            </w:r>
          </w:p>
        </w:tc>
        <w:tc>
          <w:tcPr>
            <w:tcW w:type="dxa" w:w="244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CFGs, definitions, rules</w:t>
            </w:r>
          </w:p>
        </w:tc>
        <w:tc>
          <w:tcPr>
            <w:tcW w:type="dxa" w:w="475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Taint atoms, sink hits, function summaries, disposition records</w:t>
            </w:r>
          </w:p>
        </w:tc>
      </w:tr>
      <w:tr>
        <w:trPr>
          <w:cantSplit/>
        </w:trPr>
        <w:tc>
          <w:tcPr>
            <w:tcW w:type="dxa" w:w="216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Dependency graph</w:t>
            </w:r>
          </w:p>
        </w:tc>
        <w:tc>
          <w:tcPr>
            <w:tcW w:type="dxa" w:w="244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Statements, definitions, taint</w:t>
            </w:r>
          </w:p>
        </w:tc>
        <w:tc>
          <w:tcPr>
            <w:tcW w:type="dxa" w:w="475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Typed nodes and edges, each with a recorded reason</w:t>
            </w:r>
          </w:p>
        </w:tc>
      </w:tr>
      <w:tr>
        <w:trPr>
          <w:cantSplit/>
        </w:trPr>
        <w:tc>
          <w:tcPr>
            <w:tcW w:type="dxa" w:w="216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Slicing</w:t>
            </w:r>
          </w:p>
        </w:tc>
        <w:tc>
          <w:tcPr>
            <w:tcW w:type="dxa" w:w="244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Dependency graph</w:t>
            </w:r>
          </w:p>
        </w:tc>
        <w:tc>
          <w:tcPr>
            <w:tcW w:type="dxa" w:w="475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Statement sets with inclusion reasons and the induced subgraph</w:t>
            </w:r>
          </w:p>
        </w:tc>
      </w:tr>
      <w:tr>
        <w:trPr>
          <w:cantSplit/>
        </w:trPr>
        <w:tc>
          <w:tcPr>
            <w:tcW w:type="dxa" w:w="216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Findings and reports</w:t>
            </w:r>
          </w:p>
        </w:tc>
        <w:tc>
          <w:tcPr>
            <w:tcW w:type="dxa" w:w="244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All of the above</w:t>
            </w:r>
          </w:p>
        </w:tc>
        <w:tc>
          <w:tcPr>
            <w:tcW w:type="dxa" w:w="475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Findings with evidence paths, JSON and HTML reports</w:t>
            </w:r>
          </w:p>
        </w:tc>
      </w:tr>
    </w:tbl>
    <w:p>
      <w:pPr>
        <w:keepNext w:val="0"/>
        <w:keepLines w:val="0"/>
        <w:widowControl/>
        <w:spacing w:before="0" w:after="160" w:line="240" w:lineRule="auto"/>
        <w:jc w:val="left"/>
      </w:pPr>
    </w:p>
    <w:p>
      <w:pPr>
        <w:pStyle w:val="Heading2"/>
        <w:keepNext/>
        <w:keepLines/>
        <w:widowControl/>
        <w:spacing w:before="280" w:after="120" w:line="276" w:lineRule="auto"/>
        <w:jc w:val="left"/>
      </w:pPr>
      <w:r>
        <w:rPr>
          <w:rFonts w:ascii="Times New Roman" w:hAnsi="Times New Roman" w:cs="Times New Roman" w:eastAsia="Times New Roman"/>
          <w:b/>
          <w:i w:val="0"/>
          <w:color w:val="000000"/>
          <w:sz w:val="32"/>
        </w:rPr>
        <w:t>3.3 Module Description</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The implementation is divided into packages with defined responsibilities. Each package operates on explicit data structures and publishes a small interface to the next, which is what allows the work-file tables in Section 4.4 to be read as a description of the design rather than as an inventory.</w:t>
      </w:r>
    </w:p>
    <w:p>
      <w:pPr>
        <w:keepNext/>
        <w:keepLines/>
        <w:widowControl/>
        <w:spacing w:before="240" w:after="80" w:line="240" w:lineRule="auto"/>
        <w:jc w:val="left"/>
      </w:pPr>
      <w:r>
        <w:rPr>
          <w:rFonts w:ascii="Times New Roman" w:hAnsi="Times New Roman" w:cs="Times New Roman" w:eastAsia="Times New Roman"/>
          <w:b/>
          <w:i w:val="0"/>
          <w:color w:val="000000"/>
          <w:sz w:val="22"/>
        </w:rPr>
        <w:t>Table 3.2: Package responsibilities and principal outputs.</w:t>
      </w:r>
    </w:p>
    <w:tbl>
      <w:tblPr>
        <w:tblStyle w:val="TableGrid"/>
        <w:tblW w:type="auto" w:w="0"/>
        <w:jc w:val="center"/>
        <w:tblLayout w:type="fixed"/>
        <w:tblCellMar>
          <w:left w:w="96" w:type="dxa"/>
          <w:right w:w="96" w:type="dxa"/>
          <w:top w:w="40" w:type="dxa"/>
          <w:bottom w:w="40" w:type="dxa"/>
        </w:tblCellMar>
        <w:tblLook w:firstColumn="1" w:firstRow="1" w:lastColumn="0" w:lastRow="0" w:noHBand="0" w:noVBand="1" w:val="04A0"/>
      </w:tblPr>
      <w:tblGrid>
        <w:gridCol w:w="2160"/>
        <w:gridCol w:w="3744"/>
        <w:gridCol w:w="3456"/>
      </w:tblGrid>
      <w:tr>
        <w:trPr>
          <w:tblHeader/>
        </w:trPr>
        <w:tc>
          <w:tcPr>
            <w:tcW w:type="dxa" w:w="2160"/>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Package</w:t>
            </w:r>
          </w:p>
        </w:tc>
        <w:tc>
          <w:tcPr>
            <w:tcW w:type="dxa" w:w="3744"/>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Responsibility</w:t>
            </w:r>
          </w:p>
        </w:tc>
        <w:tc>
          <w:tcPr>
            <w:tcW w:type="dxa" w:w="3456"/>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Principal output</w:t>
            </w:r>
          </w:p>
        </w:tc>
      </w:tr>
      <w:tr>
        <w:trPr>
          <w:cantSplit/>
        </w:trPr>
        <w:tc>
          <w:tcPr>
            <w:tcW w:type="dxa" w:w="216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codetrace/frontend</w:t>
            </w:r>
          </w:p>
        </w:tc>
        <w:tc>
          <w:tcPr>
            <w:tcW w:type="dxa" w:w="374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Tokenisation, grammar representation, LR automata and tables, parser, AST definitions, grammar documentation.</w:t>
            </w:r>
          </w:p>
        </w:tc>
        <w:tc>
          <w:tcPr>
            <w:tcW w:type="dxa" w:w="345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Tokens, syntax tree, parser statistics, syntax diagnostics.</w:t>
            </w:r>
          </w:p>
        </w:tc>
      </w:tr>
      <w:tr>
        <w:trPr>
          <w:cantSplit/>
        </w:trPr>
        <w:tc>
          <w:tcPr>
            <w:tcW w:type="dxa" w:w="216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codetrace/semantics</w:t>
            </w:r>
          </w:p>
        </w:tc>
        <w:tc>
          <w:tcPr>
            <w:tcW w:type="dxa" w:w="374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Scope handling, symbol identity, type and declaration checks, per-statement accesses.</w:t>
            </w:r>
          </w:p>
        </w:tc>
        <w:tc>
          <w:tcPr>
            <w:tcW w:type="dxa" w:w="345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Resolved symbols, call sites, semantic diagnostics.</w:t>
            </w:r>
          </w:p>
        </w:tc>
      </w:tr>
      <w:tr>
        <w:trPr>
          <w:cantSplit/>
        </w:trPr>
        <w:tc>
          <w:tcPr>
            <w:tcW w:type="dxa" w:w="216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codetrace/analysis</w:t>
            </w:r>
          </w:p>
        </w:tc>
        <w:tc>
          <w:tcPr>
            <w:tcW w:type="dxa" w:w="374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Control-flow graphs, the data-flow framework and its three instances, taint propagation, dependency graph, slicing, pipeline orchestration.</w:t>
            </w:r>
          </w:p>
        </w:tc>
        <w:tc>
          <w:tcPr>
            <w:tcW w:type="dxa" w:w="345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CFGs, data-flow states, taint facts, dependency graph, slices, the program object.</w:t>
            </w:r>
          </w:p>
        </w:tc>
      </w:tr>
      <w:tr>
        <w:trPr>
          <w:cantSplit/>
        </w:trPr>
        <w:tc>
          <w:tcPr>
            <w:tcW w:type="dxa" w:w="216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codetrace/rules</w:t>
            </w:r>
          </w:p>
        </w:tc>
        <w:tc>
          <w:tcPr>
            <w:tcW w:type="dxa" w:w="374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Rule model and validation, the declarative rule language and its parser, the built-in rule set.</w:t>
            </w:r>
          </w:p>
        </w:tc>
        <w:tc>
          <w:tcPr>
            <w:tcW w:type="dxa" w:w="345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An immutable rule set with a content fingerprint.</w:t>
            </w:r>
          </w:p>
        </w:tc>
      </w:tr>
      <w:tr>
        <w:trPr>
          <w:cantSplit/>
        </w:trPr>
        <w:tc>
          <w:tcPr>
            <w:tcW w:type="dxa" w:w="216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codetrace/findings</w:t>
            </w:r>
          </w:p>
        </w:tc>
        <w:tc>
          <w:tcPr>
            <w:tcW w:type="dxa" w:w="374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Finding model, stable identity, comparison of runs, evidence path and certainty.</w:t>
            </w:r>
          </w:p>
        </w:tc>
        <w:tc>
          <w:tcPr>
            <w:tcW w:type="dxa" w:w="345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Findings with explanations and remediation guidance.</w:t>
            </w:r>
          </w:p>
        </w:tc>
      </w:tr>
      <w:tr>
        <w:trPr>
          <w:cantSplit/>
        </w:trPr>
        <w:tc>
          <w:tcPr>
            <w:tcW w:type="dxa" w:w="216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codetrace/reporting</w:t>
            </w:r>
          </w:p>
        </w:tc>
        <w:tc>
          <w:tcPr>
            <w:tcW w:type="dxa" w:w="374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Serialisation of a run.</w:t>
            </w:r>
          </w:p>
        </w:tc>
        <w:tc>
          <w:tcPr>
            <w:tcW w:type="dxa" w:w="345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A stable JSON report and a self-contained HTML report.</w:t>
            </w:r>
          </w:p>
        </w:tc>
      </w:tr>
      <w:tr>
        <w:trPr>
          <w:cantSplit/>
        </w:trPr>
        <w:tc>
          <w:tcPr>
            <w:tcW w:type="dxa" w:w="216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codetrace/api</w:t>
            </w:r>
          </w:p>
        </w:tc>
        <w:tc>
          <w:tcPr>
            <w:tcW w:type="dxa" w:w="374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HTTP routing, request validation, limits, the run store and the schema catalogue.</w:t>
            </w:r>
          </w:p>
        </w:tc>
        <w:tc>
          <w:tcPr>
            <w:tcW w:type="dxa" w:w="345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A JSON API and the static interface.</w:t>
            </w:r>
          </w:p>
        </w:tc>
      </w:tr>
      <w:tr>
        <w:trPr>
          <w:cantSplit/>
        </w:trPr>
        <w:tc>
          <w:tcPr>
            <w:tcW w:type="dxa" w:w="216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frontend</w:t>
            </w:r>
          </w:p>
        </w:tc>
        <w:tc>
          <w:tcPr>
            <w:tcW w:type="dxa" w:w="374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The nine views, the graph renderer, the state store and the stylesheet.</w:t>
            </w:r>
          </w:p>
        </w:tc>
        <w:tc>
          <w:tcPr>
            <w:tcW w:type="dxa" w:w="345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The workbench shown in Chapter 5.</w:t>
            </w:r>
          </w:p>
        </w:tc>
      </w:tr>
    </w:tbl>
    <w:p>
      <w:pPr>
        <w:keepNext w:val="0"/>
        <w:keepLines w:val="0"/>
        <w:widowControl/>
        <w:spacing w:before="0" w:after="160" w:line="240" w:lineRule="auto"/>
        <w:jc w:val="left"/>
      </w:pPr>
    </w:p>
    <w:p>
      <w:pPr>
        <w:pStyle w:val="Heading2"/>
        <w:keepNext/>
        <w:keepLines/>
        <w:widowControl/>
        <w:spacing w:before="280" w:after="120" w:line="276" w:lineRule="auto"/>
        <w:jc w:val="left"/>
      </w:pPr>
      <w:r>
        <w:rPr>
          <w:rFonts w:ascii="Times New Roman" w:hAnsi="Times New Roman" w:cs="Times New Roman" w:eastAsia="Times New Roman"/>
          <w:b/>
          <w:i w:val="0"/>
          <w:color w:val="000000"/>
          <w:sz w:val="32"/>
        </w:rPr>
        <w:t>3.4 Compiler Phases</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The phases of the pipeline are the classical ones, but each is implemented rather than assumed, and each can be inspected from the interface.</w:t>
      </w:r>
    </w:p>
    <w:p>
      <w:pPr>
        <w:keepNext/>
        <w:keepLines/>
        <w:widowControl/>
        <w:spacing w:before="200" w:after="80" w:line="276" w:lineRule="auto"/>
        <w:jc w:val="left"/>
      </w:pPr>
      <w:r>
        <w:rPr>
          <w:rFonts w:ascii="Times New Roman" w:hAnsi="Times New Roman" w:cs="Times New Roman" w:eastAsia="Times New Roman"/>
          <w:b/>
          <w:i/>
          <w:color w:val="000000"/>
          <w:sz w:val="28"/>
        </w:rPr>
        <w:t>3.4.1 Lexical Analysis</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The scanner is deterministic and advances by at least one character on every iteration, so it cannot loop. It skips whitespace and both comment forms, recognises identifiers, decimal and hexadecimal integers, floating-point and character literals, string literals with escape sequences including hexadecimal escapes, punctuation and operators, and records for every token a byte offset plus a one-based line and column. Malformed or unsupported input is reported at the position where it occurs: LEX100 for a construct outside the subset such as switch, LEX101 for a preprocessor directive, LEX102 for a stray character. The token stream and the accumulated statistics are available through the API, which is how the numbers quoted in this report can be checked.</w:t>
      </w:r>
    </w:p>
    <w:p>
      <w:pPr>
        <w:keepNext/>
        <w:keepLines/>
        <w:widowControl/>
        <w:spacing w:before="200" w:after="80" w:line="276" w:lineRule="auto"/>
        <w:jc w:val="left"/>
      </w:pPr>
      <w:r>
        <w:rPr>
          <w:rFonts w:ascii="Times New Roman" w:hAnsi="Times New Roman" w:cs="Times New Roman" w:eastAsia="Times New Roman"/>
          <w:b/>
          <w:i/>
          <w:color w:val="000000"/>
          <w:sz w:val="28"/>
        </w:rPr>
        <w:t>3.4.2 Syntax Analysis and Parser Generation</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The parser is generated at start-up from a grammar written for CT-C. The generator computes the nullable and first sets, builds the canonical LR(1) item sets with closure and goto, and can either use those states directly, merge states with a common core to obtain LALR(1), or fall back to FOLLOW-based lookaheads for SLR(1). A conflict is recorded with the state and the symbol that produced it rather than resolved silently, and the tables are cached per mode so that repeated analyses do not rebuild them.</w:t>
      </w:r>
    </w:p>
    <w:p>
      <w:pPr>
        <w:keepNext/>
        <w:keepLines/>
        <w:widowControl/>
        <w:spacing w:before="240" w:after="80" w:line="240" w:lineRule="auto"/>
        <w:jc w:val="left"/>
      </w:pPr>
      <w:r>
        <w:rPr>
          <w:rFonts w:ascii="Times New Roman" w:hAnsi="Times New Roman" w:cs="Times New Roman" w:eastAsia="Times New Roman"/>
          <w:b/>
          <w:i w:val="0"/>
          <w:color w:val="000000"/>
          <w:sz w:val="22"/>
        </w:rPr>
        <w:t>Table 3.3: Table construction for the same grammar in the three supported modes.</w:t>
      </w:r>
    </w:p>
    <w:tbl>
      <w:tblPr>
        <w:tblStyle w:val="TableGrid"/>
        <w:tblW w:type="auto" w:w="0"/>
        <w:jc w:val="center"/>
        <w:tblLayout w:type="fixed"/>
        <w:tblCellMar>
          <w:left w:w="96" w:type="dxa"/>
          <w:right w:w="96" w:type="dxa"/>
          <w:top w:w="40" w:type="dxa"/>
          <w:bottom w:w="40" w:type="dxa"/>
        </w:tblCellMar>
        <w:tblLook w:firstColumn="1" w:firstRow="1" w:lastColumn="0" w:lastRow="0" w:noHBand="0" w:noVBand="1" w:val="04A0"/>
      </w:tblPr>
      <w:tblGrid>
        <w:gridCol w:w="3067"/>
        <w:gridCol w:w="1310"/>
        <w:gridCol w:w="1613"/>
        <w:gridCol w:w="1469"/>
        <w:gridCol w:w="1901"/>
      </w:tblGrid>
      <w:tr>
        <w:trPr>
          <w:tblHeader/>
        </w:trPr>
        <w:tc>
          <w:tcPr>
            <w:tcW w:type="dxa" w:w="3067"/>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Mode</w:t>
            </w:r>
          </w:p>
        </w:tc>
        <w:tc>
          <w:tcPr>
            <w:tcW w:type="dxa" w:w="1310"/>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States</w:t>
            </w:r>
          </w:p>
        </w:tc>
        <w:tc>
          <w:tcPr>
            <w:tcW w:type="dxa" w:w="1613"/>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Productions</w:t>
            </w:r>
          </w:p>
        </w:tc>
        <w:tc>
          <w:tcPr>
            <w:tcW w:type="dxa" w:w="1469"/>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Conflicts</w:t>
            </w:r>
          </w:p>
        </w:tc>
        <w:tc>
          <w:tcPr>
            <w:tcW w:type="dxa" w:w="1901"/>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Build time</w:t>
            </w:r>
          </w:p>
        </w:tc>
      </w:tr>
      <w:tr>
        <w:trPr>
          <w:cantSplit/>
        </w:trPr>
        <w:tc>
          <w:tcPr>
            <w:tcW w:type="dxa" w:w="3067"/>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LALR(1), the default</w:t>
            </w:r>
          </w:p>
        </w:tc>
        <w:tc>
          <w:tcPr>
            <w:tcW w:type="dxa" w:w="131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167</w:t>
            </w:r>
          </w:p>
        </w:tc>
        <w:tc>
          <w:tcPr>
            <w:tcW w:type="dxa" w:w="1613"/>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102</w:t>
            </w:r>
          </w:p>
        </w:tc>
        <w:tc>
          <w:tcPr>
            <w:tcW w:type="dxa" w:w="1469"/>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0</w:t>
            </w:r>
          </w:p>
        </w:tc>
        <w:tc>
          <w:tcPr>
            <w:tcW w:type="dxa" w:w="1901"/>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0.78 s</w:t>
            </w:r>
          </w:p>
        </w:tc>
      </w:tr>
      <w:tr>
        <w:trPr>
          <w:cantSplit/>
        </w:trPr>
        <w:tc>
          <w:tcPr>
            <w:tcW w:type="dxa" w:w="3067"/>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Canonical LR(1)</w:t>
            </w:r>
          </w:p>
        </w:tc>
        <w:tc>
          <w:tcPr>
            <w:tcW w:type="dxa" w:w="131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656</w:t>
            </w:r>
          </w:p>
        </w:tc>
        <w:tc>
          <w:tcPr>
            <w:tcW w:type="dxa" w:w="1613"/>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102</w:t>
            </w:r>
          </w:p>
        </w:tc>
        <w:tc>
          <w:tcPr>
            <w:tcW w:type="dxa" w:w="1469"/>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0</w:t>
            </w:r>
          </w:p>
        </w:tc>
        <w:tc>
          <w:tcPr>
            <w:tcW w:type="dxa" w:w="1901"/>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0.87 s</w:t>
            </w:r>
          </w:p>
        </w:tc>
      </w:tr>
      <w:tr>
        <w:trPr>
          <w:cantSplit/>
        </w:trPr>
        <w:tc>
          <w:tcPr>
            <w:tcW w:type="dxa" w:w="3067"/>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SLR(1)</w:t>
            </w:r>
          </w:p>
        </w:tc>
        <w:tc>
          <w:tcPr>
            <w:tcW w:type="dxa" w:w="131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167</w:t>
            </w:r>
          </w:p>
        </w:tc>
        <w:tc>
          <w:tcPr>
            <w:tcW w:type="dxa" w:w="1613"/>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102</w:t>
            </w:r>
          </w:p>
        </w:tc>
        <w:tc>
          <w:tcPr>
            <w:tcW w:type="dxa" w:w="1469"/>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0</w:t>
            </w:r>
          </w:p>
        </w:tc>
        <w:tc>
          <w:tcPr>
            <w:tcW w:type="dxa" w:w="1901"/>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0.06 s</w:t>
            </w:r>
          </w:p>
        </w:tc>
      </w:tr>
    </w:tbl>
    <w:p>
      <w:pPr>
        <w:keepNext w:val="0"/>
        <w:keepLines w:val="0"/>
        <w:widowControl/>
        <w:spacing w:before="60" w:after="200" w:line="240" w:lineRule="auto"/>
        <w:jc w:val="left"/>
      </w:pPr>
      <w:r>
        <w:rPr>
          <w:rFonts w:ascii="Times New Roman" w:hAnsi="Times New Roman" w:cs="Times New Roman" w:eastAsia="Times New Roman"/>
          <w:b w:val="0"/>
          <w:i/>
          <w:color w:val="000000"/>
          <w:sz w:val="21"/>
        </w:rPr>
        <w:t>Measured with codetrace.frontend.pipeline.parser_tables on this checkout. The canonical automaton is built before merging, which is why it has 656 states against 167.</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Recovery is panic mode with a viable-prefix test. When an unexpected token is found the parser discards input until the stack, the lookahead and the remaining input admit a continuation, and it reports the token it expected. The run is then marked partial, as Section 4.7 illustrates, so a recovered file is never presented as a clean analysis.</w:t>
      </w:r>
    </w:p>
    <w:p>
      <w:pPr>
        <w:keepNext/>
        <w:keepLines/>
        <w:widowControl/>
        <w:spacing w:before="200" w:after="80" w:line="276" w:lineRule="auto"/>
        <w:jc w:val="left"/>
      </w:pPr>
      <w:r>
        <w:rPr>
          <w:rFonts w:ascii="Times New Roman" w:hAnsi="Times New Roman" w:cs="Times New Roman" w:eastAsia="Times New Roman"/>
          <w:b/>
          <w:i/>
          <w:color w:val="000000"/>
          <w:sz w:val="28"/>
        </w:rPr>
        <w:t>3.4.3 Semantic Analysis</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The semantic phase walks the tree with a stack of scopes. Function parameters enter a scope of their own, compound statements open nested scopes, and every declaration receives a stable integer identifier that is never reused within a run. Later stages therefore refer to identifier 7 rather than to the name x, which is what makes shadowing harmless: an inner declaration is a different symbol, and a read resolves to the symbol that the scope stack selects at that point. The phase reports undeclared names, duplicate declarations, type mismatches, wrong argument counts and calls to unknown functions, and it records the reads and writes of every statement for the data-flow problems to consume.</w:t>
      </w:r>
    </w:p>
    <w:p>
      <w:pPr>
        <w:keepNext/>
        <w:keepLines/>
        <w:widowControl/>
        <w:spacing w:before="200" w:after="80" w:line="276" w:lineRule="auto"/>
        <w:jc w:val="left"/>
      </w:pPr>
      <w:r>
        <w:rPr>
          <w:rFonts w:ascii="Times New Roman" w:hAnsi="Times New Roman" w:cs="Times New Roman" w:eastAsia="Times New Roman"/>
          <w:b/>
          <w:i/>
          <w:color w:val="000000"/>
          <w:sz w:val="28"/>
        </w:rPr>
        <w:t>3.4.4 Control-Flow Graphs</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Each function is converted into basic blocks linked by typed edges: sequential, true, false, loop-back, break, continue and return. Block identifiers are stable within a run, loop headers and back edges are identified, and reachability is computed from the entry block by breadth-first search, so a block is described as unreachable only when that search could not reach it. Definitions are numbered once in a pre-pass and shared by every analysis that follows.</w:t>
      </w:r>
    </w:p>
    <w:p>
      <w:pPr>
        <w:keepNext/>
        <w:keepLines/>
        <w:widowControl/>
        <w:spacing w:before="200" w:after="80" w:line="276" w:lineRule="auto"/>
        <w:jc w:val="left"/>
      </w:pPr>
      <w:r>
        <w:rPr>
          <w:rFonts w:ascii="Times New Roman" w:hAnsi="Times New Roman" w:cs="Times New Roman" w:eastAsia="Times New Roman"/>
          <w:b/>
          <w:i/>
          <w:color w:val="000000"/>
          <w:sz w:val="28"/>
        </w:rPr>
        <w:t>3.4.5 Data-Flow Analysis</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The framework exposes a problem as a direction, a domain, a boundary value, transfer functions, a meet operation and optional iteration caps. The solver is a worklist algorithm over bit vectors, and it returns the fixed point together with the number of iterations, the number of steps and the order in which blocks were processed. Three problems are instantiated: reaching definitions as a forward may-analysis, liveness as a backward may-analysis and definite assignment as a forward must-analysis. The last of these produces a diagnostic when a variable may be read before it is written, which is reported as a warning rather than as a finding, because it is a property of the program rather than a security conclusion.</w:t>
      </w:r>
    </w:p>
    <w:p>
      <w:pPr>
        <w:keepNext/>
        <w:keepLines/>
        <w:widowControl/>
        <w:spacing w:before="200" w:after="80" w:line="276" w:lineRule="auto"/>
        <w:jc w:val="left"/>
      </w:pPr>
      <w:r>
        <w:rPr>
          <w:rFonts w:ascii="Times New Roman" w:hAnsi="Times New Roman" w:cs="Times New Roman" w:eastAsia="Times New Roman"/>
          <w:b/>
          <w:i/>
          <w:color w:val="000000"/>
          <w:sz w:val="28"/>
        </w:rPr>
        <w:t>3.4.6 Taint Propagation</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Taint is represented as a set of atoms of the form src:rule@context. A value carries one atom per source rule and per context in which it is untrusted, so escaping a string for SQL does not remove its command context, and parsing it into an integer removes every context at once. The taint problem runs as another instance of the data-flow framework, augmented with a call graph: arguments are matched to parameters, return values are propagated to call sites, and the summaries are iterated until they stop changing. The approximation this implies is stated in every finding that crosses a function boundary: the summary is context-insensitive, so a flow reported through a function may be a path that no single execution can realise.</w:t>
      </w:r>
    </w:p>
    <w:p>
      <w:pPr>
        <w:keepNext/>
        <w:keepLines/>
        <w:widowControl/>
        <w:spacing w:before="200" w:after="80" w:line="276" w:lineRule="auto"/>
        <w:jc w:val="left"/>
      </w:pPr>
      <w:r>
        <w:rPr>
          <w:rFonts w:ascii="Times New Roman" w:hAnsi="Times New Roman" w:cs="Times New Roman" w:eastAsia="Times New Roman"/>
          <w:b/>
          <w:i/>
          <w:color w:val="000000"/>
          <w:sz w:val="28"/>
        </w:rPr>
        <w:t>3.4.7 Dependency Graph and Slicing</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The dependency graph connects statements and definitions with typed edges for data, control, call, return, definition, sanitisation, taint and source-to-sink relations. Every edge carries the analysis fact that justifies it: a reaching definition, a live variable, a call summary or a taint atom. Slicing is then reachability over that graph, in the direction the reader chooses, and each statement in the resulting slice keeps the reasons it was reached. A slice is conservative by construction; it contains every statement the analysis cannot exclude, and it is not claimed to be minimal.</w:t>
      </w:r>
    </w:p>
    <w:p>
      <w:pPr>
        <w:pStyle w:val="Heading2"/>
        <w:keepNext/>
        <w:keepLines/>
        <w:widowControl/>
        <w:spacing w:before="280" w:after="120" w:line="276" w:lineRule="auto"/>
        <w:jc w:val="left"/>
      </w:pPr>
      <w:r>
        <w:rPr>
          <w:rFonts w:ascii="Times New Roman" w:hAnsi="Times New Roman" w:cs="Times New Roman" w:eastAsia="Times New Roman"/>
          <w:b/>
          <w:i w:val="0"/>
          <w:color w:val="000000"/>
          <w:sz w:val="32"/>
        </w:rPr>
        <w:t>3.5 Rule Language Design</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Sources, sinks, sanitizers, validators and flows are declared in a small textual language rather than in code. A rule file is parsed by the same LR machinery as CT-C, validated with line and column diagnostics, and only then converted into an immutable rule set with a fingerprint over its content. The fingerprint is displayed by the interface and recorded in every report, so a result can be attributed to the rule set that produced it. Because a rule file is untrusted input, the language has no expressions, no control flow and no access to the host.</w:t>
      </w:r>
    </w:p>
    <w:p>
      <w:pPr>
        <w:keepNext/>
        <w:keepLines/>
        <w:widowControl/>
        <w:spacing w:before="160" w:after="40" w:line="240" w:lineRule="auto"/>
        <w:jc w:val="left"/>
      </w:pPr>
      <w:r>
        <w:rPr>
          <w:rFonts w:ascii="Times New Roman" w:hAnsi="Times New Roman" w:cs="Times New Roman" w:eastAsia="Times New Roman"/>
          <w:b/>
          <w:i w:val="0"/>
          <w:color w:val="000000"/>
          <w:sz w:val="22"/>
        </w:rPr>
        <w:t>Rule declarations, from codetrace/rules/builtin/standard.ctrule.</w:t>
      </w:r>
    </w:p>
    <w:p>
      <w:pPr>
        <w:keepNext/>
        <w:keepLines/>
        <w:widowControl/>
        <w:shd w:val="clear" w:color="auto" w:fill="F2F4F7"/>
        <w:spacing w:before="120" w:after="0" w:line="240" w:lineRule="auto"/>
        <w:ind w:left="120"/>
        <w:jc w:val="left"/>
      </w:pPr>
      <w:r>
        <w:rPr>
          <w:rFonts w:ascii="Consolas" w:hAnsi="Consolas" w:cs="Consolas" w:eastAsia="Consolas"/>
          <w:b w:val="0"/>
          <w:i w:val="0"/>
          <w:color w:val="000000"/>
          <w:sz w:val="20"/>
        </w:rPr>
        <w:t>version 1</w:t>
      </w:r>
    </w:p>
    <w:p>
      <w:pPr>
        <w:keepNext/>
        <w:keepLines/>
        <w:widowControl/>
        <w:spacing w:before="0" w:after="0" w:line="240" w:lineRule="auto"/>
        <w:ind w:left="120"/>
        <w:jc w:val="left"/>
      </w:pPr>
      <w:r>
        <w:rPr>
          <w:rFonts w:ascii="Consolas" w:hAnsi="Consolas" w:cs="Consolas" w:eastAsia="Consolas"/>
          <w:b w:val="0"/>
          <w:i w:val="0"/>
          <w:color w:val="000000"/>
          <w:sz w:val="20"/>
        </w:rPr>
        <w:t xml:space="preserve"> </w:t>
      </w:r>
    </w:p>
    <w:p>
      <w:pPr>
        <w:keepNext/>
        <w:keepLines/>
        <w:widowControl/>
        <w:spacing w:before="0" w:after="0" w:line="240" w:lineRule="auto"/>
        <w:ind w:left="120"/>
        <w:jc w:val="left"/>
      </w:pPr>
      <w:r>
        <w:rPr>
          <w:rFonts w:ascii="Consolas" w:hAnsi="Consolas" w:cs="Consolas" w:eastAsia="Consolas"/>
          <w:b w:val="0"/>
          <w:i w:val="0"/>
          <w:color w:val="000000"/>
          <w:sz w:val="20"/>
        </w:rPr>
        <w:t>source stdin {</w:t>
      </w:r>
    </w:p>
    <w:p>
      <w:pPr>
        <w:keepNext/>
        <w:keepLines/>
        <w:widowControl/>
        <w:spacing w:before="0" w:after="0" w:line="240" w:lineRule="auto"/>
        <w:ind w:left="120"/>
        <w:jc w:val="left"/>
      </w:pPr>
      <w:r>
        <w:rPr>
          <w:rFonts w:ascii="Consolas" w:hAnsi="Consolas" w:cs="Consolas" w:eastAsia="Consolas"/>
          <w:b w:val="0"/>
          <w:i w:val="0"/>
          <w:color w:val="000000"/>
          <w:sz w:val="20"/>
        </w:rPr>
        <w:t xml:space="preserve">    description "one line read from standard input"</w:t>
      </w:r>
    </w:p>
    <w:p>
      <w:pPr>
        <w:keepNext/>
        <w:keepLines/>
        <w:widowControl/>
        <w:spacing w:before="0" w:after="0" w:line="240" w:lineRule="auto"/>
        <w:ind w:left="120"/>
        <w:jc w:val="left"/>
      </w:pPr>
      <w:r>
        <w:rPr>
          <w:rFonts w:ascii="Consolas" w:hAnsi="Consolas" w:cs="Consolas" w:eastAsia="Consolas"/>
          <w:b w:val="0"/>
          <w:i w:val="0"/>
          <w:color w:val="000000"/>
          <w:sz w:val="20"/>
        </w:rPr>
        <w:t xml:space="preserve">    function input</w:t>
      </w:r>
    </w:p>
    <w:p>
      <w:pPr>
        <w:keepNext/>
        <w:keepLines/>
        <w:widowControl/>
        <w:spacing w:before="0" w:after="0" w:line="240" w:lineRule="auto"/>
        <w:ind w:left="120"/>
        <w:jc w:val="left"/>
      </w:pPr>
      <w:r>
        <w:rPr>
          <w:rFonts w:ascii="Consolas" w:hAnsi="Consolas" w:cs="Consolas" w:eastAsia="Consolas"/>
          <w:b w:val="0"/>
          <w:i w:val="0"/>
          <w:color w:val="000000"/>
          <w:sz w:val="20"/>
        </w:rPr>
        <w:t xml:space="preserve">    returns</w:t>
      </w:r>
    </w:p>
    <w:p>
      <w:pPr>
        <w:keepNext/>
        <w:keepLines/>
        <w:widowControl/>
        <w:spacing w:before="0" w:after="0" w:line="240" w:lineRule="auto"/>
        <w:ind w:left="120"/>
        <w:jc w:val="left"/>
      </w:pPr>
      <w:r>
        <w:rPr>
          <w:rFonts w:ascii="Consolas" w:hAnsi="Consolas" w:cs="Consolas" w:eastAsia="Consolas"/>
          <w:b w:val="0"/>
          <w:i w:val="0"/>
          <w:color w:val="000000"/>
          <w:sz w:val="20"/>
        </w:rPr>
        <w:t xml:space="preserve">    contexts command, sql, path, html, numeric, format</w:t>
      </w:r>
    </w:p>
    <w:p>
      <w:pPr>
        <w:keepNext/>
        <w:keepLines/>
        <w:widowControl/>
        <w:spacing w:before="0" w:after="0" w:line="240" w:lineRule="auto"/>
        <w:ind w:left="120"/>
        <w:jc w:val="left"/>
      </w:pPr>
      <w:r>
        <w:rPr>
          <w:rFonts w:ascii="Consolas" w:hAnsi="Consolas" w:cs="Consolas" w:eastAsia="Consolas"/>
          <w:b w:val="0"/>
          <w:i w:val="0"/>
          <w:color w:val="000000"/>
          <w:sz w:val="20"/>
        </w:rPr>
        <w:t>}</w:t>
      </w:r>
    </w:p>
    <w:p>
      <w:pPr>
        <w:keepNext/>
        <w:keepLines/>
        <w:widowControl/>
        <w:spacing w:before="0" w:after="0" w:line="240" w:lineRule="auto"/>
        <w:ind w:left="120"/>
        <w:jc w:val="left"/>
      </w:pPr>
      <w:r>
        <w:rPr>
          <w:rFonts w:ascii="Consolas" w:hAnsi="Consolas" w:cs="Consolas" w:eastAsia="Consolas"/>
          <w:b w:val="0"/>
          <w:i w:val="0"/>
          <w:color w:val="000000"/>
          <w:sz w:val="20"/>
        </w:rPr>
        <w:t xml:space="preserve"> </w:t>
      </w:r>
    </w:p>
    <w:p>
      <w:pPr>
        <w:keepNext/>
        <w:keepLines/>
        <w:widowControl/>
        <w:spacing w:before="0" w:after="0" w:line="240" w:lineRule="auto"/>
        <w:ind w:left="120"/>
        <w:jc w:val="left"/>
      </w:pPr>
      <w:r>
        <w:rPr>
          <w:rFonts w:ascii="Consolas" w:hAnsi="Consolas" w:cs="Consolas" w:eastAsia="Consolas"/>
          <w:b w:val="0"/>
          <w:i w:val="0"/>
          <w:color w:val="000000"/>
          <w:sz w:val="20"/>
        </w:rPr>
        <w:t>sink command_system {</w:t>
      </w:r>
    </w:p>
    <w:p>
      <w:pPr>
        <w:keepNext/>
        <w:keepLines/>
        <w:widowControl/>
        <w:spacing w:before="0" w:after="0" w:line="240" w:lineRule="auto"/>
        <w:ind w:left="120"/>
        <w:jc w:val="left"/>
      </w:pPr>
      <w:r>
        <w:rPr>
          <w:rFonts w:ascii="Consolas" w:hAnsi="Consolas" w:cs="Consolas" w:eastAsia="Consolas"/>
          <w:b w:val="0"/>
          <w:i w:val="0"/>
          <w:color w:val="000000"/>
          <w:sz w:val="20"/>
        </w:rPr>
        <w:t xml:space="preserve">    description "executes its argument through the system command interpreter"</w:t>
      </w:r>
    </w:p>
    <w:p>
      <w:pPr>
        <w:keepNext/>
        <w:keepLines/>
        <w:widowControl/>
        <w:spacing w:before="0" w:after="0" w:line="240" w:lineRule="auto"/>
        <w:ind w:left="120"/>
        <w:jc w:val="left"/>
      </w:pPr>
      <w:r>
        <w:rPr>
          <w:rFonts w:ascii="Consolas" w:hAnsi="Consolas" w:cs="Consolas" w:eastAsia="Consolas"/>
          <w:b w:val="0"/>
          <w:i w:val="0"/>
          <w:color w:val="000000"/>
          <w:sz w:val="20"/>
        </w:rPr>
        <w:t xml:space="preserve">    function system</w:t>
      </w:r>
    </w:p>
    <w:p>
      <w:pPr>
        <w:keepNext/>
        <w:keepLines/>
        <w:widowControl/>
        <w:spacing w:before="0" w:after="0" w:line="240" w:lineRule="auto"/>
        <w:ind w:left="120"/>
        <w:jc w:val="left"/>
      </w:pPr>
      <w:r>
        <w:rPr>
          <w:rFonts w:ascii="Consolas" w:hAnsi="Consolas" w:cs="Consolas" w:eastAsia="Consolas"/>
          <w:b w:val="0"/>
          <w:i w:val="0"/>
          <w:color w:val="000000"/>
          <w:sz w:val="20"/>
        </w:rPr>
        <w:t xml:space="preserve">    arguments 0</w:t>
      </w:r>
    </w:p>
    <w:p>
      <w:pPr>
        <w:keepNext/>
        <w:keepLines/>
        <w:widowControl/>
        <w:spacing w:before="0" w:after="0" w:line="240" w:lineRule="auto"/>
        <w:ind w:left="120"/>
        <w:jc w:val="left"/>
      </w:pPr>
      <w:r>
        <w:rPr>
          <w:rFonts w:ascii="Consolas" w:hAnsi="Consolas" w:cs="Consolas" w:eastAsia="Consolas"/>
          <w:b w:val="0"/>
          <w:i w:val="0"/>
          <w:color w:val="000000"/>
          <w:sz w:val="20"/>
        </w:rPr>
        <w:t xml:space="preserve">    context command</w:t>
      </w:r>
    </w:p>
    <w:p>
      <w:pPr>
        <w:keepNext/>
        <w:keepLines/>
        <w:widowControl/>
        <w:spacing w:before="0" w:after="0" w:line="240" w:lineRule="auto"/>
        <w:ind w:left="120"/>
        <w:jc w:val="left"/>
      </w:pPr>
      <w:r>
        <w:rPr>
          <w:rFonts w:ascii="Consolas" w:hAnsi="Consolas" w:cs="Consolas" w:eastAsia="Consolas"/>
          <w:b w:val="0"/>
          <w:i w:val="0"/>
          <w:color w:val="000000"/>
          <w:sz w:val="20"/>
        </w:rPr>
        <w:t>}</w:t>
      </w:r>
    </w:p>
    <w:p>
      <w:pPr>
        <w:keepNext/>
        <w:keepLines/>
        <w:widowControl/>
        <w:spacing w:before="0" w:after="0" w:line="240" w:lineRule="auto"/>
        <w:ind w:left="120"/>
        <w:jc w:val="left"/>
      </w:pPr>
      <w:r>
        <w:rPr>
          <w:rFonts w:ascii="Consolas" w:hAnsi="Consolas" w:cs="Consolas" w:eastAsia="Consolas"/>
          <w:b w:val="0"/>
          <w:i w:val="0"/>
          <w:color w:val="000000"/>
          <w:sz w:val="20"/>
        </w:rPr>
        <w:t xml:space="preserve"> </w:t>
      </w:r>
    </w:p>
    <w:p>
      <w:pPr>
        <w:keepNext/>
        <w:keepLines/>
        <w:widowControl/>
        <w:spacing w:before="0" w:after="0" w:line="240" w:lineRule="auto"/>
        <w:ind w:left="120"/>
        <w:jc w:val="left"/>
      </w:pPr>
      <w:r>
        <w:rPr>
          <w:rFonts w:ascii="Consolas" w:hAnsi="Consolas" w:cs="Consolas" w:eastAsia="Consolas"/>
          <w:b w:val="0"/>
          <w:i w:val="0"/>
          <w:color w:val="000000"/>
          <w:sz w:val="20"/>
        </w:rPr>
        <w:t>flow command_execution {</w:t>
      </w:r>
    </w:p>
    <w:p>
      <w:pPr>
        <w:keepNext/>
        <w:keepLines/>
        <w:widowControl/>
        <w:spacing w:before="0" w:after="0" w:line="240" w:lineRule="auto"/>
        <w:ind w:left="120"/>
        <w:jc w:val="left"/>
      </w:pPr>
      <w:r>
        <w:rPr>
          <w:rFonts w:ascii="Consolas" w:hAnsi="Consolas" w:cs="Consolas" w:eastAsia="Consolas"/>
          <w:b w:val="0"/>
          <w:i w:val="0"/>
          <w:color w:val="000000"/>
          <w:sz w:val="20"/>
        </w:rPr>
        <w:t xml:space="preserve">    sources stdin</w:t>
      </w:r>
    </w:p>
    <w:p>
      <w:pPr>
        <w:keepNext/>
        <w:keepLines/>
        <w:widowControl/>
        <w:spacing w:before="0" w:after="0" w:line="240" w:lineRule="auto"/>
        <w:ind w:left="120"/>
        <w:jc w:val="left"/>
      </w:pPr>
      <w:r>
        <w:rPr>
          <w:rFonts w:ascii="Consolas" w:hAnsi="Consolas" w:cs="Consolas" w:eastAsia="Consolas"/>
          <w:b w:val="0"/>
          <w:i w:val="0"/>
          <w:color w:val="000000"/>
          <w:sz w:val="20"/>
        </w:rPr>
        <w:t xml:space="preserve">    sinks command_system</w:t>
      </w:r>
    </w:p>
    <w:p>
      <w:pPr>
        <w:keepNext/>
        <w:keepLines/>
        <w:widowControl/>
        <w:spacing w:before="0" w:after="0" w:line="240" w:lineRule="auto"/>
        <w:ind w:left="120"/>
        <w:jc w:val="left"/>
      </w:pPr>
      <w:r>
        <w:rPr>
          <w:rFonts w:ascii="Consolas" w:hAnsi="Consolas" w:cs="Consolas" w:eastAsia="Consolas"/>
          <w:b w:val="0"/>
          <w:i w:val="0"/>
          <w:color w:val="000000"/>
          <w:sz w:val="20"/>
        </w:rPr>
        <w:t xml:space="preserve">    sanitizers shell_escape, parse_to_int</w:t>
      </w:r>
    </w:p>
    <w:p>
      <w:pPr>
        <w:keepNext/>
        <w:keepLines/>
        <w:widowControl/>
        <w:spacing w:before="0" w:after="0" w:line="240" w:lineRule="auto"/>
        <w:ind w:left="120"/>
        <w:jc w:val="left"/>
      </w:pPr>
      <w:r>
        <w:rPr>
          <w:rFonts w:ascii="Consolas" w:hAnsi="Consolas" w:cs="Consolas" w:eastAsia="Consolas"/>
          <w:b w:val="0"/>
          <w:i w:val="0"/>
          <w:color w:val="000000"/>
          <w:sz w:val="20"/>
        </w:rPr>
        <w:t xml:space="preserve">    severity HIGH</w:t>
      </w:r>
    </w:p>
    <w:p>
      <w:pPr>
        <w:keepNext/>
        <w:keepLines/>
        <w:widowControl/>
        <w:spacing w:before="0" w:after="0" w:line="240" w:lineRule="auto"/>
        <w:ind w:left="120"/>
        <w:jc w:val="left"/>
      </w:pPr>
      <w:r>
        <w:rPr>
          <w:rFonts w:ascii="Consolas" w:hAnsi="Consolas" w:cs="Consolas" w:eastAsia="Consolas"/>
          <w:b w:val="0"/>
          <w:i w:val="0"/>
          <w:color w:val="000000"/>
          <w:sz w:val="20"/>
        </w:rPr>
        <w:t xml:space="preserve">    category "command-injection"</w:t>
      </w:r>
    </w:p>
    <w:p>
      <w:pPr>
        <w:keepNext w:val="0"/>
        <w:keepLines w:val="0"/>
        <w:widowControl/>
        <w:spacing w:before="0" w:after="0" w:line="240" w:lineRule="auto"/>
        <w:ind w:left="120"/>
        <w:jc w:val="left"/>
      </w:pPr>
      <w:r>
        <w:rPr>
          <w:rFonts w:ascii="Consolas" w:hAnsi="Consolas" w:cs="Consolas" w:eastAsia="Consolas"/>
          <w:b w:val="0"/>
          <w:i w:val="0"/>
          <w:color w:val="000000"/>
          <w:sz w:val="20"/>
        </w:rPr>
        <w:t>}</w:t>
      </w:r>
    </w:p>
    <w:p>
      <w:pPr>
        <w:keepNext w:val="0"/>
        <w:keepLines w:val="0"/>
        <w:widowControl/>
        <w:spacing w:before="0" w:after="0" w:line="240" w:lineRule="auto"/>
        <w:jc w:val="left"/>
      </w:pPr>
    </w:p>
    <w:p>
      <w:pPr>
        <w:keepNext/>
        <w:keepLines/>
        <w:widowControl/>
        <w:spacing w:before="240" w:after="80" w:line="240" w:lineRule="auto"/>
        <w:jc w:val="left"/>
      </w:pPr>
      <w:r>
        <w:rPr>
          <w:rFonts w:ascii="Times New Roman" w:hAnsi="Times New Roman" w:cs="Times New Roman" w:eastAsia="Times New Roman"/>
          <w:b/>
          <w:i w:val="0"/>
          <w:color w:val="000000"/>
          <w:sz w:val="22"/>
        </w:rPr>
        <w:t>Table 3.4: The built-in rule set.</w:t>
      </w:r>
    </w:p>
    <w:tbl>
      <w:tblPr>
        <w:tblStyle w:val="TableGrid"/>
        <w:tblW w:type="auto" w:w="0"/>
        <w:jc w:val="center"/>
        <w:tblLayout w:type="fixed"/>
        <w:tblCellMar>
          <w:left w:w="96" w:type="dxa"/>
          <w:right w:w="96" w:type="dxa"/>
          <w:top w:w="40" w:type="dxa"/>
          <w:bottom w:w="40" w:type="dxa"/>
        </w:tblCellMar>
        <w:tblLook w:firstColumn="1" w:firstRow="1" w:lastColumn="0" w:lastRow="0" w:noHBand="0" w:noVBand="1" w:val="04A0"/>
      </w:tblPr>
      <w:tblGrid>
        <w:gridCol w:w="1872"/>
        <w:gridCol w:w="1152"/>
        <w:gridCol w:w="6336"/>
      </w:tblGrid>
      <w:tr>
        <w:trPr>
          <w:tblHeader/>
        </w:trPr>
        <w:tc>
          <w:tcPr>
            <w:tcW w:type="dxa" w:w="1872"/>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Kind</w:t>
            </w:r>
          </w:p>
        </w:tc>
        <w:tc>
          <w:tcPr>
            <w:tcW w:type="dxa" w:w="1152"/>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Count</w:t>
            </w:r>
          </w:p>
        </w:tc>
        <w:tc>
          <w:tcPr>
            <w:tcW w:type="dxa" w:w="6336"/>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Declared identifiers</w:t>
            </w:r>
          </w:p>
        </w:tc>
      </w:tr>
      <w:tr>
        <w:trPr>
          <w:cantSplit/>
        </w:trPr>
        <w:tc>
          <w:tcPr>
            <w:tcW w:type="dxa" w:w="18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Sources</w:t>
            </w:r>
          </w:p>
        </w:tc>
        <w:tc>
          <w:tcPr>
            <w:tcW w:type="dxa" w:w="115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5</w:t>
            </w:r>
          </w:p>
        </w:tc>
        <w:tc>
          <w:tcPr>
            <w:tcW w:type="dxa" w:w="633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stdin, stdin_int, environment, command_line, file_content</w:t>
            </w:r>
          </w:p>
        </w:tc>
      </w:tr>
      <w:tr>
        <w:trPr>
          <w:cantSplit/>
        </w:trPr>
        <w:tc>
          <w:tcPr>
            <w:tcW w:type="dxa" w:w="18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Sinks</w:t>
            </w:r>
          </w:p>
        </w:tc>
        <w:tc>
          <w:tcPr>
            <w:tcW w:type="dxa" w:w="115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8</w:t>
            </w:r>
          </w:p>
        </w:tc>
        <w:tc>
          <w:tcPr>
            <w:tcW w:type="dxa" w:w="633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command_system, command_exec, command_popen, path_fopen, path_readfile, path_writefile, sql_exec, format_printf</w:t>
            </w:r>
          </w:p>
        </w:tc>
      </w:tr>
      <w:tr>
        <w:trPr>
          <w:cantSplit/>
        </w:trPr>
        <w:tc>
          <w:tcPr>
            <w:tcW w:type="dxa" w:w="18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Sanitizers</w:t>
            </w:r>
          </w:p>
        </w:tc>
        <w:tc>
          <w:tcPr>
            <w:tcW w:type="dxa" w:w="115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5</w:t>
            </w:r>
          </w:p>
        </w:tc>
        <w:tc>
          <w:tcPr>
            <w:tcW w:type="dxa" w:w="633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shell_escape, sql_escape, html_escape, path_normalize, parse_to_int</w:t>
            </w:r>
          </w:p>
        </w:tc>
      </w:tr>
      <w:tr>
        <w:trPr>
          <w:cantSplit/>
        </w:trPr>
        <w:tc>
          <w:tcPr>
            <w:tcW w:type="dxa" w:w="18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Validators</w:t>
            </w:r>
          </w:p>
        </w:tc>
        <w:tc>
          <w:tcPr>
            <w:tcW w:type="dxa" w:w="115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2</w:t>
            </w:r>
          </w:p>
        </w:tc>
        <w:tc>
          <w:tcPr>
            <w:tcW w:type="dxa" w:w="633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validate_command, validate_path</w:t>
            </w:r>
          </w:p>
        </w:tc>
      </w:tr>
      <w:tr>
        <w:trPr>
          <w:cantSplit/>
        </w:trPr>
        <w:tc>
          <w:tcPr>
            <w:tcW w:type="dxa" w:w="18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Flows</w:t>
            </w:r>
          </w:p>
        </w:tc>
        <w:tc>
          <w:tcPr>
            <w:tcW w:type="dxa" w:w="115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4</w:t>
            </w:r>
          </w:p>
        </w:tc>
        <w:tc>
          <w:tcPr>
            <w:tcW w:type="dxa" w:w="633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command_execution, sql_injection, path_traversal, format_string</w:t>
            </w:r>
          </w:p>
        </w:tc>
      </w:tr>
    </w:tbl>
    <w:p>
      <w:pPr>
        <w:keepNext w:val="0"/>
        <w:keepLines w:val="0"/>
        <w:widowControl/>
        <w:spacing w:before="60" w:after="200" w:line="240" w:lineRule="auto"/>
        <w:jc w:val="left"/>
      </w:pPr>
      <w:r>
        <w:rPr>
          <w:rFonts w:ascii="Times New Roman" w:hAnsi="Times New Roman" w:cs="Times New Roman" w:eastAsia="Times New Roman"/>
          <w:b w:val="0"/>
          <w:i/>
          <w:color w:val="000000"/>
          <w:sz w:val="21"/>
        </w:rPr>
        <w:t>Fingerprint of this set: builtin-3387b7dcd97a95f3.</w:t>
      </w:r>
    </w:p>
    <w:p>
      <w:pPr>
        <w:pStyle w:val="Heading2"/>
        <w:keepNext/>
        <w:keepLines/>
        <w:widowControl/>
        <w:spacing w:before="280" w:after="120" w:line="276" w:lineRule="auto"/>
        <w:jc w:val="left"/>
      </w:pPr>
      <w:r>
        <w:rPr>
          <w:rFonts w:ascii="Times New Roman" w:hAnsi="Times New Roman" w:cs="Times New Roman" w:eastAsia="Times New Roman"/>
          <w:b/>
          <w:i w:val="0"/>
          <w:color w:val="000000"/>
          <w:sz w:val="32"/>
        </w:rPr>
        <w:t>3.6 Data Model and Interface Contract</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An analysis produces a program object, and the API exposes each part of it at its own endpoint. The interface contract is documented in docs/API.md and described here because the views in Chapter 5 are, in effect, presentations of these responses. Requests are validated before the engine runs, and an invalid request receives a structured error envelope naming the field and the reason.</w:t>
      </w:r>
    </w:p>
    <w:p>
      <w:pPr>
        <w:keepNext/>
        <w:keepLines/>
        <w:widowControl/>
        <w:spacing w:before="240" w:after="80" w:line="240" w:lineRule="auto"/>
        <w:jc w:val="left"/>
      </w:pPr>
      <w:r>
        <w:rPr>
          <w:rFonts w:ascii="Times New Roman" w:hAnsi="Times New Roman" w:cs="Times New Roman" w:eastAsia="Times New Roman"/>
          <w:b/>
          <w:i w:val="0"/>
          <w:color w:val="000000"/>
          <w:sz w:val="22"/>
        </w:rPr>
        <w:t>Table 3.5: Principal HTTP endpoints.</w:t>
      </w:r>
    </w:p>
    <w:tbl>
      <w:tblPr>
        <w:tblStyle w:val="TableGrid"/>
        <w:tblW w:type="auto" w:w="0"/>
        <w:jc w:val="center"/>
        <w:tblLayout w:type="fixed"/>
        <w:tblCellMar>
          <w:left w:w="96" w:type="dxa"/>
          <w:right w:w="96" w:type="dxa"/>
          <w:top w:w="40" w:type="dxa"/>
          <w:bottom w:w="40" w:type="dxa"/>
        </w:tblCellMar>
        <w:tblLook w:firstColumn="1" w:firstRow="1" w:lastColumn="0" w:lastRow="0" w:noHBand="0" w:noVBand="1" w:val="04A0"/>
      </w:tblPr>
      <w:tblGrid>
        <w:gridCol w:w="3744"/>
        <w:gridCol w:w="5616"/>
      </w:tblGrid>
      <w:tr>
        <w:trPr>
          <w:tblHeader/>
        </w:trPr>
        <w:tc>
          <w:tcPr>
            <w:tcW w:type="dxa" w:w="3744"/>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Endpoint</w:t>
            </w:r>
          </w:p>
        </w:tc>
        <w:tc>
          <w:tcPr>
            <w:tcW w:type="dxa" w:w="5616"/>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Returns</w:t>
            </w:r>
          </w:p>
        </w:tc>
      </w:tr>
      <w:tr>
        <w:trPr>
          <w:cantSplit/>
        </w:trPr>
        <w:tc>
          <w:tcPr>
            <w:tcW w:type="dxa" w:w="374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POST /api/analyze</w:t>
            </w:r>
          </w:p>
        </w:tc>
        <w:tc>
          <w:tcPr>
            <w:tcW w:type="dxa" w:w="561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Runs the pipeline over a submitted file and returns the summary, the metrics and the findings.</w:t>
            </w:r>
          </w:p>
        </w:tc>
      </w:tr>
      <w:tr>
        <w:trPr>
          <w:cantSplit/>
        </w:trPr>
        <w:tc>
          <w:tcPr>
            <w:tcW w:type="dxa" w:w="374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POST /api/rules/validate</w:t>
            </w:r>
          </w:p>
        </w:tc>
        <w:tc>
          <w:tcPr>
            <w:tcW w:type="dxa" w:w="561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Parses and validates a rule file, with line and column diagnostics.</w:t>
            </w:r>
          </w:p>
        </w:tc>
      </w:tr>
      <w:tr>
        <w:trPr>
          <w:cantSplit/>
        </w:trPr>
        <w:tc>
          <w:tcPr>
            <w:tcW w:type="dxa" w:w="374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POST /api/compare</w:t>
            </w:r>
          </w:p>
        </w:tc>
        <w:tc>
          <w:tcPr>
            <w:tcW w:type="dxa" w:w="561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Compares two runs and classifies findings as new, resolved, persistent or moved.</w:t>
            </w:r>
          </w:p>
        </w:tc>
      </w:tr>
      <w:tr>
        <w:trPr>
          <w:cantSplit/>
        </w:trPr>
        <w:tc>
          <w:tcPr>
            <w:tcW w:type="dxa" w:w="374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GET /api/runs/{id}/findings</w:t>
            </w:r>
          </w:p>
        </w:tc>
        <w:tc>
          <w:tcPr>
            <w:tcW w:type="dxa" w:w="561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Findings with filter and search parameters, each with its evidence path.</w:t>
            </w:r>
          </w:p>
        </w:tc>
      </w:tr>
      <w:tr>
        <w:trPr>
          <w:cantSplit/>
        </w:trPr>
        <w:tc>
          <w:tcPr>
            <w:tcW w:type="dxa" w:w="374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GET /api/runs/{id}/findings/{fid}/slice</w:t>
            </w:r>
          </w:p>
        </w:tc>
        <w:tc>
          <w:tcPr>
            <w:tcW w:type="dxa" w:w="561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The security slice for one finding, with inclusion reasons.</w:t>
            </w:r>
          </w:p>
        </w:tc>
      </w:tr>
      <w:tr>
        <w:trPr>
          <w:cantSplit/>
        </w:trPr>
        <w:tc>
          <w:tcPr>
            <w:tcW w:type="dxa" w:w="374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GET /api/runs/{id}/ast</w:t>
            </w:r>
          </w:p>
        </w:tc>
        <w:tc>
          <w:tcPr>
            <w:tcW w:type="dxa" w:w="561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The syntax tree with source spans, symbol identifiers and resolutions.</w:t>
            </w:r>
          </w:p>
        </w:tc>
      </w:tr>
      <w:tr>
        <w:trPr>
          <w:cantSplit/>
        </w:trPr>
        <w:tc>
          <w:tcPr>
            <w:tcW w:type="dxa" w:w="374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GET /api/runs/{id}/cfg</w:t>
            </w:r>
          </w:p>
        </w:tc>
        <w:tc>
          <w:tcPr>
            <w:tcW w:type="dxa" w:w="561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One function's control-flow graph, or every graph at depth one with statistics.</w:t>
            </w:r>
          </w:p>
        </w:tc>
      </w:tr>
      <w:tr>
        <w:trPr>
          <w:cantSplit/>
        </w:trPr>
        <w:tc>
          <w:tcPr>
            <w:tcW w:type="dxa" w:w="374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GET /api/runs/{id}/dataflow</w:t>
            </w:r>
          </w:p>
        </w:tc>
        <w:tc>
          <w:tcPr>
            <w:tcW w:type="dxa" w:w="561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The chosen analysis for one function: sets, per-statement states, iterations.</w:t>
            </w:r>
          </w:p>
        </w:tc>
      </w:tr>
      <w:tr>
        <w:trPr>
          <w:cantSplit/>
        </w:trPr>
        <w:tc>
          <w:tcPr>
            <w:tcW w:type="dxa" w:w="374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GET /api/runs/{id}/graph</w:t>
            </w:r>
          </w:p>
        </w:tc>
        <w:tc>
          <w:tcPr>
            <w:tcW w:type="dxa" w:w="561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The dependency graph with typed edges and the reason behind each edge.</w:t>
            </w:r>
          </w:p>
        </w:tc>
      </w:tr>
      <w:tr>
        <w:trPr>
          <w:cantSplit/>
        </w:trPr>
        <w:tc>
          <w:tcPr>
            <w:tcW w:type="dxa" w:w="374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GET /api/runs/{id}/statements/{sid}</w:t>
            </w:r>
          </w:p>
        </w:tc>
        <w:tc>
          <w:tcPr>
            <w:tcW w:type="dxa" w:w="561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One statement with its definitions, live variables, taint atoms and dependencies.</w:t>
            </w:r>
          </w:p>
        </w:tc>
      </w:tr>
      <w:tr>
        <w:trPr>
          <w:cantSplit/>
        </w:trPr>
        <w:tc>
          <w:tcPr>
            <w:tcW w:type="dxa" w:w="374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GET /api/runs/{id}/report</w:t>
            </w:r>
          </w:p>
        </w:tc>
        <w:tc>
          <w:tcPr>
            <w:tcW w:type="dxa" w:w="561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The exported report, as JSON or as a self-contained HTML document.</w:t>
            </w:r>
          </w:p>
        </w:tc>
      </w:tr>
      <w:tr>
        <w:trPr>
          <w:cantSplit/>
        </w:trPr>
        <w:tc>
          <w:tcPr>
            <w:tcW w:type="dxa" w:w="374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GET /api/health, /api/grammar, /api/language, /api/rules, /api/examples</w:t>
            </w:r>
          </w:p>
        </w:tc>
        <w:tc>
          <w:tcPr>
            <w:tcW w:type="dxa" w:w="561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Version, grammar statistics, language description, rule catalogue and example index.</w:t>
            </w:r>
          </w:p>
        </w:tc>
      </w:tr>
    </w:tbl>
    <w:p>
      <w:pPr>
        <w:keepNext w:val="0"/>
        <w:keepLines w:val="0"/>
        <w:widowControl/>
        <w:spacing w:before="0" w:after="160" w:line="240" w:lineRule="auto"/>
        <w:jc w:val="left"/>
      </w:pPr>
    </w:p>
    <w:p>
      <w:pPr>
        <w:pStyle w:val="Heading2"/>
        <w:keepNext/>
        <w:keepLines/>
        <w:widowControl/>
        <w:spacing w:before="280" w:after="120" w:line="276" w:lineRule="auto"/>
        <w:jc w:val="left"/>
      </w:pPr>
      <w:r>
        <w:rPr>
          <w:rFonts w:ascii="Times New Roman" w:hAnsi="Times New Roman" w:cs="Times New Roman" w:eastAsia="Times New Roman"/>
          <w:b/>
          <w:i w:val="0"/>
          <w:color w:val="000000"/>
          <w:sz w:val="32"/>
        </w:rPr>
        <w:t>3.7 Interface Design</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The workbench is organised as nine views over a single run, reached from a fixed navigation column. Every view reads the same run identifier, so the artefacts cannot disagree about which analysis is being displayed. Tables are used where the data is tabular, and a computed layered layout is used for graphs; the renderer is written for the project so that node positions are deterministic and so that graph nodes remain focusable from the keyboard.</w:t>
      </w:r>
    </w:p>
    <w:p>
      <w:pPr>
        <w:keepNext/>
        <w:keepLines/>
        <w:widowControl/>
        <w:spacing w:before="240" w:after="80" w:line="240" w:lineRule="auto"/>
        <w:jc w:val="left"/>
      </w:pPr>
      <w:r>
        <w:rPr>
          <w:rFonts w:ascii="Times New Roman" w:hAnsi="Times New Roman" w:cs="Times New Roman" w:eastAsia="Times New Roman"/>
          <w:b/>
          <w:i w:val="0"/>
          <w:color w:val="000000"/>
          <w:sz w:val="22"/>
        </w:rPr>
        <w:t>Table 3.6: The nine views and their purpose.</w:t>
      </w:r>
    </w:p>
    <w:tbl>
      <w:tblPr>
        <w:tblStyle w:val="TableGrid"/>
        <w:tblW w:type="auto" w:w="0"/>
        <w:jc w:val="center"/>
        <w:tblLayout w:type="fixed"/>
        <w:tblCellMar>
          <w:left w:w="96" w:type="dxa"/>
          <w:right w:w="96" w:type="dxa"/>
          <w:top w:w="40" w:type="dxa"/>
          <w:bottom w:w="40" w:type="dxa"/>
        </w:tblCellMar>
        <w:tblLook w:firstColumn="1" w:firstRow="1" w:lastColumn="0" w:lastRow="0" w:noHBand="0" w:noVBand="1" w:val="04A0"/>
      </w:tblPr>
      <w:tblGrid>
        <w:gridCol w:w="2304"/>
        <w:gridCol w:w="7056"/>
      </w:tblGrid>
      <w:tr>
        <w:trPr>
          <w:tblHeader/>
        </w:trPr>
        <w:tc>
          <w:tcPr>
            <w:tcW w:type="dxa" w:w="2304"/>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View</w:t>
            </w:r>
          </w:p>
        </w:tc>
        <w:tc>
          <w:tcPr>
            <w:tcW w:type="dxa" w:w="7056"/>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Purpose</w:t>
            </w:r>
          </w:p>
        </w:tc>
      </w:tr>
      <w:tr>
        <w:trPr>
          <w:cantSplit/>
        </w:trPr>
        <w:tc>
          <w:tcPr>
            <w:tcW w:type="dxa" w:w="230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Overview</w:t>
            </w:r>
          </w:p>
        </w:tc>
        <w:tc>
          <w:tcPr>
            <w:tcW w:type="dxa" w:w="705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Engine and rule-set identity, the summary of the current run, and the pipeline that produced it.</w:t>
            </w:r>
          </w:p>
        </w:tc>
      </w:tr>
      <w:tr>
        <w:trPr>
          <w:cantSplit/>
        </w:trPr>
        <w:tc>
          <w:tcPr>
            <w:tcW w:type="dxa" w:w="230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Analyze Code</w:t>
            </w:r>
          </w:p>
        </w:tc>
        <w:tc>
          <w:tcPr>
            <w:tcW w:type="dxa" w:w="705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Source input, parser mode, rule options, run summary and the diagnostics for the submitted file.</w:t>
            </w:r>
          </w:p>
        </w:tc>
      </w:tr>
      <w:tr>
        <w:trPr>
          <w:cantSplit/>
        </w:trPr>
        <w:tc>
          <w:tcPr>
            <w:tcW w:type="dxa" w:w="230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Findings</w:t>
            </w:r>
          </w:p>
        </w:tc>
        <w:tc>
          <w:tcPr>
            <w:tcW w:type="dxa" w:w="705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Filterable findings with the evidence path, certainty, limitations and remediation for the selected finding.</w:t>
            </w:r>
          </w:p>
        </w:tc>
      </w:tr>
      <w:tr>
        <w:trPr>
          <w:cantSplit/>
        </w:trPr>
        <w:tc>
          <w:tcPr>
            <w:tcW w:type="dxa" w:w="230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Program Graph</w:t>
            </w:r>
          </w:p>
        </w:tc>
        <w:tc>
          <w:tcPr>
            <w:tcW w:type="dxa" w:w="705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The typed dependency graph, the control-flow graph and the call view, with edge filters and a statement inspector.</w:t>
            </w:r>
          </w:p>
        </w:tc>
      </w:tr>
      <w:tr>
        <w:trPr>
          <w:cantSplit/>
        </w:trPr>
        <w:tc>
          <w:tcPr>
            <w:tcW w:type="dxa" w:w="230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Data-Flow Analysis</w:t>
            </w:r>
          </w:p>
        </w:tc>
        <w:tc>
          <w:tcPr>
            <w:tcW w:type="dxa" w:w="705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Per-block and per-statement states for reaching definitions, liveness or definite assignment.</w:t>
            </w:r>
          </w:p>
        </w:tc>
      </w:tr>
      <w:tr>
        <w:trPr>
          <w:cantSplit/>
        </w:trPr>
        <w:tc>
          <w:tcPr>
            <w:tcW w:type="dxa" w:w="230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Program Slicing</w:t>
            </w:r>
          </w:p>
        </w:tc>
        <w:tc>
          <w:tcPr>
            <w:tcW w:type="dxa" w:w="705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Backward, forward and finding-focused slices with the reason each statement was included.</w:t>
            </w:r>
          </w:p>
        </w:tc>
      </w:tr>
      <w:tr>
        <w:trPr>
          <w:cantSplit/>
        </w:trPr>
        <w:tc>
          <w:tcPr>
            <w:tcW w:type="dxa" w:w="230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Rule Editor</w:t>
            </w:r>
          </w:p>
        </w:tc>
        <w:tc>
          <w:tcPr>
            <w:tcW w:type="dxa" w:w="705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Validation of a rule file with located diagnostics, and the catalogue of rules in force.</w:t>
            </w:r>
          </w:p>
        </w:tc>
      </w:tr>
      <w:tr>
        <w:trPr>
          <w:cantSplit/>
        </w:trPr>
        <w:tc>
          <w:tcPr>
            <w:tcW w:type="dxa" w:w="230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Reports</w:t>
            </w:r>
          </w:p>
        </w:tc>
        <w:tc>
          <w:tcPr>
            <w:tcW w:type="dxa" w:w="705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Export as JSON or HTML, and comparison of two runs by stable finding identity.</w:t>
            </w:r>
          </w:p>
        </w:tc>
      </w:tr>
      <w:tr>
        <w:trPr>
          <w:cantSplit/>
        </w:trPr>
        <w:tc>
          <w:tcPr>
            <w:tcW w:type="dxa" w:w="230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Documentation</w:t>
            </w:r>
          </w:p>
        </w:tc>
        <w:tc>
          <w:tcPr>
            <w:tcW w:type="dxa" w:w="705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The repository's documents, the supported language and the diagnostics catalogue.</w:t>
            </w:r>
          </w:p>
        </w:tc>
      </w:tr>
    </w:tbl>
    <w:p>
      <w:pPr>
        <w:keepNext w:val="0"/>
        <w:keepLines w:val="0"/>
        <w:widowControl/>
        <w:spacing w:before="0" w:after="160" w:line="240" w:lineRule="auto"/>
        <w:jc w:val="left"/>
      </w:pPr>
    </w:p>
    <w:p>
      <w:pPr>
        <w:pStyle w:val="Heading2"/>
        <w:keepNext/>
        <w:keepLines/>
        <w:widowControl/>
        <w:spacing w:before="280" w:after="120" w:line="276" w:lineRule="auto"/>
        <w:jc w:val="left"/>
      </w:pPr>
      <w:r>
        <w:rPr>
          <w:rFonts w:ascii="Times New Roman" w:hAnsi="Times New Roman" w:cs="Times New Roman" w:eastAsia="Times New Roman"/>
          <w:b/>
          <w:i w:val="0"/>
          <w:color w:val="000000"/>
          <w:sz w:val="32"/>
        </w:rPr>
        <w:t>3.8 Design Decisions and Trade-offs</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Several decisions shaped the implementation, and each has a cost that the report states rather than conceals.</w:t>
      </w:r>
    </w:p>
    <w:p>
      <w:pPr>
        <w:keepNext/>
        <w:keepLines/>
        <w:widowControl/>
        <w:spacing w:before="240" w:after="80" w:line="240" w:lineRule="auto"/>
        <w:jc w:val="left"/>
      </w:pPr>
      <w:r>
        <w:rPr>
          <w:rFonts w:ascii="Times New Roman" w:hAnsi="Times New Roman" w:cs="Times New Roman" w:eastAsia="Times New Roman"/>
          <w:b/>
          <w:i w:val="0"/>
          <w:color w:val="000000"/>
          <w:sz w:val="22"/>
        </w:rPr>
        <w:t>Table 3.7: Principal design decisions and their consequences.</w:t>
      </w:r>
    </w:p>
    <w:tbl>
      <w:tblPr>
        <w:tblStyle w:val="TableGrid"/>
        <w:tblW w:type="auto" w:w="0"/>
        <w:jc w:val="center"/>
        <w:tblLayout w:type="fixed"/>
        <w:tblCellMar>
          <w:left w:w="96" w:type="dxa"/>
          <w:right w:w="96" w:type="dxa"/>
          <w:top w:w="40" w:type="dxa"/>
          <w:bottom w:w="40" w:type="dxa"/>
        </w:tblCellMar>
        <w:tblLook w:firstColumn="1" w:firstRow="1" w:lastColumn="0" w:lastRow="0" w:noHBand="0" w:noVBand="1" w:val="04A0"/>
      </w:tblPr>
      <w:tblGrid>
        <w:gridCol w:w="2304"/>
        <w:gridCol w:w="3744"/>
        <w:gridCol w:w="3312"/>
      </w:tblGrid>
      <w:tr>
        <w:trPr>
          <w:tblHeader/>
        </w:trPr>
        <w:tc>
          <w:tcPr>
            <w:tcW w:type="dxa" w:w="2304"/>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Decision</w:t>
            </w:r>
          </w:p>
        </w:tc>
        <w:tc>
          <w:tcPr>
            <w:tcW w:type="dxa" w:w="3744"/>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Rationale</w:t>
            </w:r>
          </w:p>
        </w:tc>
        <w:tc>
          <w:tcPr>
            <w:tcW w:type="dxa" w:w="3312"/>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Cost</w:t>
            </w:r>
          </w:p>
        </w:tc>
      </w:tr>
      <w:tr>
        <w:trPr>
          <w:cantSplit/>
        </w:trPr>
        <w:tc>
          <w:tcPr>
            <w:tcW w:type="dxa" w:w="230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Standard library only for the engine</w:t>
            </w:r>
          </w:p>
        </w:tc>
        <w:tc>
          <w:tcPr>
            <w:tcW w:type="dxa" w:w="374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The examiner can run the work without installing anything, and every algorithm remains visible in the repository.</w:t>
            </w:r>
          </w:p>
        </w:tc>
        <w:tc>
          <w:tcPr>
            <w:tcW w:type="dxa" w:w="331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No third-party solver or parsing library; the data-flow machinery is written and reviewed in-house.</w:t>
            </w:r>
          </w:p>
        </w:tc>
      </w:tr>
      <w:tr>
        <w:trPr>
          <w:cantSplit/>
        </w:trPr>
        <w:tc>
          <w:tcPr>
            <w:tcW w:type="dxa" w:w="230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One grammar used for source and rule language</w:t>
            </w:r>
          </w:p>
        </w:tc>
        <w:tc>
          <w:tcPr>
            <w:tcW w:type="dxa" w:w="374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A single parsing mechanism, and rule files are validated by the same machinery that validates CT-C.</w:t>
            </w:r>
          </w:p>
        </w:tc>
        <w:tc>
          <w:tcPr>
            <w:tcW w:type="dxa" w:w="331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The rule language is deliberately inexpressive: declarations only, no expressions.</w:t>
            </w:r>
          </w:p>
        </w:tc>
      </w:tr>
      <w:tr>
        <w:trPr>
          <w:cantSplit/>
        </w:trPr>
        <w:tc>
          <w:tcPr>
            <w:tcW w:type="dxa" w:w="230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Immutable rule sets with a fingerprint</w:t>
            </w:r>
          </w:p>
        </w:tc>
        <w:tc>
          <w:tcPr>
            <w:tcW w:type="dxa" w:w="374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A result can be attributed to the exact rules that produced it.</w:t>
            </w:r>
          </w:p>
        </w:tc>
        <w:tc>
          <w:tcPr>
            <w:tcW w:type="dxa" w:w="331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Rules cannot be edited in place during a run.</w:t>
            </w:r>
          </w:p>
        </w:tc>
      </w:tr>
      <w:tr>
        <w:trPr>
          <w:cantSplit/>
        </w:trPr>
        <w:tc>
          <w:tcPr>
            <w:tcW w:type="dxa" w:w="230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In-memory run store</w:t>
            </w:r>
          </w:p>
        </w:tc>
        <w:tc>
          <w:tcPr>
            <w:tcW w:type="dxa" w:w="374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No database, no migration, no persistence to secure.</w:t>
            </w:r>
          </w:p>
        </w:tc>
        <w:tc>
          <w:tcPr>
            <w:tcW w:type="dxa" w:w="331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Runs do not survive a restart; reports are generated on demand.</w:t>
            </w:r>
          </w:p>
        </w:tc>
      </w:tr>
      <w:tr>
        <w:trPr>
          <w:cantSplit/>
        </w:trPr>
        <w:tc>
          <w:tcPr>
            <w:tcW w:type="dxa" w:w="230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Conservative analysis</w:t>
            </w:r>
          </w:p>
        </w:tc>
        <w:tc>
          <w:tcPr>
            <w:tcW w:type="dxa" w:w="374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A reported flow should correspond to a path the program can take, at the price of missing some flows.</w:t>
            </w:r>
          </w:p>
        </w:tc>
        <w:tc>
          <w:tcPr>
            <w:tcW w:type="dxa" w:w="331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False negatives remain, and are documented per finding rather than hidden.</w:t>
            </w:r>
          </w:p>
        </w:tc>
      </w:tr>
      <w:tr>
        <w:trPr>
          <w:cantSplit/>
        </w:trPr>
        <w:tc>
          <w:tcPr>
            <w:tcW w:type="dxa" w:w="230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Explicit partial-analysis status</w:t>
            </w:r>
          </w:p>
        </w:tc>
        <w:tc>
          <w:tcPr>
            <w:tcW w:type="dxa" w:w="374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A recovered or limited run is distinguishable from a complete one.</w:t>
            </w:r>
          </w:p>
        </w:tc>
        <w:tc>
          <w:tcPr>
            <w:tcW w:type="dxa" w:w="331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The reader must attend to the status before quoting a result.</w:t>
            </w:r>
          </w:p>
        </w:tc>
      </w:tr>
    </w:tbl>
    <w:p>
      <w:pPr>
        <w:keepNext w:val="0"/>
        <w:keepLines w:val="0"/>
        <w:widowControl/>
        <w:spacing w:before="0" w:after="160" w:line="240" w:lineRule="auto"/>
        <w:jc w:val="left"/>
      </w:pPr>
    </w:p>
    <w:p>
      <w:r>
        <w:br w:type="page"/>
      </w:r>
    </w:p>
    <w:p>
      <w:pPr>
        <w:pStyle w:val="Heading1"/>
        <w:keepNext/>
        <w:keepLines/>
        <w:widowControl/>
        <w:spacing w:before="0" w:after="400" w:line="240" w:lineRule="auto"/>
        <w:jc w:val="center"/>
      </w:pPr>
      <w:r>
        <w:rPr>
          <w:rFonts w:ascii="Times New Roman" w:hAnsi="Times New Roman" w:cs="Times New Roman" w:eastAsia="Times New Roman"/>
          <w:b/>
          <w:i w:val="0"/>
          <w:color w:val="000000"/>
          <w:sz w:val="36"/>
        </w:rPr>
        <w:t>CHAPTER 4</w:t>
        <w:br/>
      </w:r>
      <w:r>
        <w:rPr>
          <w:rFonts w:ascii="Times New Roman" w:hAnsi="Times New Roman" w:cs="Times New Roman" w:eastAsia="Times New Roman"/>
          <w:b/>
          <w:i w:val="0"/>
          <w:color w:val="000000"/>
          <w:sz w:val="36"/>
        </w:rPr>
        <w:t>IMPLEMENTATION DETAILS</w:t>
      </w:r>
    </w:p>
    <w:p>
      <w:pPr>
        <w:pStyle w:val="Heading2"/>
        <w:keepNext/>
        <w:keepLines/>
        <w:widowControl/>
        <w:spacing w:before="280" w:after="120" w:line="276" w:lineRule="auto"/>
        <w:jc w:val="left"/>
      </w:pPr>
      <w:r>
        <w:rPr>
          <w:rFonts w:ascii="Times New Roman" w:hAnsi="Times New Roman" w:cs="Times New Roman" w:eastAsia="Times New Roman"/>
          <w:b/>
          <w:i w:val="0"/>
          <w:color w:val="000000"/>
          <w:sz w:val="32"/>
        </w:rPr>
        <w:t>4.1 Technology Stack</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The engine is written in Python 3.11 and uses only the standard library. The interface is written in HTML, CSS and native ECMAScript modules, without a bundler and without a runtime dependency. The choice keeps the installation story to one command and keeps the algorithms in a form that can be read alongside the theory that motivates them.</w:t>
      </w:r>
    </w:p>
    <w:p>
      <w:pPr>
        <w:keepNext/>
        <w:keepLines/>
        <w:widowControl/>
        <w:spacing w:before="240" w:after="80" w:line="240" w:lineRule="auto"/>
        <w:jc w:val="left"/>
      </w:pPr>
      <w:r>
        <w:rPr>
          <w:rFonts w:ascii="Times New Roman" w:hAnsi="Times New Roman" w:cs="Times New Roman" w:eastAsia="Times New Roman"/>
          <w:b/>
          <w:i w:val="0"/>
          <w:color w:val="000000"/>
          <w:sz w:val="22"/>
        </w:rPr>
        <w:t>Table 4.1: Technology choices and the reasons behind them.</w:t>
      </w:r>
    </w:p>
    <w:tbl>
      <w:tblPr>
        <w:tblStyle w:val="TableGrid"/>
        <w:tblW w:type="auto" w:w="0"/>
        <w:jc w:val="center"/>
        <w:tblLayout w:type="fixed"/>
        <w:tblCellMar>
          <w:left w:w="96" w:type="dxa"/>
          <w:right w:w="96" w:type="dxa"/>
          <w:top w:w="40" w:type="dxa"/>
          <w:bottom w:w="40" w:type="dxa"/>
        </w:tblCellMar>
        <w:tblLook w:firstColumn="1" w:firstRow="1" w:lastColumn="0" w:lastRow="0" w:noHBand="0" w:noVBand="1" w:val="04A0"/>
      </w:tblPr>
      <w:tblGrid>
        <w:gridCol w:w="2016"/>
        <w:gridCol w:w="3168"/>
        <w:gridCol w:w="4176"/>
      </w:tblGrid>
      <w:tr>
        <w:trPr>
          <w:tblHeader/>
        </w:trPr>
        <w:tc>
          <w:tcPr>
            <w:tcW w:type="dxa" w:w="2016"/>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Layer</w:t>
            </w:r>
          </w:p>
        </w:tc>
        <w:tc>
          <w:tcPr>
            <w:tcW w:type="dxa" w:w="3168"/>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Technology</w:t>
            </w:r>
          </w:p>
        </w:tc>
        <w:tc>
          <w:tcPr>
            <w:tcW w:type="dxa" w:w="4176"/>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Reason</w:t>
            </w:r>
          </w:p>
        </w:tc>
      </w:tr>
      <w:tr>
        <w:trPr>
          <w:cantSplit/>
        </w:trPr>
        <w:tc>
          <w:tcPr>
            <w:tcW w:type="dxa" w:w="201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Engine</w:t>
            </w:r>
          </w:p>
        </w:tc>
        <w:tc>
          <w:tcPr>
            <w:tcW w:type="dxa" w:w="316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Python 3.11, standard library only</w:t>
            </w:r>
          </w:p>
        </w:tc>
        <w:tc>
          <w:tcPr>
            <w:tcW w:type="dxa" w:w="417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No installation step; the algorithms are readable and auditable.</w:t>
            </w:r>
          </w:p>
        </w:tc>
      </w:tr>
      <w:tr>
        <w:trPr>
          <w:cantSplit/>
        </w:trPr>
        <w:tc>
          <w:tcPr>
            <w:tcW w:type="dxa" w:w="201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Parser generation</w:t>
            </w:r>
          </w:p>
        </w:tc>
        <w:tc>
          <w:tcPr>
            <w:tcW w:type="dxa" w:w="316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Canonical LR(1) with LALR merging and SLR mode</w:t>
            </w:r>
          </w:p>
        </w:tc>
        <w:tc>
          <w:tcPr>
            <w:tcW w:type="dxa" w:w="417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One grammar exercises three table constructions that the course theory distinguishes.</w:t>
            </w:r>
          </w:p>
        </w:tc>
      </w:tr>
      <w:tr>
        <w:trPr>
          <w:cantSplit/>
        </w:trPr>
        <w:tc>
          <w:tcPr>
            <w:tcW w:type="dxa" w:w="201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Rule language</w:t>
            </w:r>
          </w:p>
        </w:tc>
        <w:tc>
          <w:tcPr>
            <w:tcW w:type="dxa" w:w="316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Declarative text, parsed by the same LR machinery</w:t>
            </w:r>
          </w:p>
        </w:tc>
        <w:tc>
          <w:tcPr>
            <w:tcW w:type="dxa" w:w="417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Rules are validated with located diagnostics before any analysis runs.</w:t>
            </w:r>
          </w:p>
        </w:tc>
      </w:tr>
      <w:tr>
        <w:trPr>
          <w:cantSplit/>
        </w:trPr>
        <w:tc>
          <w:tcPr>
            <w:tcW w:type="dxa" w:w="201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Interface</w:t>
            </w:r>
          </w:p>
        </w:tc>
        <w:tc>
          <w:tcPr>
            <w:tcW w:type="dxa" w:w="316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HTML, CSS, native ES modules</w:t>
            </w:r>
          </w:p>
        </w:tc>
        <w:tc>
          <w:tcPr>
            <w:tcW w:type="dxa" w:w="417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No build step; module boundaries stay explicit.</w:t>
            </w:r>
          </w:p>
        </w:tc>
      </w:tr>
      <w:tr>
        <w:trPr>
          <w:cantSplit/>
        </w:trPr>
        <w:tc>
          <w:tcPr>
            <w:tcW w:type="dxa" w:w="201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Graph rendering</w:t>
            </w:r>
          </w:p>
        </w:tc>
        <w:tc>
          <w:tcPr>
            <w:tcW w:type="dxa" w:w="316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Layered layout implemented for the project</w:t>
            </w:r>
          </w:p>
        </w:tc>
        <w:tc>
          <w:tcPr>
            <w:tcW w:type="dxa" w:w="417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Deterministic positions, keyboard-reachable nodes, no layout library.</w:t>
            </w:r>
          </w:p>
        </w:tc>
      </w:tr>
      <w:tr>
        <w:trPr>
          <w:cantSplit/>
        </w:trPr>
        <w:tc>
          <w:tcPr>
            <w:tcW w:type="dxa" w:w="201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Transport</w:t>
            </w:r>
          </w:p>
        </w:tc>
        <w:tc>
          <w:tcPr>
            <w:tcW w:type="dxa" w:w="316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JSON over HTTP on a single origin</w:t>
            </w:r>
          </w:p>
        </w:tc>
        <w:tc>
          <w:tcPr>
            <w:tcW w:type="dxa" w:w="417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Relative URLs, so the interface also works behind a forwarded port.</w:t>
            </w:r>
          </w:p>
        </w:tc>
      </w:tr>
      <w:tr>
        <w:trPr>
          <w:cantSplit/>
        </w:trPr>
        <w:tc>
          <w:tcPr>
            <w:tcW w:type="dxa" w:w="201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Persistence</w:t>
            </w:r>
          </w:p>
        </w:tc>
        <w:tc>
          <w:tcPr>
            <w:tcW w:type="dxa" w:w="316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In-memory run store</w:t>
            </w:r>
          </w:p>
        </w:tc>
        <w:tc>
          <w:tcPr>
            <w:tcW w:type="dxa" w:w="417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The tool is local and stateless; a database would add cost without benefit.</w:t>
            </w:r>
          </w:p>
        </w:tc>
      </w:tr>
      <w:tr>
        <w:trPr>
          <w:cantSplit/>
        </w:trPr>
        <w:tc>
          <w:tcPr>
            <w:tcW w:type="dxa" w:w="201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Report export</w:t>
            </w:r>
          </w:p>
        </w:tc>
        <w:tc>
          <w:tcPr>
            <w:tcW w:type="dxa" w:w="316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Stable JSON and a self-contained HTML document</w:t>
            </w:r>
          </w:p>
        </w:tc>
        <w:tc>
          <w:tcPr>
            <w:tcW w:type="dxa" w:w="417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The result can be reviewed offline, and all analysed text is escaped.</w:t>
            </w:r>
          </w:p>
        </w:tc>
      </w:tr>
    </w:tbl>
    <w:p>
      <w:pPr>
        <w:keepNext w:val="0"/>
        <w:keepLines w:val="0"/>
        <w:widowControl/>
        <w:spacing w:before="0" w:after="160" w:line="240" w:lineRule="auto"/>
        <w:jc w:val="left"/>
      </w:pPr>
    </w:p>
    <w:p>
      <w:pPr>
        <w:pStyle w:val="Heading2"/>
        <w:keepNext/>
        <w:keepLines/>
        <w:widowControl/>
        <w:spacing w:before="280" w:after="120" w:line="276" w:lineRule="auto"/>
        <w:jc w:val="left"/>
      </w:pPr>
      <w:r>
        <w:rPr>
          <w:rFonts w:ascii="Times New Roman" w:hAnsi="Times New Roman" w:cs="Times New Roman" w:eastAsia="Times New Roman"/>
          <w:b/>
          <w:i w:val="0"/>
          <w:color w:val="000000"/>
          <w:sz w:val="32"/>
        </w:rPr>
        <w:t>4.2 Repository Organisation</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The complete implementation, the tests, the labelled corpus, the screenshots and the documentation are held in one public repository, https://github.com/lostpilot404/CD-Project. The default branch contains the state described in this report.</w:t>
      </w:r>
    </w:p>
    <w:p>
      <w:pPr>
        <w:keepNext/>
        <w:keepLines/>
        <w:widowControl/>
        <w:spacing w:before="240" w:after="80" w:line="240" w:lineRule="auto"/>
        <w:jc w:val="left"/>
      </w:pPr>
      <w:r>
        <w:rPr>
          <w:rFonts w:ascii="Times New Roman" w:hAnsi="Times New Roman" w:cs="Times New Roman" w:eastAsia="Times New Roman"/>
          <w:b/>
          <w:i w:val="0"/>
          <w:color w:val="000000"/>
          <w:sz w:val="22"/>
        </w:rPr>
        <w:t>Table 4.2: Repository layout, with file and line counts measured from this checkout.</w:t>
      </w:r>
    </w:p>
    <w:tbl>
      <w:tblPr>
        <w:tblStyle w:val="TableGrid"/>
        <w:tblW w:type="auto" w:w="0"/>
        <w:jc w:val="center"/>
        <w:tblLayout w:type="fixed"/>
        <w:tblCellMar>
          <w:left w:w="96" w:type="dxa"/>
          <w:right w:w="96" w:type="dxa"/>
          <w:top w:w="40" w:type="dxa"/>
          <w:bottom w:w="40" w:type="dxa"/>
        </w:tblCellMar>
        <w:tblLook w:firstColumn="1" w:firstRow="1" w:lastColumn="0" w:lastRow="0" w:noHBand="0" w:noVBand="1" w:val="04A0"/>
      </w:tblPr>
      <w:tblGrid>
        <w:gridCol w:w="2880"/>
        <w:gridCol w:w="864"/>
        <w:gridCol w:w="1008"/>
        <w:gridCol w:w="4608"/>
      </w:tblGrid>
      <w:tr>
        <w:trPr>
          <w:tblHeader/>
        </w:trPr>
        <w:tc>
          <w:tcPr>
            <w:tcW w:type="dxa" w:w="2880"/>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Directory</w:t>
            </w:r>
          </w:p>
        </w:tc>
        <w:tc>
          <w:tcPr>
            <w:tcW w:type="dxa" w:w="864"/>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Files</w:t>
            </w:r>
          </w:p>
        </w:tc>
        <w:tc>
          <w:tcPr>
            <w:tcW w:type="dxa" w:w="1008"/>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Lines</w:t>
            </w:r>
          </w:p>
        </w:tc>
        <w:tc>
          <w:tcPr>
            <w:tcW w:type="dxa" w:w="4608"/>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Contents</w:t>
            </w:r>
          </w:p>
        </w:tc>
      </w:tr>
      <w:tr>
        <w:trPr>
          <w:cantSplit/>
        </w:trPr>
        <w:tc>
          <w:tcPr>
            <w:tcW w:type="dxa" w:w="288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Compiler front end (codetrace/frontend)</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9</w:t>
            </w:r>
          </w:p>
        </w:tc>
        <w:tc>
          <w:tcPr>
            <w:tcW w:type="dxa" w:w="100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3,277</w:t>
            </w:r>
          </w:p>
        </w:tc>
        <w:tc>
          <w:tcPr>
            <w:tcW w:type="dxa" w:w="460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Lexer, grammar, LR automata and tables, parser, syntax tree, grammar notes</w:t>
            </w:r>
          </w:p>
        </w:tc>
      </w:tr>
      <w:tr>
        <w:trPr>
          <w:cantSplit/>
        </w:trPr>
        <w:tc>
          <w:tcPr>
            <w:tcW w:type="dxa" w:w="288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Semantic analysis (codetrace/semantics)</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4</w:t>
            </w:r>
          </w:p>
        </w:tc>
        <w:tc>
          <w:tcPr>
            <w:tcW w:type="dxa" w:w="100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1,352</w:t>
            </w:r>
          </w:p>
        </w:tc>
        <w:tc>
          <w:tcPr>
            <w:tcW w:type="dxa" w:w="460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Scopes, symbol identities, type and declaration checks, call sites</w:t>
            </w:r>
          </w:p>
        </w:tc>
      </w:tr>
      <w:tr>
        <w:trPr>
          <w:cantSplit/>
        </w:trPr>
        <w:tc>
          <w:tcPr>
            <w:tcW w:type="dxa" w:w="288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Rule language (codetrace/rules)</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4</w:t>
            </w:r>
          </w:p>
        </w:tc>
        <w:tc>
          <w:tcPr>
            <w:tcW w:type="dxa" w:w="100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1,235</w:t>
            </w:r>
          </w:p>
        </w:tc>
        <w:tc>
          <w:tcPr>
            <w:tcW w:type="dxa" w:w="460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Rule parser, immutable rule set and the built-in rule file</w:t>
            </w:r>
          </w:p>
        </w:tc>
      </w:tr>
      <w:tr>
        <w:trPr>
          <w:cantSplit/>
        </w:trPr>
        <w:tc>
          <w:tcPr>
            <w:tcW w:type="dxa" w:w="288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Program analyses (codetrace/analysis)</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11</w:t>
            </w:r>
          </w:p>
        </w:tc>
        <w:tc>
          <w:tcPr>
            <w:tcW w:type="dxa" w:w="100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4,130</w:t>
            </w:r>
          </w:p>
        </w:tc>
        <w:tc>
          <w:tcPr>
            <w:tcW w:type="dxa" w:w="460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Control-flow graphs, data-flow framework and instances, taint, dependency graph, slicing, pipeline</w:t>
            </w:r>
          </w:p>
        </w:tc>
      </w:tr>
      <w:tr>
        <w:trPr>
          <w:cantSplit/>
        </w:trPr>
        <w:tc>
          <w:tcPr>
            <w:tcW w:type="dxa" w:w="288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Findings and reporting (codetrace/findings, codetrace/reporting)</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6</w:t>
            </w:r>
          </w:p>
        </w:tc>
        <w:tc>
          <w:tcPr>
            <w:tcW w:type="dxa" w:w="100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1,875</w:t>
            </w:r>
          </w:p>
        </w:tc>
        <w:tc>
          <w:tcPr>
            <w:tcW w:type="dxa" w:w="460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Finding model, explanations and evidence paths, JSON and HTML reports</w:t>
            </w:r>
          </w:p>
        </w:tc>
      </w:tr>
      <w:tr>
        <w:trPr>
          <w:cantSplit/>
        </w:trPr>
        <w:tc>
          <w:tcPr>
            <w:tcW w:type="dxa" w:w="288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HTTP API (codetrace/api)</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4</w:t>
            </w:r>
          </w:p>
        </w:tc>
        <w:tc>
          <w:tcPr>
            <w:tcW w:type="dxa" w:w="100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1,152</w:t>
            </w:r>
          </w:p>
        </w:tc>
        <w:tc>
          <w:tcPr>
            <w:tcW w:type="dxa" w:w="460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Server, routing, request validation, schema and catalogue endpoints</w:t>
            </w:r>
          </w:p>
        </w:tc>
      </w:tr>
      <w:tr>
        <w:trPr>
          <w:cantSplit/>
        </w:trPr>
        <w:tc>
          <w:tcPr>
            <w:tcW w:type="dxa" w:w="288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Package root (codetrace/)</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2</w:t>
            </w:r>
          </w:p>
        </w:tc>
        <w:tc>
          <w:tcPr>
            <w:tcW w:type="dxa" w:w="100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22</w:t>
            </w:r>
          </w:p>
        </w:tc>
        <w:tc>
          <w:tcPr>
            <w:tcW w:type="dxa" w:w="460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Version constants and the package docstring</w:t>
            </w:r>
          </w:p>
        </w:tc>
      </w:tr>
      <w:tr>
        <w:trPr>
          <w:cantSplit/>
        </w:trPr>
        <w:tc>
          <w:tcPr>
            <w:tcW w:type="dxa" w:w="288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Interface (frontend/)</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21</w:t>
            </w:r>
          </w:p>
        </w:tc>
        <w:tc>
          <w:tcPr>
            <w:tcW w:type="dxa" w:w="100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4,350</w:t>
            </w:r>
          </w:p>
        </w:tc>
        <w:tc>
          <w:tcPr>
            <w:tcW w:type="dxa" w:w="460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ES-module workbench: nine views, graph rendering, styles and the HTML shell</w:t>
            </w:r>
          </w:p>
        </w:tc>
      </w:tr>
      <w:tr>
        <w:trPr>
          <w:cantSplit/>
        </w:trPr>
        <w:tc>
          <w:tcPr>
            <w:tcW w:type="dxa" w:w="288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Interface tests (frontend/tests)</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5</w:t>
            </w:r>
          </w:p>
        </w:tc>
        <w:tc>
          <w:tcPr>
            <w:tcW w:type="dxa" w:w="100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2,115</w:t>
            </w:r>
          </w:p>
        </w:tc>
        <w:tc>
          <w:tcPr>
            <w:tcW w:type="dxa" w:w="460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Stub DOM, test harness, library and view tests</w:t>
            </w:r>
          </w:p>
        </w:tc>
      </w:tr>
      <w:tr>
        <w:trPr>
          <w:cantSplit/>
        </w:trPr>
        <w:tc>
          <w:tcPr>
            <w:tcW w:type="dxa" w:w="288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Engine tests (tests/)</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18</w:t>
            </w:r>
          </w:p>
        </w:tc>
        <w:tc>
          <w:tcPr>
            <w:tcW w:type="dxa" w:w="100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6,212</w:t>
            </w:r>
          </w:p>
        </w:tc>
        <w:tc>
          <w:tcPr>
            <w:tcW w:type="dxa" w:w="460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Lexer, parser, semantics, control flow, data flow, taint, slicing, rules, API, reporting, workflow, audit</w:t>
            </w:r>
          </w:p>
        </w:tc>
      </w:tr>
      <w:tr>
        <w:trPr>
          <w:cantSplit/>
        </w:trPr>
        <w:tc>
          <w:tcPr>
            <w:tcW w:type="dxa" w:w="288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Corpus and harness (evaluation/)</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2</w:t>
            </w:r>
          </w:p>
        </w:tc>
        <w:tc>
          <w:tcPr>
            <w:tcW w:type="dxa" w:w="100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754</w:t>
            </w:r>
          </w:p>
        </w:tc>
        <w:tc>
          <w:tcPr>
            <w:tcW w:type="dxa" w:w="460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Expectations for the labelled corpus and the harness that runs it</w:t>
            </w:r>
          </w:p>
        </w:tc>
      </w:tr>
      <w:tr>
        <w:trPr>
          <w:cantSplit/>
        </w:trPr>
        <w:tc>
          <w:tcPr>
            <w:tcW w:type="dxa" w:w="288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Tooling (scripts/)</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16</w:t>
            </w:r>
          </w:p>
        </w:tc>
        <w:tc>
          <w:tcPr>
            <w:tcW w:type="dxa" w:w="100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9,232</w:t>
            </w:r>
          </w:p>
        </w:tc>
        <w:tc>
          <w:tcPr>
            <w:tcW w:type="dxa" w:w="460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Server, test, evaluation, audit, screenshot and report scripts</w:t>
            </w:r>
          </w:p>
        </w:tc>
      </w:tr>
      <w:tr>
        <w:trPr>
          <w:cantSplit/>
        </w:trPr>
        <w:tc>
          <w:tcPr>
            <w:tcW w:type="dxa" w:w="288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Example programs (examples/)</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34</w:t>
            </w:r>
          </w:p>
        </w:tc>
        <w:tc>
          <w:tcPr>
            <w:tcW w:type="dxa" w:w="100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307</w:t>
            </w:r>
          </w:p>
        </w:tc>
        <w:tc>
          <w:tcPr>
            <w:tcW w:type="dxa" w:w="460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The 33 labelled CT-C programs and one example rule file</w:t>
            </w:r>
          </w:p>
        </w:tc>
      </w:tr>
      <w:tr>
        <w:trPr>
          <w:cantSplit/>
        </w:trPr>
        <w:tc>
          <w:tcPr>
            <w:tcW w:type="dxa" w:w="288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Documentation (docs/)</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13</w:t>
            </w:r>
          </w:p>
        </w:tc>
        <w:tc>
          <w:tcPr>
            <w:tcW w:type="dxa" w:w="100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4,050</w:t>
            </w:r>
          </w:p>
        </w:tc>
        <w:tc>
          <w:tcPr>
            <w:tcW w:type="dxa" w:w="460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Design notes, guides, the project report and the screenshot sets</w:t>
            </w:r>
          </w:p>
        </w:tc>
      </w:tr>
    </w:tbl>
    <w:p>
      <w:pPr>
        <w:keepNext w:val="0"/>
        <w:keepLines w:val="0"/>
        <w:widowControl/>
        <w:spacing w:before="60" w:after="200" w:line="240" w:lineRule="auto"/>
        <w:jc w:val="left"/>
      </w:pPr>
      <w:r>
        <w:rPr>
          <w:rFonts w:ascii="Times New Roman" w:hAnsi="Times New Roman" w:cs="Times New Roman" w:eastAsia="Times New Roman"/>
          <w:b w:val="0"/>
          <w:i/>
          <w:color w:val="000000"/>
          <w:sz w:val="21"/>
        </w:rPr>
        <w:t xml:space="preserve">Total: 149 files and 40,063 lines across the directories listed, including the built-in rule file and this report's builder but excluding binary assets. The module table in </w:t>
      </w:r>
      <w:r>
        <w:rPr>
          <w:rFonts w:ascii="Consolas" w:hAnsi="Consolas" w:cs="Consolas" w:eastAsia="Consolas"/>
          <w:b w:val="0"/>
          <w:i/>
          <w:color w:val="000000"/>
          <w:sz w:val="20"/>
        </w:rPr>
        <w:t>docs/TECHNICAL_DESIGN.md</w:t>
      </w:r>
      <w:r>
        <w:rPr>
          <w:rFonts w:ascii="Times New Roman" w:hAnsi="Times New Roman" w:cs="Times New Roman" w:eastAsia="Times New Roman"/>
          <w:b w:val="0"/>
          <w:i/>
          <w:color w:val="000000"/>
          <w:sz w:val="21"/>
        </w:rPr>
        <w:t xml:space="preserve"> counts Python sources only, so its engine total is one file and 209 lines lower; </w:t>
      </w:r>
      <w:r>
        <w:rPr>
          <w:rFonts w:ascii="Consolas" w:hAnsi="Consolas" w:cs="Consolas" w:eastAsia="Consolas"/>
          <w:b w:val="0"/>
          <w:i/>
          <w:color w:val="000000"/>
          <w:sz w:val="20"/>
        </w:rPr>
        <w:t>frontend/tests</w:t>
      </w:r>
      <w:r>
        <w:rPr>
          <w:rFonts w:ascii="Times New Roman" w:hAnsi="Times New Roman" w:cs="Times New Roman" w:eastAsia="Times New Roman"/>
          <w:b w:val="0"/>
          <w:i/>
          <w:color w:val="000000"/>
          <w:sz w:val="21"/>
        </w:rPr>
        <w:t xml:space="preserve"> is listed here under its own heading and is not counted again inside </w:t>
      </w:r>
      <w:r>
        <w:rPr>
          <w:rFonts w:ascii="Consolas" w:hAnsi="Consolas" w:cs="Consolas" w:eastAsia="Consolas"/>
          <w:b w:val="0"/>
          <w:i/>
          <w:color w:val="000000"/>
          <w:sz w:val="20"/>
        </w:rPr>
        <w:t>frontend/</w:t>
      </w:r>
      <w:r>
        <w:rPr>
          <w:rFonts w:ascii="Times New Roman" w:hAnsi="Times New Roman" w:cs="Times New Roman" w:eastAsia="Times New Roman"/>
          <w:b w:val="0"/>
          <w:i/>
          <w:color w:val="000000"/>
          <w:sz w:val="21"/>
        </w:rPr>
        <w:t>.</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Three conventions make the repository navigable. Every package carries a docstring that states its responsibility, so the work-file tables in Section 4.4 can quote the code rather than paraphrase it. Every claim in the documentation has a command behind it, collected in the README and in Section 4.8. And every deliverable is generated: the reports, the screenshots and the figures are produced by scripts in the repository, so a change in the engine can be carried through to the documents by rebuilding them.</w:t>
      </w:r>
    </w:p>
    <w:p>
      <w:pPr>
        <w:pStyle w:val="Heading2"/>
        <w:keepNext/>
        <w:keepLines/>
        <w:widowControl/>
        <w:spacing w:before="280" w:after="120" w:line="276" w:lineRule="auto"/>
        <w:jc w:val="left"/>
      </w:pPr>
      <w:r>
        <w:rPr>
          <w:rFonts w:ascii="Times New Roman" w:hAnsi="Times New Roman" w:cs="Times New Roman" w:eastAsia="Times New Roman"/>
          <w:b/>
          <w:i w:val="0"/>
          <w:color w:val="000000"/>
          <w:sz w:val="32"/>
        </w:rPr>
        <w:t>4.3 Implementation Roadmap and Review 3 Deliverables</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The work proceeded in three review cycles. Review 1 established the language, the lexer, the parser and the semantic phase. Review 2 completed the analysis pipeline and the workbench. Review 3 concentrated on demonstration and on verification: the interface was exercised end to end and captured, the documentation was reorganised, and the claims were re-measured against the tree.</w:t>
      </w:r>
    </w:p>
    <w:p>
      <w:pPr>
        <w:keepNext/>
        <w:keepLines/>
        <w:widowControl/>
        <w:spacing w:before="240" w:after="80" w:line="240" w:lineRule="auto"/>
        <w:jc w:val="left"/>
      </w:pPr>
      <w:r>
        <w:rPr>
          <w:rFonts w:ascii="Times New Roman" w:hAnsi="Times New Roman" w:cs="Times New Roman" w:eastAsia="Times New Roman"/>
          <w:b/>
          <w:i w:val="0"/>
          <w:color w:val="000000"/>
          <w:sz w:val="22"/>
        </w:rPr>
        <w:t>Table 4.3: Deliverables by review cycle.</w:t>
      </w:r>
    </w:p>
    <w:tbl>
      <w:tblPr>
        <w:tblStyle w:val="TableGrid"/>
        <w:tblW w:type="auto" w:w="0"/>
        <w:jc w:val="center"/>
        <w:tblLayout w:type="fixed"/>
        <w:tblCellMar>
          <w:left w:w="96" w:type="dxa"/>
          <w:right w:w="96" w:type="dxa"/>
          <w:top w:w="40" w:type="dxa"/>
          <w:bottom w:w="40" w:type="dxa"/>
        </w:tblCellMar>
        <w:tblLook w:firstColumn="1" w:firstRow="1" w:lastColumn="0" w:lastRow="0" w:noHBand="0" w:noVBand="1" w:val="04A0"/>
      </w:tblPr>
      <w:tblGrid>
        <w:gridCol w:w="1584"/>
        <w:gridCol w:w="5184"/>
        <w:gridCol w:w="2592"/>
      </w:tblGrid>
      <w:tr>
        <w:trPr>
          <w:tblHeader/>
        </w:trPr>
        <w:tc>
          <w:tcPr>
            <w:tcW w:type="dxa" w:w="1584"/>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Cycle</w:t>
            </w:r>
          </w:p>
        </w:tc>
        <w:tc>
          <w:tcPr>
            <w:tcW w:type="dxa" w:w="5184"/>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Delivered</w:t>
            </w:r>
          </w:p>
        </w:tc>
        <w:tc>
          <w:tcPr>
            <w:tcW w:type="dxa" w:w="2592"/>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Evidence in this report</w:t>
            </w:r>
          </w:p>
        </w:tc>
      </w:tr>
      <w:tr>
        <w:trPr>
          <w:cantSplit/>
        </w:trPr>
        <w:tc>
          <w:tcPr>
            <w:tcW w:type="dxa" w:w="158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Review 1</w:t>
            </w:r>
          </w:p>
        </w:tc>
        <w:tc>
          <w:tcPr>
            <w:tcW w:type="dxa" w:w="518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Language definition, lexer, LR tables, parser, AST, scoped semantic analysis.</w:t>
            </w:r>
          </w:p>
        </w:tc>
        <w:tc>
          <w:tcPr>
            <w:tcW w:type="dxa" w:w="259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Sections 3.4.1 to 3.4.3; Tables 3.2 and 3.3</w:t>
            </w:r>
          </w:p>
        </w:tc>
      </w:tr>
      <w:tr>
        <w:trPr>
          <w:cantSplit/>
        </w:trPr>
        <w:tc>
          <w:tcPr>
            <w:tcW w:type="dxa" w:w="158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Review 2</w:t>
            </w:r>
          </w:p>
        </w:tc>
        <w:tc>
          <w:tcPr>
            <w:tcW w:type="dxa" w:w="518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Control-flow graphs, data-flow framework and its three instances, rule language, taint analysis, dependency graph, slicing, HTTP API, nine-view workbench, JSON and HTML reports.</w:t>
            </w:r>
          </w:p>
        </w:tc>
        <w:tc>
          <w:tcPr>
            <w:tcW w:type="dxa" w:w="259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Sections 3.4.4 to 3.6 and 3.8; Table 3.6</w:t>
            </w:r>
          </w:p>
        </w:tc>
      </w:tr>
      <w:tr>
        <w:trPr>
          <w:cantSplit/>
        </w:trPr>
        <w:tc>
          <w:tcPr>
            <w:tcW w:type="dxa" w:w="158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Review 3</w:t>
            </w:r>
          </w:p>
        </w:tc>
        <w:tc>
          <w:tcPr>
            <w:tcW w:type="dxa" w:w="518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Complete screenshot set captured from the running system, report restructured for review, module reference and work-file documentation, verification and evaluation results re-measured, interface defect in the editor-state warning corrected.</w:t>
            </w:r>
          </w:p>
        </w:tc>
        <w:tc>
          <w:tcPr>
            <w:tcW w:type="dxa" w:w="259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Chapter 5; Tables 5.1 to 5.4; Figures 5.1 to 5.16</w:t>
            </w:r>
          </w:p>
        </w:tc>
      </w:tr>
    </w:tbl>
    <w:p>
      <w:pPr>
        <w:keepNext w:val="0"/>
        <w:keepLines w:val="0"/>
        <w:widowControl/>
        <w:spacing w:before="0" w:after="160" w:line="240" w:lineRule="auto"/>
        <w:jc w:val="left"/>
      </w:pP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The interface defect corrected in this cycle is worth recording because it illustrates the value of capturing the system rather than describing it. The warning that appears when the editor has been modified after a run was rendered as an inline element inside the status line, so its text overflowed the column and overlapped the panel beneath it. The screenshot in Figure 5.3 is the evidence and the corrected rendering; the change itself is a container element and a wrapping rule in the stylesheet, with no effect on the analysis.</w:t>
      </w:r>
    </w:p>
    <w:p>
      <w:pPr>
        <w:pStyle w:val="Heading2"/>
        <w:keepNext/>
        <w:keepLines/>
        <w:widowControl/>
        <w:spacing w:before="280" w:after="120" w:line="276" w:lineRule="auto"/>
        <w:jc w:val="left"/>
      </w:pPr>
      <w:r>
        <w:rPr>
          <w:rFonts w:ascii="Times New Roman" w:hAnsi="Times New Roman" w:cs="Times New Roman" w:eastAsia="Times New Roman"/>
          <w:b/>
          <w:i w:val="0"/>
          <w:color w:val="000000"/>
          <w:sz w:val="32"/>
        </w:rPr>
        <w:t>4.4 Work File Explanation</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The tables in this section describe every file in the repository, grouped by subsystem. The purpose of a source file is quoted from the docstring of the module itself where one exists, so the description cannot drift away from the code without the difference becoming visible. Line counts are measured as the file stands in this checkout, and binary assets are excluded.</w:t>
      </w:r>
    </w:p>
    <w:p>
      <w:pPr>
        <w:keepNext/>
        <w:keepLines/>
        <w:widowControl/>
        <w:spacing w:before="200" w:after="80" w:line="276" w:lineRule="auto"/>
        <w:jc w:val="left"/>
      </w:pPr>
      <w:r>
        <w:rPr>
          <w:rFonts w:ascii="Times New Roman" w:hAnsi="Times New Roman" w:cs="Times New Roman" w:eastAsia="Times New Roman"/>
          <w:b/>
          <w:i/>
          <w:color w:val="000000"/>
          <w:sz w:val="28"/>
        </w:rPr>
        <w:t>4.4.1 Compiler front end (codetrace/frontend)</w:t>
      </w:r>
    </w:p>
    <w:p>
      <w:pPr>
        <w:keepNext/>
        <w:keepLines/>
        <w:widowControl/>
        <w:spacing w:before="240" w:after="80" w:line="240" w:lineRule="auto"/>
        <w:jc w:val="left"/>
      </w:pPr>
      <w:r>
        <w:rPr>
          <w:rFonts w:ascii="Times New Roman" w:hAnsi="Times New Roman" w:cs="Times New Roman" w:eastAsia="Times New Roman"/>
          <w:b/>
          <w:i w:val="0"/>
          <w:color w:val="000000"/>
          <w:sz w:val="22"/>
        </w:rPr>
        <w:t>Table 4.4: Compiler front end (codetrace/frontend): 9 files, 3,277 lines.</w:t>
      </w:r>
    </w:p>
    <w:tbl>
      <w:tblPr>
        <w:tblStyle w:val="TableGrid"/>
        <w:tblW w:type="auto" w:w="0"/>
        <w:jc w:val="center"/>
        <w:tblLayout w:type="fixed"/>
        <w:tblCellMar>
          <w:left w:w="96" w:type="dxa"/>
          <w:right w:w="96" w:type="dxa"/>
          <w:top w:w="40" w:type="dxa"/>
          <w:bottom w:w="40" w:type="dxa"/>
        </w:tblCellMar>
        <w:tblLook w:firstColumn="1" w:firstRow="1" w:lastColumn="0" w:lastRow="0" w:noHBand="0" w:noVBand="1" w:val="04A0"/>
      </w:tblPr>
      <w:tblGrid>
        <w:gridCol w:w="3024"/>
        <w:gridCol w:w="864"/>
        <w:gridCol w:w="5472"/>
      </w:tblGrid>
      <w:tr>
        <w:trPr>
          <w:tblHeader/>
        </w:trPr>
        <w:tc>
          <w:tcPr>
            <w:tcW w:type="dxa" w:w="3024"/>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File</w:t>
            </w:r>
          </w:p>
        </w:tc>
        <w:tc>
          <w:tcPr>
            <w:tcW w:type="dxa" w:w="864"/>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Lines</w:t>
            </w:r>
          </w:p>
        </w:tc>
        <w:tc>
          <w:tcPr>
            <w:tcW w:type="dxa" w:w="5472"/>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Purpose</w:t>
            </w:r>
          </w:p>
        </w:tc>
      </w:tr>
      <w:tr>
        <w:trPr>
          <w:cantSplit/>
        </w:trPr>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__init__.py</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34</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Front end for the CT-C source subset.</w:t>
            </w:r>
          </w:p>
        </w:tc>
      </w:tr>
      <w:tr>
        <w:trPr>
          <w:cantSplit/>
        </w:trPr>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ast_nodes.py</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431</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Abstract syntax tree for the CT-C subset.</w:t>
            </w:r>
          </w:p>
        </w:tc>
      </w:tr>
      <w:tr>
        <w:trPr>
          <w:cantSplit/>
        </w:trPr>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clr_parser.py</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651</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Table-driven LR parser: SLR(1), LALR(1) and canonical LR(1).</w:t>
            </w:r>
          </w:p>
        </w:tc>
      </w:tr>
      <w:tr>
        <w:trPr>
          <w:cantSplit/>
        </w:trPr>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grammar.py</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493</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Grammar representation and LR analysis primitives.</w:t>
            </w:r>
          </w:p>
        </w:tc>
      </w:tr>
      <w:tr>
        <w:trPr>
          <w:cantSplit/>
        </w:trPr>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grammar_lang.py</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541</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The CT-C grammar: productions, semantic actions and grammar documentation.</w:t>
            </w:r>
          </w:p>
        </w:tc>
      </w:tr>
      <w:tr>
        <w:trPr>
          <w:cantSplit/>
        </w:trPr>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lexer.py</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689</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Hand-written lexer for the CT-C source subset.</w:t>
            </w:r>
          </w:p>
        </w:tc>
      </w:tr>
      <w:tr>
        <w:trPr>
          <w:cantSplit/>
        </w:trPr>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pipeline.py</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129</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Lex + parse entry point.</w:t>
            </w:r>
          </w:p>
        </w:tc>
      </w:tr>
      <w:tr>
        <w:trPr>
          <w:cantSplit/>
        </w:trPr>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source.py</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43</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Source-text helpers shared by the front end and the reporting layer.</w:t>
            </w:r>
          </w:p>
        </w:tc>
      </w:tr>
      <w:tr>
        <w:trPr>
          <w:cantSplit/>
        </w:trPr>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tokens.py</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266</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Token definitions for the CodeTrace source language (</w:t>
            </w:r>
            <w:r>
              <w:rPr>
                <w:rFonts w:ascii="Times New Roman" w:hAnsi="Times New Roman" w:cs="Times New Roman" w:eastAsia="Times New Roman"/>
                <w:b w:val="0"/>
                <w:i w:val="0"/>
                <w:color w:val="000000"/>
                <w:sz w:val="22"/>
              </w:rPr>
              <w:t>CT-C</w:t>
            </w:r>
            <w:r>
              <w:rPr>
                <w:rFonts w:ascii="Times New Roman" w:hAnsi="Times New Roman" w:cs="Times New Roman" w:eastAsia="Times New Roman"/>
                <w:b w:val="0"/>
                <w:i w:val="0"/>
                <w:color w:val="000000"/>
                <w:sz w:val="22"/>
              </w:rPr>
              <w:t>).</w:t>
            </w:r>
          </w:p>
        </w:tc>
      </w:tr>
    </w:tbl>
    <w:p>
      <w:pPr>
        <w:keepNext w:val="0"/>
        <w:keepLines w:val="0"/>
        <w:widowControl/>
        <w:spacing w:before="60" w:after="200" w:line="240" w:lineRule="auto"/>
        <w:jc w:val="left"/>
      </w:pPr>
      <w:r>
        <w:rPr>
          <w:rFonts w:ascii="Times New Roman" w:hAnsi="Times New Roman" w:cs="Times New Roman" w:eastAsia="Times New Roman"/>
          <w:b w:val="0"/>
          <w:i/>
          <w:color w:val="000000"/>
          <w:sz w:val="21"/>
        </w:rPr>
        <w:t xml:space="preserve">Paths are relative to </w:t>
      </w:r>
      <w:r>
        <w:rPr>
          <w:rFonts w:ascii="Consolas" w:hAnsi="Consolas" w:cs="Consolas" w:eastAsia="Consolas"/>
          <w:b w:val="0"/>
          <w:i/>
          <w:color w:val="000000"/>
          <w:sz w:val="20"/>
        </w:rPr>
        <w:t>codetrace/frontend/</w:t>
      </w:r>
      <w:r>
        <w:rPr>
          <w:rFonts w:ascii="Times New Roman" w:hAnsi="Times New Roman" w:cs="Times New Roman" w:eastAsia="Times New Roman"/>
          <w:b w:val="0"/>
          <w:i/>
          <w:color w:val="000000"/>
          <w:sz w:val="21"/>
        </w:rPr>
        <w:t>.</w:t>
      </w:r>
    </w:p>
    <w:p>
      <w:pPr>
        <w:keepNext/>
        <w:keepLines/>
        <w:widowControl/>
        <w:spacing w:before="200" w:after="80" w:line="276" w:lineRule="auto"/>
        <w:jc w:val="left"/>
      </w:pPr>
      <w:r>
        <w:rPr>
          <w:rFonts w:ascii="Times New Roman" w:hAnsi="Times New Roman" w:cs="Times New Roman" w:eastAsia="Times New Roman"/>
          <w:b/>
          <w:i/>
          <w:color w:val="000000"/>
          <w:sz w:val="28"/>
        </w:rPr>
        <w:t>4.4.2 Semantic analysis (codetrace/semantics)</w:t>
      </w:r>
    </w:p>
    <w:p>
      <w:pPr>
        <w:keepNext/>
        <w:keepLines/>
        <w:widowControl/>
        <w:spacing w:before="240" w:after="80" w:line="240" w:lineRule="auto"/>
        <w:jc w:val="left"/>
      </w:pPr>
      <w:r>
        <w:rPr>
          <w:rFonts w:ascii="Times New Roman" w:hAnsi="Times New Roman" w:cs="Times New Roman" w:eastAsia="Times New Roman"/>
          <w:b/>
          <w:i w:val="0"/>
          <w:color w:val="000000"/>
          <w:sz w:val="22"/>
        </w:rPr>
        <w:t>Table 4.5: Semantic analysis (codetrace/semantics): 4 files, 1,352 lines.</w:t>
      </w:r>
    </w:p>
    <w:tbl>
      <w:tblPr>
        <w:tblStyle w:val="TableGrid"/>
        <w:tblW w:type="auto" w:w="0"/>
        <w:jc w:val="center"/>
        <w:tblLayout w:type="fixed"/>
        <w:tblCellMar>
          <w:left w:w="96" w:type="dxa"/>
          <w:right w:w="96" w:type="dxa"/>
          <w:top w:w="40" w:type="dxa"/>
          <w:bottom w:w="40" w:type="dxa"/>
        </w:tblCellMar>
        <w:tblLook w:firstColumn="1" w:firstRow="1" w:lastColumn="0" w:lastRow="0" w:noHBand="0" w:noVBand="1" w:val="04A0"/>
      </w:tblPr>
      <w:tblGrid>
        <w:gridCol w:w="3024"/>
        <w:gridCol w:w="864"/>
        <w:gridCol w:w="5472"/>
      </w:tblGrid>
      <w:tr>
        <w:trPr>
          <w:tblHeader/>
        </w:trPr>
        <w:tc>
          <w:tcPr>
            <w:tcW w:type="dxa" w:w="3024"/>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File</w:t>
            </w:r>
          </w:p>
        </w:tc>
        <w:tc>
          <w:tcPr>
            <w:tcW w:type="dxa" w:w="864"/>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Lines</w:t>
            </w:r>
          </w:p>
        </w:tc>
        <w:tc>
          <w:tcPr>
            <w:tcW w:type="dxa" w:w="5472"/>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Purpose</w:t>
            </w:r>
          </w:p>
        </w:tc>
      </w:tr>
      <w:tr>
        <w:trPr>
          <w:cantSplit/>
        </w:trPr>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__init__.py</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0</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package marker for semantic analysis</w:t>
            </w:r>
          </w:p>
        </w:tc>
      </w:tr>
      <w:tr>
        <w:trPr>
          <w:cantSplit/>
        </w:trPr>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analyzer.py</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913</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Semantic analysis: declaration collection, scope resolution, type checking.</w:t>
            </w:r>
          </w:p>
        </w:tc>
      </w:tr>
      <w:tr>
        <w:trPr>
          <w:cantSplit/>
        </w:trPr>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externals.py</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196</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Model of the host environment: known external functions.</w:t>
            </w:r>
          </w:p>
        </w:tc>
      </w:tr>
      <w:tr>
        <w:trPr>
          <w:cantSplit/>
        </w:trPr>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symbol_table.py</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243</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Symbol tables with stable symbol identities.</w:t>
            </w:r>
          </w:p>
        </w:tc>
      </w:tr>
    </w:tbl>
    <w:p>
      <w:pPr>
        <w:keepNext w:val="0"/>
        <w:keepLines w:val="0"/>
        <w:widowControl/>
        <w:spacing w:before="60" w:after="200" w:line="240" w:lineRule="auto"/>
        <w:jc w:val="left"/>
      </w:pPr>
      <w:r>
        <w:rPr>
          <w:rFonts w:ascii="Times New Roman" w:hAnsi="Times New Roman" w:cs="Times New Roman" w:eastAsia="Times New Roman"/>
          <w:b w:val="0"/>
          <w:i/>
          <w:color w:val="000000"/>
          <w:sz w:val="21"/>
        </w:rPr>
        <w:t xml:space="preserve">Paths are relative to </w:t>
      </w:r>
      <w:r>
        <w:rPr>
          <w:rFonts w:ascii="Consolas" w:hAnsi="Consolas" w:cs="Consolas" w:eastAsia="Consolas"/>
          <w:b w:val="0"/>
          <w:i/>
          <w:color w:val="000000"/>
          <w:sz w:val="20"/>
        </w:rPr>
        <w:t>codetrace/semantics/</w:t>
      </w:r>
      <w:r>
        <w:rPr>
          <w:rFonts w:ascii="Times New Roman" w:hAnsi="Times New Roman" w:cs="Times New Roman" w:eastAsia="Times New Roman"/>
          <w:b w:val="0"/>
          <w:i/>
          <w:color w:val="000000"/>
          <w:sz w:val="21"/>
        </w:rPr>
        <w:t>.</w:t>
      </w:r>
    </w:p>
    <w:p>
      <w:pPr>
        <w:keepNext/>
        <w:keepLines/>
        <w:widowControl/>
        <w:spacing w:before="200" w:after="80" w:line="276" w:lineRule="auto"/>
        <w:jc w:val="left"/>
      </w:pPr>
      <w:r>
        <w:rPr>
          <w:rFonts w:ascii="Times New Roman" w:hAnsi="Times New Roman" w:cs="Times New Roman" w:eastAsia="Times New Roman"/>
          <w:b/>
          <w:i/>
          <w:color w:val="000000"/>
          <w:sz w:val="28"/>
        </w:rPr>
        <w:t>4.4.3 Rule language (codetrace/rules)</w:t>
      </w:r>
    </w:p>
    <w:p>
      <w:pPr>
        <w:keepNext/>
        <w:keepLines/>
        <w:widowControl/>
        <w:spacing w:before="240" w:after="80" w:line="240" w:lineRule="auto"/>
        <w:jc w:val="left"/>
      </w:pPr>
      <w:r>
        <w:rPr>
          <w:rFonts w:ascii="Times New Roman" w:hAnsi="Times New Roman" w:cs="Times New Roman" w:eastAsia="Times New Roman"/>
          <w:b/>
          <w:i w:val="0"/>
          <w:color w:val="000000"/>
          <w:sz w:val="22"/>
        </w:rPr>
        <w:t>Table 4.6: Rule language (codetrace/rules): 4 files, 1,235 lines.</w:t>
      </w:r>
    </w:p>
    <w:tbl>
      <w:tblPr>
        <w:tblStyle w:val="TableGrid"/>
        <w:tblW w:type="auto" w:w="0"/>
        <w:jc w:val="center"/>
        <w:tblLayout w:type="fixed"/>
        <w:tblCellMar>
          <w:left w:w="96" w:type="dxa"/>
          <w:right w:w="96" w:type="dxa"/>
          <w:top w:w="40" w:type="dxa"/>
          <w:bottom w:w="40" w:type="dxa"/>
        </w:tblCellMar>
        <w:tblLook w:firstColumn="1" w:firstRow="1" w:lastColumn="0" w:lastRow="0" w:noHBand="0" w:noVBand="1" w:val="04A0"/>
      </w:tblPr>
      <w:tblGrid>
        <w:gridCol w:w="3024"/>
        <w:gridCol w:w="864"/>
        <w:gridCol w:w="5472"/>
      </w:tblGrid>
      <w:tr>
        <w:trPr>
          <w:tblHeader/>
        </w:trPr>
        <w:tc>
          <w:tcPr>
            <w:tcW w:type="dxa" w:w="3024"/>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File</w:t>
            </w:r>
          </w:p>
        </w:tc>
        <w:tc>
          <w:tcPr>
            <w:tcW w:type="dxa" w:w="864"/>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Lines</w:t>
            </w:r>
          </w:p>
        </w:tc>
        <w:tc>
          <w:tcPr>
            <w:tcW w:type="dxa" w:w="5472"/>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Purpose</w:t>
            </w:r>
          </w:p>
        </w:tc>
      </w:tr>
      <w:tr>
        <w:trPr>
          <w:cantSplit/>
        </w:trPr>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__init__.py</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0</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package marker for the rule model</w:t>
            </w:r>
          </w:p>
        </w:tc>
      </w:tr>
      <w:tr>
        <w:trPr>
          <w:cantSplit/>
        </w:trPr>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builtin/standard.ctrule</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209</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built-in rule set: five sources, eight sinks, five sanitizers, two validators and four flows</w:t>
            </w:r>
          </w:p>
        </w:tc>
      </w:tr>
      <w:tr>
        <w:trPr>
          <w:cantSplit/>
        </w:trPr>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model.py</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305</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Security rule model and registry.</w:t>
            </w:r>
          </w:p>
        </w:tc>
      </w:tr>
      <w:tr>
        <w:trPr>
          <w:cantSplit/>
        </w:trPr>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rule_language.py</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721</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Grammar, parser and validator for the CodeTrace security rule language.</w:t>
            </w:r>
          </w:p>
        </w:tc>
      </w:tr>
    </w:tbl>
    <w:p>
      <w:pPr>
        <w:keepNext w:val="0"/>
        <w:keepLines w:val="0"/>
        <w:widowControl/>
        <w:spacing w:before="60" w:after="200" w:line="240" w:lineRule="auto"/>
        <w:jc w:val="left"/>
      </w:pPr>
      <w:r>
        <w:rPr>
          <w:rFonts w:ascii="Times New Roman" w:hAnsi="Times New Roman" w:cs="Times New Roman" w:eastAsia="Times New Roman"/>
          <w:b w:val="0"/>
          <w:i/>
          <w:color w:val="000000"/>
          <w:sz w:val="21"/>
        </w:rPr>
        <w:t xml:space="preserve">Paths are relative to </w:t>
      </w:r>
      <w:r>
        <w:rPr>
          <w:rFonts w:ascii="Consolas" w:hAnsi="Consolas" w:cs="Consolas" w:eastAsia="Consolas"/>
          <w:b w:val="0"/>
          <w:i/>
          <w:color w:val="000000"/>
          <w:sz w:val="20"/>
        </w:rPr>
        <w:t>codetrace/rules/</w:t>
      </w:r>
      <w:r>
        <w:rPr>
          <w:rFonts w:ascii="Times New Roman" w:hAnsi="Times New Roman" w:cs="Times New Roman" w:eastAsia="Times New Roman"/>
          <w:b w:val="0"/>
          <w:i/>
          <w:color w:val="000000"/>
          <w:sz w:val="21"/>
        </w:rPr>
        <w:t>.</w:t>
      </w:r>
    </w:p>
    <w:p>
      <w:pPr>
        <w:keepNext/>
        <w:keepLines/>
        <w:widowControl/>
        <w:spacing w:before="200" w:after="80" w:line="276" w:lineRule="auto"/>
        <w:jc w:val="left"/>
      </w:pPr>
      <w:r>
        <w:rPr>
          <w:rFonts w:ascii="Times New Roman" w:hAnsi="Times New Roman" w:cs="Times New Roman" w:eastAsia="Times New Roman"/>
          <w:b/>
          <w:i/>
          <w:color w:val="000000"/>
          <w:sz w:val="28"/>
        </w:rPr>
        <w:t>4.4.4 Program analyses (codetrace/analysis)</w:t>
      </w:r>
    </w:p>
    <w:p>
      <w:pPr>
        <w:keepNext/>
        <w:keepLines/>
        <w:widowControl/>
        <w:spacing w:before="240" w:after="80" w:line="240" w:lineRule="auto"/>
        <w:jc w:val="left"/>
      </w:pPr>
      <w:r>
        <w:rPr>
          <w:rFonts w:ascii="Times New Roman" w:hAnsi="Times New Roman" w:cs="Times New Roman" w:eastAsia="Times New Roman"/>
          <w:b/>
          <w:i w:val="0"/>
          <w:color w:val="000000"/>
          <w:sz w:val="22"/>
        </w:rPr>
        <w:t>Table 4.7: Program analyses (codetrace/analysis): 11 files, 4,130 lines.</w:t>
      </w:r>
    </w:p>
    <w:tbl>
      <w:tblPr>
        <w:tblStyle w:val="TableGrid"/>
        <w:tblW w:type="auto" w:w="0"/>
        <w:jc w:val="center"/>
        <w:tblLayout w:type="fixed"/>
        <w:tblCellMar>
          <w:left w:w="96" w:type="dxa"/>
          <w:right w:w="96" w:type="dxa"/>
          <w:top w:w="40" w:type="dxa"/>
          <w:bottom w:w="40" w:type="dxa"/>
        </w:tblCellMar>
        <w:tblLook w:firstColumn="1" w:firstRow="1" w:lastColumn="0" w:lastRow="0" w:noHBand="0" w:noVBand="1" w:val="04A0"/>
      </w:tblPr>
      <w:tblGrid>
        <w:gridCol w:w="3024"/>
        <w:gridCol w:w="864"/>
        <w:gridCol w:w="5472"/>
      </w:tblGrid>
      <w:tr>
        <w:trPr>
          <w:tblHeader/>
        </w:trPr>
        <w:tc>
          <w:tcPr>
            <w:tcW w:type="dxa" w:w="3024"/>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File</w:t>
            </w:r>
          </w:p>
        </w:tc>
        <w:tc>
          <w:tcPr>
            <w:tcW w:type="dxa" w:w="864"/>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Lines</w:t>
            </w:r>
          </w:p>
        </w:tc>
        <w:tc>
          <w:tcPr>
            <w:tcW w:type="dxa" w:w="5472"/>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Purpose</w:t>
            </w:r>
          </w:p>
        </w:tc>
      </w:tr>
      <w:tr>
        <w:trPr>
          <w:cantSplit/>
        </w:trPr>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__init__.py</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0</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package marker for the analysis stages</w:t>
            </w:r>
          </w:p>
        </w:tc>
      </w:tr>
      <w:tr>
        <w:trPr>
          <w:cantSplit/>
        </w:trPr>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accesses.py</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153</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Variable reads and writes per statement.</w:t>
            </w:r>
          </w:p>
        </w:tc>
      </w:tr>
      <w:tr>
        <w:trPr>
          <w:cantSplit/>
        </w:trPr>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cfg.py</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646</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Control-flow graph construction over the CT-C AST.</w:t>
            </w:r>
          </w:p>
        </w:tc>
      </w:tr>
      <w:tr>
        <w:trPr>
          <w:cantSplit/>
        </w:trPr>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dataflow.py</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324</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A small, reusable data-flow analysis framework.</w:t>
            </w:r>
          </w:p>
        </w:tc>
      </w:tr>
      <w:tr>
        <w:trPr>
          <w:cantSplit/>
        </w:trPr>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definite_assignment.py</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172</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Definite-assignment analysis (the "possibly uninitialised variable" check).</w:t>
            </w:r>
          </w:p>
        </w:tc>
      </w:tr>
      <w:tr>
        <w:trPr>
          <w:cantSplit/>
        </w:trPr>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dependencies.py</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547</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Program dependency graph: data, control, call, return, taint and sanitizer edges.</w:t>
            </w:r>
          </w:p>
        </w:tc>
      </w:tr>
      <w:tr>
        <w:trPr>
          <w:cantSplit/>
        </w:trPr>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liveness.py</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159</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Live-variable analysis.</w:t>
            </w:r>
          </w:p>
        </w:tc>
      </w:tr>
      <w:tr>
        <w:trPr>
          <w:cantSplit/>
        </w:trPr>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pipeline.py</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536</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Whole-program analysis pipeline.</w:t>
            </w:r>
          </w:p>
        </w:tc>
      </w:tr>
      <w:tr>
        <w:trPr>
          <w:cantSplit/>
        </w:trPr>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reaching_definitions.py</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185</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Reaching-definitions analysis.</w:t>
            </w:r>
          </w:p>
        </w:tc>
      </w:tr>
      <w:tr>
        <w:trPr>
          <w:cantSplit/>
        </w:trPr>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slicing.py</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325</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Program slicing over the program dependency graph.</w:t>
            </w:r>
          </w:p>
        </w:tc>
      </w:tr>
      <w:tr>
        <w:trPr>
          <w:cantSplit/>
        </w:trPr>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taint.py</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1,083</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Taint analysis: sources, sinks, sanitizers, interprocedural propagation.</w:t>
            </w:r>
          </w:p>
        </w:tc>
      </w:tr>
    </w:tbl>
    <w:p>
      <w:pPr>
        <w:keepNext w:val="0"/>
        <w:keepLines w:val="0"/>
        <w:widowControl/>
        <w:spacing w:before="60" w:after="200" w:line="240" w:lineRule="auto"/>
        <w:jc w:val="left"/>
      </w:pPr>
      <w:r>
        <w:rPr>
          <w:rFonts w:ascii="Times New Roman" w:hAnsi="Times New Roman" w:cs="Times New Roman" w:eastAsia="Times New Roman"/>
          <w:b w:val="0"/>
          <w:i/>
          <w:color w:val="000000"/>
          <w:sz w:val="21"/>
        </w:rPr>
        <w:t xml:space="preserve">Paths are relative to </w:t>
      </w:r>
      <w:r>
        <w:rPr>
          <w:rFonts w:ascii="Consolas" w:hAnsi="Consolas" w:cs="Consolas" w:eastAsia="Consolas"/>
          <w:b w:val="0"/>
          <w:i/>
          <w:color w:val="000000"/>
          <w:sz w:val="20"/>
        </w:rPr>
        <w:t>codetrace/analysis/</w:t>
      </w:r>
      <w:r>
        <w:rPr>
          <w:rFonts w:ascii="Times New Roman" w:hAnsi="Times New Roman" w:cs="Times New Roman" w:eastAsia="Times New Roman"/>
          <w:b w:val="0"/>
          <w:i/>
          <w:color w:val="000000"/>
          <w:sz w:val="21"/>
        </w:rPr>
        <w:t>.</w:t>
      </w:r>
    </w:p>
    <w:p>
      <w:pPr>
        <w:keepNext/>
        <w:keepLines/>
        <w:widowControl/>
        <w:spacing w:before="200" w:after="80" w:line="276" w:lineRule="auto"/>
        <w:jc w:val="left"/>
      </w:pPr>
      <w:r>
        <w:rPr>
          <w:rFonts w:ascii="Times New Roman" w:hAnsi="Times New Roman" w:cs="Times New Roman" w:eastAsia="Times New Roman"/>
          <w:b/>
          <w:i/>
          <w:color w:val="000000"/>
          <w:sz w:val="28"/>
        </w:rPr>
        <w:t>4.4.5 Findings and reporting (codetrace/findings, codetrace/reporting)</w:t>
      </w:r>
    </w:p>
    <w:p>
      <w:pPr>
        <w:keepNext/>
        <w:keepLines/>
        <w:widowControl/>
        <w:spacing w:before="240" w:after="80" w:line="240" w:lineRule="auto"/>
        <w:jc w:val="left"/>
      </w:pPr>
      <w:r>
        <w:rPr>
          <w:rFonts w:ascii="Times New Roman" w:hAnsi="Times New Roman" w:cs="Times New Roman" w:eastAsia="Times New Roman"/>
          <w:b/>
          <w:i w:val="0"/>
          <w:color w:val="000000"/>
          <w:sz w:val="22"/>
        </w:rPr>
        <w:t>Table 4.8: Findings and reporting (codetrace/findings, codetrace/reporting): 6 files, 1,875 lines.</w:t>
      </w:r>
    </w:p>
    <w:tbl>
      <w:tblPr>
        <w:tblStyle w:val="TableGrid"/>
        <w:tblW w:type="auto" w:w="0"/>
        <w:jc w:val="center"/>
        <w:tblLayout w:type="fixed"/>
        <w:tblCellMar>
          <w:left w:w="96" w:type="dxa"/>
          <w:right w:w="96" w:type="dxa"/>
          <w:top w:w="40" w:type="dxa"/>
          <w:bottom w:w="40" w:type="dxa"/>
        </w:tblCellMar>
        <w:tblLook w:firstColumn="1" w:firstRow="1" w:lastColumn="0" w:lastRow="0" w:noHBand="0" w:noVBand="1" w:val="04A0"/>
      </w:tblPr>
      <w:tblGrid>
        <w:gridCol w:w="3283"/>
        <w:gridCol w:w="850"/>
        <w:gridCol w:w="5227"/>
      </w:tblGrid>
      <w:tr>
        <w:trPr>
          <w:tblHeader/>
        </w:trPr>
        <w:tc>
          <w:tcPr>
            <w:tcW w:type="dxa" w:w="3283"/>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File</w:t>
            </w:r>
          </w:p>
        </w:tc>
        <w:tc>
          <w:tcPr>
            <w:tcW w:type="dxa" w:w="850"/>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Lines</w:t>
            </w:r>
          </w:p>
        </w:tc>
        <w:tc>
          <w:tcPr>
            <w:tcW w:type="dxa" w:w="5227"/>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Purpose</w:t>
            </w:r>
          </w:p>
        </w:tc>
      </w:tr>
      <w:tr>
        <w:trPr>
          <w:cantSplit/>
        </w:trPr>
        <w:tc>
          <w:tcPr>
            <w:tcW w:type="dxa" w:w="3283"/>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codetrace/findings/__init__.py</w:t>
            </w:r>
          </w:p>
        </w:tc>
        <w:tc>
          <w:tcPr>
            <w:tcW w:type="dxa" w:w="85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0</w:t>
            </w:r>
          </w:p>
        </w:tc>
        <w:tc>
          <w:tcPr>
            <w:tcW w:type="dxa" w:w="5227"/>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package marker for the finding model</w:t>
            </w:r>
          </w:p>
        </w:tc>
      </w:tr>
      <w:tr>
        <w:trPr>
          <w:cantSplit/>
        </w:trPr>
        <w:tc>
          <w:tcPr>
            <w:tcW w:type="dxa" w:w="3283"/>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codetrace/findings/explain.py</w:t>
            </w:r>
          </w:p>
        </w:tc>
        <w:tc>
          <w:tcPr>
            <w:tcW w:type="dxa" w:w="85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1,026</w:t>
            </w:r>
          </w:p>
        </w:tc>
        <w:tc>
          <w:tcPr>
            <w:tcW w:type="dxa" w:w="5227"/>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Finding construction and path explanation.</w:t>
            </w:r>
          </w:p>
        </w:tc>
      </w:tr>
      <w:tr>
        <w:trPr>
          <w:cantSplit/>
        </w:trPr>
        <w:tc>
          <w:tcPr>
            <w:tcW w:type="dxa" w:w="3283"/>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codetrace/findings/models.py</w:t>
            </w:r>
          </w:p>
        </w:tc>
        <w:tc>
          <w:tcPr>
            <w:tcW w:type="dxa" w:w="85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199</w:t>
            </w:r>
          </w:p>
        </w:tc>
        <w:tc>
          <w:tcPr>
            <w:tcW w:type="dxa" w:w="5227"/>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Finding model.</w:t>
            </w:r>
          </w:p>
        </w:tc>
      </w:tr>
      <w:tr>
        <w:trPr>
          <w:cantSplit/>
        </w:trPr>
        <w:tc>
          <w:tcPr>
            <w:tcW w:type="dxa" w:w="3283"/>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codetrace/reporting/__init__.py</w:t>
            </w:r>
          </w:p>
        </w:tc>
        <w:tc>
          <w:tcPr>
            <w:tcW w:type="dxa" w:w="85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0</w:t>
            </w:r>
          </w:p>
        </w:tc>
        <w:tc>
          <w:tcPr>
            <w:tcW w:type="dxa" w:w="5227"/>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package marker for the report builders</w:t>
            </w:r>
          </w:p>
        </w:tc>
      </w:tr>
      <w:tr>
        <w:trPr>
          <w:cantSplit/>
        </w:trPr>
        <w:tc>
          <w:tcPr>
            <w:tcW w:type="dxa" w:w="3283"/>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codetrace/reporting/html_report.py</w:t>
            </w:r>
          </w:p>
        </w:tc>
        <w:tc>
          <w:tcPr>
            <w:tcW w:type="dxa" w:w="85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297</w:t>
            </w:r>
          </w:p>
        </w:tc>
        <w:tc>
          <w:tcPr>
            <w:tcW w:type="dxa" w:w="5227"/>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Human-readable HTML report.</w:t>
            </w:r>
          </w:p>
        </w:tc>
      </w:tr>
      <w:tr>
        <w:trPr>
          <w:cantSplit/>
        </w:trPr>
        <w:tc>
          <w:tcPr>
            <w:tcW w:type="dxa" w:w="3283"/>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codetrace/reporting/json_report.py</w:t>
            </w:r>
          </w:p>
        </w:tc>
        <w:tc>
          <w:tcPr>
            <w:tcW w:type="dxa" w:w="85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353</w:t>
            </w:r>
          </w:p>
        </w:tc>
        <w:tc>
          <w:tcPr>
            <w:tcW w:type="dxa" w:w="5227"/>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Analysis report: the documented, stable JSON structure CodeTrace exports.</w:t>
            </w:r>
          </w:p>
        </w:tc>
      </w:tr>
    </w:tbl>
    <w:p>
      <w:pPr>
        <w:keepNext w:val="0"/>
        <w:keepLines w:val="0"/>
        <w:widowControl/>
        <w:spacing w:before="60" w:after="200" w:line="240" w:lineRule="auto"/>
        <w:jc w:val="left"/>
      </w:pPr>
      <w:r>
        <w:rPr>
          <w:rFonts w:ascii="Times New Roman" w:hAnsi="Times New Roman" w:cs="Times New Roman" w:eastAsia="Times New Roman"/>
          <w:b w:val="0"/>
          <w:i/>
          <w:color w:val="000000"/>
          <w:sz w:val="21"/>
        </w:rPr>
        <w:t>Paths are relative to the repository root.</w:t>
      </w:r>
    </w:p>
    <w:p>
      <w:pPr>
        <w:keepNext/>
        <w:keepLines/>
        <w:widowControl/>
        <w:spacing w:before="200" w:after="80" w:line="276" w:lineRule="auto"/>
        <w:jc w:val="left"/>
      </w:pPr>
      <w:r>
        <w:rPr>
          <w:rFonts w:ascii="Times New Roman" w:hAnsi="Times New Roman" w:cs="Times New Roman" w:eastAsia="Times New Roman"/>
          <w:b/>
          <w:i/>
          <w:color w:val="000000"/>
          <w:sz w:val="28"/>
        </w:rPr>
        <w:t>4.4.6 HTTP API (codetrace/api)</w:t>
      </w:r>
    </w:p>
    <w:p>
      <w:pPr>
        <w:keepNext/>
        <w:keepLines/>
        <w:widowControl/>
        <w:spacing w:before="240" w:after="80" w:line="240" w:lineRule="auto"/>
        <w:jc w:val="left"/>
      </w:pPr>
      <w:r>
        <w:rPr>
          <w:rFonts w:ascii="Times New Roman" w:hAnsi="Times New Roman" w:cs="Times New Roman" w:eastAsia="Times New Roman"/>
          <w:b/>
          <w:i w:val="0"/>
          <w:color w:val="000000"/>
          <w:sz w:val="22"/>
        </w:rPr>
        <w:t>Table 4.9: HTTP API (codetrace/api): 4 files, 1,152 lines.</w:t>
      </w:r>
    </w:p>
    <w:tbl>
      <w:tblPr>
        <w:tblStyle w:val="TableGrid"/>
        <w:tblW w:type="auto" w:w="0"/>
        <w:jc w:val="center"/>
        <w:tblLayout w:type="fixed"/>
        <w:tblCellMar>
          <w:left w:w="96" w:type="dxa"/>
          <w:right w:w="96" w:type="dxa"/>
          <w:top w:w="40" w:type="dxa"/>
          <w:bottom w:w="40" w:type="dxa"/>
        </w:tblCellMar>
        <w:tblLook w:firstColumn="1" w:firstRow="1" w:lastColumn="0" w:lastRow="0" w:noHBand="0" w:noVBand="1" w:val="04A0"/>
      </w:tblPr>
      <w:tblGrid>
        <w:gridCol w:w="3024"/>
        <w:gridCol w:w="864"/>
        <w:gridCol w:w="5472"/>
      </w:tblGrid>
      <w:tr>
        <w:trPr>
          <w:tblHeader/>
        </w:trPr>
        <w:tc>
          <w:tcPr>
            <w:tcW w:type="dxa" w:w="3024"/>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File</w:t>
            </w:r>
          </w:p>
        </w:tc>
        <w:tc>
          <w:tcPr>
            <w:tcW w:type="dxa" w:w="864"/>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Lines</w:t>
            </w:r>
          </w:p>
        </w:tc>
        <w:tc>
          <w:tcPr>
            <w:tcW w:type="dxa" w:w="5472"/>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Purpose</w:t>
            </w:r>
          </w:p>
        </w:tc>
      </w:tr>
      <w:tr>
        <w:trPr>
          <w:cantSplit/>
        </w:trPr>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__init__.py</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0</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package marker for the HTTP layer</w:t>
            </w:r>
          </w:p>
        </w:tc>
      </w:tr>
      <w:tr>
        <w:trPr>
          <w:cantSplit/>
        </w:trPr>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__main__.py</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21</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 xml:space="preserve">Run the CodeTrace HTTP API: </w:t>
            </w:r>
            <w:r>
              <w:rPr>
                <w:rFonts w:ascii="Times New Roman" w:hAnsi="Times New Roman" w:cs="Times New Roman" w:eastAsia="Times New Roman"/>
                <w:b w:val="0"/>
                <w:i w:val="0"/>
                <w:color w:val="000000"/>
                <w:sz w:val="22"/>
              </w:rPr>
              <w:t>python3 -m codetrace.api [options]</w:t>
            </w:r>
            <w:r>
              <w:rPr>
                <w:rFonts w:ascii="Times New Roman" w:hAnsi="Times New Roman" w:cs="Times New Roman" w:eastAsia="Times New Roman"/>
                <w:b w:val="0"/>
                <w:i w:val="0"/>
                <w:color w:val="000000"/>
                <w:sz w:val="22"/>
              </w:rPr>
              <w:t>.</w:t>
            </w:r>
          </w:p>
        </w:tc>
      </w:tr>
      <w:tr>
        <w:trPr>
          <w:cantSplit/>
        </w:trPr>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schemas.py</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140</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Request/response schemas of the CodeTrace HTTP API.</w:t>
            </w:r>
          </w:p>
        </w:tc>
      </w:tr>
      <w:tr>
        <w:trPr>
          <w:cantSplit/>
        </w:trPr>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server.py</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991</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CodeTrace HTTP API (Python standard library only).</w:t>
            </w:r>
          </w:p>
        </w:tc>
      </w:tr>
    </w:tbl>
    <w:p>
      <w:pPr>
        <w:keepNext w:val="0"/>
        <w:keepLines w:val="0"/>
        <w:widowControl/>
        <w:spacing w:before="60" w:after="200" w:line="240" w:lineRule="auto"/>
        <w:jc w:val="left"/>
      </w:pPr>
      <w:r>
        <w:rPr>
          <w:rFonts w:ascii="Times New Roman" w:hAnsi="Times New Roman" w:cs="Times New Roman" w:eastAsia="Times New Roman"/>
          <w:b w:val="0"/>
          <w:i/>
          <w:color w:val="000000"/>
          <w:sz w:val="21"/>
        </w:rPr>
        <w:t xml:space="preserve">Paths are relative to </w:t>
      </w:r>
      <w:r>
        <w:rPr>
          <w:rFonts w:ascii="Consolas" w:hAnsi="Consolas" w:cs="Consolas" w:eastAsia="Consolas"/>
          <w:b w:val="0"/>
          <w:i/>
          <w:color w:val="000000"/>
          <w:sz w:val="20"/>
        </w:rPr>
        <w:t>codetrace/api/</w:t>
      </w:r>
      <w:r>
        <w:rPr>
          <w:rFonts w:ascii="Times New Roman" w:hAnsi="Times New Roman" w:cs="Times New Roman" w:eastAsia="Times New Roman"/>
          <w:b w:val="0"/>
          <w:i/>
          <w:color w:val="000000"/>
          <w:sz w:val="21"/>
        </w:rPr>
        <w:t>.</w:t>
      </w:r>
    </w:p>
    <w:p>
      <w:pPr>
        <w:keepNext/>
        <w:keepLines/>
        <w:widowControl/>
        <w:spacing w:before="200" w:after="80" w:line="276" w:lineRule="auto"/>
        <w:jc w:val="left"/>
      </w:pPr>
      <w:r>
        <w:rPr>
          <w:rFonts w:ascii="Times New Roman" w:hAnsi="Times New Roman" w:cs="Times New Roman" w:eastAsia="Times New Roman"/>
          <w:b/>
          <w:i/>
          <w:color w:val="000000"/>
          <w:sz w:val="28"/>
        </w:rPr>
        <w:t>4.4.7 Package root (codetrace/)</w:t>
      </w:r>
    </w:p>
    <w:p>
      <w:pPr>
        <w:keepNext/>
        <w:keepLines/>
        <w:widowControl/>
        <w:spacing w:before="240" w:after="80" w:line="240" w:lineRule="auto"/>
        <w:jc w:val="left"/>
      </w:pPr>
      <w:r>
        <w:rPr>
          <w:rFonts w:ascii="Times New Roman" w:hAnsi="Times New Roman" w:cs="Times New Roman" w:eastAsia="Times New Roman"/>
          <w:b/>
          <w:i w:val="0"/>
          <w:color w:val="000000"/>
          <w:sz w:val="22"/>
        </w:rPr>
        <w:t>Table 4.10: Package root (codetrace/): 2 files, 22 lines.</w:t>
      </w:r>
    </w:p>
    <w:tbl>
      <w:tblPr>
        <w:tblStyle w:val="TableGrid"/>
        <w:tblW w:type="auto" w:w="0"/>
        <w:jc w:val="center"/>
        <w:tblLayout w:type="fixed"/>
        <w:tblCellMar>
          <w:left w:w="96" w:type="dxa"/>
          <w:right w:w="96" w:type="dxa"/>
          <w:top w:w="40" w:type="dxa"/>
          <w:bottom w:w="40" w:type="dxa"/>
        </w:tblCellMar>
        <w:tblLook w:firstColumn="1" w:firstRow="1" w:lastColumn="0" w:lastRow="0" w:noHBand="0" w:noVBand="1" w:val="04A0"/>
      </w:tblPr>
      <w:tblGrid>
        <w:gridCol w:w="3024"/>
        <w:gridCol w:w="864"/>
        <w:gridCol w:w="5472"/>
      </w:tblGrid>
      <w:tr>
        <w:trPr>
          <w:tblHeader/>
        </w:trPr>
        <w:tc>
          <w:tcPr>
            <w:tcW w:type="dxa" w:w="3024"/>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File</w:t>
            </w:r>
          </w:p>
        </w:tc>
        <w:tc>
          <w:tcPr>
            <w:tcW w:type="dxa" w:w="864"/>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Lines</w:t>
            </w:r>
          </w:p>
        </w:tc>
        <w:tc>
          <w:tcPr>
            <w:tcW w:type="dxa" w:w="5472"/>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Purpose</w:t>
            </w:r>
          </w:p>
        </w:tc>
      </w:tr>
      <w:tr>
        <w:trPr>
          <w:cantSplit/>
        </w:trPr>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codetrace/__init__.py</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0</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package marker; the version identifiers reside in version.py</w:t>
            </w:r>
          </w:p>
        </w:tc>
      </w:tr>
      <w:tr>
        <w:trPr>
          <w:cantSplit/>
        </w:trPr>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codetrace/version.py</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22</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Single source of truth for the CodeTrace version identifiers.</w:t>
            </w:r>
          </w:p>
        </w:tc>
      </w:tr>
    </w:tbl>
    <w:p>
      <w:pPr>
        <w:keepNext w:val="0"/>
        <w:keepLines w:val="0"/>
        <w:widowControl/>
        <w:spacing w:before="60" w:after="200" w:line="240" w:lineRule="auto"/>
        <w:jc w:val="left"/>
      </w:pPr>
      <w:r>
        <w:rPr>
          <w:rFonts w:ascii="Times New Roman" w:hAnsi="Times New Roman" w:cs="Times New Roman" w:eastAsia="Times New Roman"/>
          <w:b w:val="0"/>
          <w:i/>
          <w:color w:val="000000"/>
          <w:sz w:val="21"/>
        </w:rPr>
        <w:t>Paths are relative to the repository root.</w:t>
      </w:r>
    </w:p>
    <w:p>
      <w:pPr>
        <w:keepNext/>
        <w:keepLines/>
        <w:widowControl/>
        <w:spacing w:before="200" w:after="80" w:line="276" w:lineRule="auto"/>
        <w:jc w:val="left"/>
      </w:pPr>
      <w:r>
        <w:rPr>
          <w:rFonts w:ascii="Times New Roman" w:hAnsi="Times New Roman" w:cs="Times New Roman" w:eastAsia="Times New Roman"/>
          <w:b/>
          <w:i/>
          <w:color w:val="000000"/>
          <w:sz w:val="28"/>
        </w:rPr>
        <w:t>4.4.8 Interface (frontend/)</w:t>
      </w:r>
    </w:p>
    <w:p>
      <w:pPr>
        <w:keepNext/>
        <w:keepLines/>
        <w:widowControl/>
        <w:spacing w:before="240" w:after="80" w:line="240" w:lineRule="auto"/>
        <w:jc w:val="left"/>
      </w:pPr>
      <w:r>
        <w:rPr>
          <w:rFonts w:ascii="Times New Roman" w:hAnsi="Times New Roman" w:cs="Times New Roman" w:eastAsia="Times New Roman"/>
          <w:b/>
          <w:i w:val="0"/>
          <w:color w:val="000000"/>
          <w:sz w:val="22"/>
        </w:rPr>
        <w:t>Table 4.11: Interface (frontend/): 21 files, 4,350 lines.</w:t>
      </w:r>
    </w:p>
    <w:tbl>
      <w:tblPr>
        <w:tblStyle w:val="TableGrid"/>
        <w:tblW w:type="auto" w:w="0"/>
        <w:jc w:val="center"/>
        <w:tblLayout w:type="fixed"/>
        <w:tblCellMar>
          <w:left w:w="96" w:type="dxa"/>
          <w:right w:w="96" w:type="dxa"/>
          <w:top w:w="40" w:type="dxa"/>
          <w:bottom w:w="40" w:type="dxa"/>
        </w:tblCellMar>
        <w:tblLook w:firstColumn="1" w:firstRow="1" w:lastColumn="0" w:lastRow="0" w:noHBand="0" w:noVBand="1" w:val="04A0"/>
      </w:tblPr>
      <w:tblGrid>
        <w:gridCol w:w="3024"/>
        <w:gridCol w:w="864"/>
        <w:gridCol w:w="5472"/>
      </w:tblGrid>
      <w:tr>
        <w:trPr>
          <w:tblHeader/>
        </w:trPr>
        <w:tc>
          <w:tcPr>
            <w:tcW w:type="dxa" w:w="3024"/>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File</w:t>
            </w:r>
          </w:p>
        </w:tc>
        <w:tc>
          <w:tcPr>
            <w:tcW w:type="dxa" w:w="864"/>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Lines</w:t>
            </w:r>
          </w:p>
        </w:tc>
        <w:tc>
          <w:tcPr>
            <w:tcW w:type="dxa" w:w="5472"/>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Purpose</w:t>
            </w:r>
          </w:p>
        </w:tc>
      </w:tr>
      <w:tr>
        <w:trPr>
          <w:cantSplit/>
        </w:trPr>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css/app.css</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1,320</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all styling: layout, tables, graph canvas and the light, dark and high-contrast themes</w:t>
            </w:r>
          </w:p>
        </w:tc>
      </w:tr>
      <w:tr>
        <w:trPr>
          <w:cantSplit/>
        </w:trPr>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index.html</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201</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single-page shell containing the navigation, the nine view containers and the analysis form</w:t>
            </w:r>
          </w:p>
        </w:tc>
      </w:tr>
      <w:tr>
        <w:trPr>
          <w:cantSplit/>
        </w:trPr>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js/api.js</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94</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HTTP client with relative URLs, request timeouts and structured error values</w:t>
            </w:r>
          </w:p>
        </w:tc>
      </w:tr>
      <w:tr>
        <w:trPr>
          <w:cantSplit/>
        </w:trPr>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js/app.js</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632</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CodeTrace interface: routing, state wiring and view updates.</w:t>
            </w:r>
          </w:p>
        </w:tc>
      </w:tr>
      <w:tr>
        <w:trPr>
          <w:cantSplit/>
        </w:trPr>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js/graph.js</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176</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SVG renderer for the program dependency graph, the CFG and slice views.</w:t>
            </w:r>
          </w:p>
        </w:tc>
      </w:tr>
      <w:tr>
        <w:trPr>
          <w:cantSplit/>
        </w:trPr>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js/lib/dom.js</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65</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Minimal DOM helpers.</w:t>
            </w:r>
          </w:p>
        </w:tc>
      </w:tr>
      <w:tr>
        <w:trPr>
          <w:cantSplit/>
        </w:trPr>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js/lib/filter.js</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106</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Filtering, searching and sorting of findings.</w:t>
            </w:r>
          </w:p>
        </w:tc>
      </w:tr>
      <w:tr>
        <w:trPr>
          <w:cantSplit/>
        </w:trPr>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js/lib/layout.js</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117</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Deterministic layered layout for program graphs.</w:t>
            </w:r>
          </w:p>
        </w:tc>
      </w:tr>
      <w:tr>
        <w:trPr>
          <w:cantSplit/>
        </w:trPr>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js/source.js</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83</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renders the analysed source with statement highlighting and line mapping</w:t>
            </w:r>
          </w:p>
        </w:tc>
      </w:tr>
      <w:tr>
        <w:trPr>
          <w:cantSplit/>
        </w:trPr>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js/state.js</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106</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Application state.</w:t>
            </w:r>
          </w:p>
        </w:tc>
      </w:tr>
      <w:tr>
        <w:trPr>
          <w:cantSplit/>
        </w:trPr>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js/views/analyze.js</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258</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Analyze Code: submit source to the engine and show what came back.</w:t>
            </w:r>
          </w:p>
        </w:tc>
      </w:tr>
      <w:tr>
        <w:trPr>
          <w:cantSplit/>
        </w:trPr>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js/views/dataflow.js</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129</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Data-Flow Analysis view: the CFG of one function with the results of the classical analyses, exactly as the engine computed them.</w:t>
            </w:r>
          </w:p>
        </w:tc>
      </w:tr>
      <w:tr>
        <w:trPr>
          <w:cantSplit/>
        </w:trPr>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js/views/docs.js</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86</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Documentation view: the language subset, the diagnostic catalogue, the grammar of the analysed language and the project documents.</w:t>
            </w:r>
          </w:p>
        </w:tc>
      </w:tr>
      <w:tr>
        <w:trPr>
          <w:cantSplit/>
        </w:trPr>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js/views/findings.js</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272</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Findings: the list, the filters and the evidence for one finding.</w:t>
            </w:r>
          </w:p>
        </w:tc>
      </w:tr>
      <w:tr>
        <w:trPr>
          <w:cantSplit/>
        </w:trPr>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js/views/graph.js</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286</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Program Graph view: the dependency graph, a single CFG, or the subgraph of a finding / slice.</w:t>
            </w:r>
          </w:p>
        </w:tc>
      </w:tr>
      <w:tr>
        <w:trPr>
          <w:cantSplit/>
        </w:trPr>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js/views/overview.js</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114</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Overview: what the tool is, what it just analysed, and how the pipeline fits together.</w:t>
            </w:r>
          </w:p>
        </w:tc>
      </w:tr>
      <w:tr>
        <w:trPr>
          <w:cantSplit/>
        </w:trPr>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js/views/reports.js</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51</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Reports: export the JSON or HTML report of the current run, inspect the schema and compare two runs (new / resolved / persistent / moved findings).</w:t>
            </w:r>
          </w:p>
        </w:tc>
      </w:tr>
      <w:tr>
        <w:trPr>
          <w:cantSplit/>
        </w:trPr>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js/views/rules.js</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77</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Rule Editor.</w:t>
            </w:r>
          </w:p>
        </w:tc>
      </w:tr>
      <w:tr>
        <w:trPr>
          <w:cantSplit/>
        </w:trPr>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js/views/slicing.js</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125</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Program Slicing view.</w:t>
            </w:r>
          </w:p>
        </w:tc>
      </w:tr>
      <w:tr>
        <w:trPr>
          <w:cantSplit/>
        </w:trPr>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js/views/statement.js</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42</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Selected-statement panel, shared by the graph, data-flow and slicing views.</w:t>
            </w:r>
          </w:p>
        </w:tc>
      </w:tr>
      <w:tr>
        <w:trPr>
          <w:cantSplit/>
        </w:trPr>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package.json</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10</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test-only manifest; the application itself has no npm dependency</w:t>
            </w:r>
          </w:p>
        </w:tc>
      </w:tr>
    </w:tbl>
    <w:p>
      <w:pPr>
        <w:keepNext w:val="0"/>
        <w:keepLines w:val="0"/>
        <w:widowControl/>
        <w:spacing w:before="60" w:after="200" w:line="240" w:lineRule="auto"/>
        <w:jc w:val="left"/>
      </w:pPr>
      <w:r>
        <w:rPr>
          <w:rFonts w:ascii="Times New Roman" w:hAnsi="Times New Roman" w:cs="Times New Roman" w:eastAsia="Times New Roman"/>
          <w:b w:val="0"/>
          <w:i/>
          <w:color w:val="000000"/>
          <w:sz w:val="21"/>
        </w:rPr>
        <w:t xml:space="preserve">Paths are relative to </w:t>
      </w:r>
      <w:r>
        <w:rPr>
          <w:rFonts w:ascii="Consolas" w:hAnsi="Consolas" w:cs="Consolas" w:eastAsia="Consolas"/>
          <w:b w:val="0"/>
          <w:i/>
          <w:color w:val="000000"/>
          <w:sz w:val="20"/>
        </w:rPr>
        <w:t>frontend/</w:t>
      </w:r>
      <w:r>
        <w:rPr>
          <w:rFonts w:ascii="Times New Roman" w:hAnsi="Times New Roman" w:cs="Times New Roman" w:eastAsia="Times New Roman"/>
          <w:b w:val="0"/>
          <w:i/>
          <w:color w:val="000000"/>
          <w:sz w:val="21"/>
        </w:rPr>
        <w:t>.</w:t>
      </w:r>
    </w:p>
    <w:p>
      <w:pPr>
        <w:keepNext/>
        <w:keepLines/>
        <w:widowControl/>
        <w:spacing w:before="200" w:after="80" w:line="276" w:lineRule="auto"/>
        <w:jc w:val="left"/>
      </w:pPr>
      <w:r>
        <w:rPr>
          <w:rFonts w:ascii="Times New Roman" w:hAnsi="Times New Roman" w:cs="Times New Roman" w:eastAsia="Times New Roman"/>
          <w:b/>
          <w:i/>
          <w:color w:val="000000"/>
          <w:sz w:val="28"/>
        </w:rPr>
        <w:t>4.4.9 Interface tests (frontend/tests)</w:t>
      </w:r>
    </w:p>
    <w:p>
      <w:pPr>
        <w:keepNext/>
        <w:keepLines/>
        <w:widowControl/>
        <w:spacing w:before="240" w:after="80" w:line="240" w:lineRule="auto"/>
        <w:jc w:val="left"/>
      </w:pPr>
      <w:r>
        <w:rPr>
          <w:rFonts w:ascii="Times New Roman" w:hAnsi="Times New Roman" w:cs="Times New Roman" w:eastAsia="Times New Roman"/>
          <w:b/>
          <w:i w:val="0"/>
          <w:color w:val="000000"/>
          <w:sz w:val="22"/>
        </w:rPr>
        <w:t>Table 4.12: Interface tests (frontend/tests): 5 files, 2,115 lines.</w:t>
      </w:r>
    </w:p>
    <w:tbl>
      <w:tblPr>
        <w:tblStyle w:val="TableGrid"/>
        <w:tblW w:type="auto" w:w="0"/>
        <w:jc w:val="center"/>
        <w:tblLayout w:type="fixed"/>
        <w:tblCellMar>
          <w:left w:w="96" w:type="dxa"/>
          <w:right w:w="96" w:type="dxa"/>
          <w:top w:w="40" w:type="dxa"/>
          <w:bottom w:w="40" w:type="dxa"/>
        </w:tblCellMar>
        <w:tblLook w:firstColumn="1" w:firstRow="1" w:lastColumn="0" w:lastRow="0" w:noHBand="0" w:noVBand="1" w:val="04A0"/>
      </w:tblPr>
      <w:tblGrid>
        <w:gridCol w:w="3024"/>
        <w:gridCol w:w="864"/>
        <w:gridCol w:w="5472"/>
      </w:tblGrid>
      <w:tr>
        <w:trPr>
          <w:tblHeader/>
        </w:trPr>
        <w:tc>
          <w:tcPr>
            <w:tcW w:type="dxa" w:w="3024"/>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File</w:t>
            </w:r>
          </w:p>
        </w:tc>
        <w:tc>
          <w:tcPr>
            <w:tcW w:type="dxa" w:w="864"/>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Lines</w:t>
            </w:r>
          </w:p>
        </w:tc>
        <w:tc>
          <w:tcPr>
            <w:tcW w:type="dxa" w:w="5472"/>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Purpose</w:t>
            </w:r>
          </w:p>
        </w:tc>
      </w:tr>
      <w:tr>
        <w:trPr>
          <w:cantSplit/>
        </w:trPr>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dom.js</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418</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A deliberately small DOM implementation for the frontend tests.</w:t>
            </w:r>
          </w:p>
        </w:tc>
      </w:tr>
      <w:tr>
        <w:trPr>
          <w:cantSplit/>
        </w:trPr>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harness.js</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150</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Test harness: a real engine plus a stub DOM.</w:t>
            </w:r>
          </w:p>
        </w:tc>
      </w:tr>
      <w:tr>
        <w:trPr>
          <w:cantSplit/>
        </w:trPr>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lib.test.js</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337</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Unit tests for the frontend's pure modules: DOM helpers (escaping), finding filters, graph layout and the SVG renderer's edge selection.</w:t>
            </w:r>
          </w:p>
        </w:tc>
      </w:tr>
      <w:tr>
        <w:trPr>
          <w:cantSplit/>
        </w:trPr>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regressions.test.js</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377</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Regression tests for the interface defects confirmed by the hostile audit.</w:t>
            </w:r>
          </w:p>
        </w:tc>
      </w:tr>
      <w:tr>
        <w:trPr>
          <w:cantSplit/>
        </w:trPr>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views.test.js</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833</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Interface integration tests.</w:t>
            </w:r>
          </w:p>
        </w:tc>
      </w:tr>
    </w:tbl>
    <w:p>
      <w:pPr>
        <w:keepNext w:val="0"/>
        <w:keepLines w:val="0"/>
        <w:widowControl/>
        <w:spacing w:before="60" w:after="200" w:line="240" w:lineRule="auto"/>
        <w:jc w:val="left"/>
      </w:pPr>
      <w:r>
        <w:rPr>
          <w:rFonts w:ascii="Times New Roman" w:hAnsi="Times New Roman" w:cs="Times New Roman" w:eastAsia="Times New Roman"/>
          <w:b w:val="0"/>
          <w:i/>
          <w:color w:val="000000"/>
          <w:sz w:val="21"/>
        </w:rPr>
        <w:t xml:space="preserve">Paths are relative to </w:t>
      </w:r>
      <w:r>
        <w:rPr>
          <w:rFonts w:ascii="Consolas" w:hAnsi="Consolas" w:cs="Consolas" w:eastAsia="Consolas"/>
          <w:b w:val="0"/>
          <w:i/>
          <w:color w:val="000000"/>
          <w:sz w:val="20"/>
        </w:rPr>
        <w:t>frontend/tests/</w:t>
      </w:r>
      <w:r>
        <w:rPr>
          <w:rFonts w:ascii="Times New Roman" w:hAnsi="Times New Roman" w:cs="Times New Roman" w:eastAsia="Times New Roman"/>
          <w:b w:val="0"/>
          <w:i/>
          <w:color w:val="000000"/>
          <w:sz w:val="21"/>
        </w:rPr>
        <w:t>.</w:t>
      </w:r>
    </w:p>
    <w:p>
      <w:pPr>
        <w:keepNext/>
        <w:keepLines/>
        <w:widowControl/>
        <w:spacing w:before="200" w:after="80" w:line="276" w:lineRule="auto"/>
        <w:jc w:val="left"/>
      </w:pPr>
      <w:r>
        <w:rPr>
          <w:rFonts w:ascii="Times New Roman" w:hAnsi="Times New Roman" w:cs="Times New Roman" w:eastAsia="Times New Roman"/>
          <w:b/>
          <w:i/>
          <w:color w:val="000000"/>
          <w:sz w:val="28"/>
        </w:rPr>
        <w:t>4.4.10 Engine tests (tests/)</w:t>
      </w:r>
    </w:p>
    <w:p>
      <w:pPr>
        <w:keepNext/>
        <w:keepLines/>
        <w:widowControl/>
        <w:spacing w:before="240" w:after="80" w:line="240" w:lineRule="auto"/>
        <w:jc w:val="left"/>
      </w:pPr>
      <w:r>
        <w:rPr>
          <w:rFonts w:ascii="Times New Roman" w:hAnsi="Times New Roman" w:cs="Times New Roman" w:eastAsia="Times New Roman"/>
          <w:b/>
          <w:i w:val="0"/>
          <w:color w:val="000000"/>
          <w:sz w:val="22"/>
        </w:rPr>
        <w:t>Table 4.13: Engine tests (tests/): 18 files, 6,212 lines.</w:t>
      </w:r>
    </w:p>
    <w:tbl>
      <w:tblPr>
        <w:tblStyle w:val="TableGrid"/>
        <w:tblW w:type="auto" w:w="0"/>
        <w:jc w:val="center"/>
        <w:tblLayout w:type="fixed"/>
        <w:tblCellMar>
          <w:left w:w="96" w:type="dxa"/>
          <w:right w:w="96" w:type="dxa"/>
          <w:top w:w="40" w:type="dxa"/>
          <w:bottom w:w="40" w:type="dxa"/>
        </w:tblCellMar>
        <w:tblLook w:firstColumn="1" w:firstRow="1" w:lastColumn="0" w:lastRow="0" w:noHBand="0" w:noVBand="1" w:val="04A0"/>
      </w:tblPr>
      <w:tblGrid>
        <w:gridCol w:w="3024"/>
        <w:gridCol w:w="864"/>
        <w:gridCol w:w="5472"/>
      </w:tblGrid>
      <w:tr>
        <w:trPr>
          <w:tblHeader/>
        </w:trPr>
        <w:tc>
          <w:tcPr>
            <w:tcW w:type="dxa" w:w="3024"/>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File</w:t>
            </w:r>
          </w:p>
        </w:tc>
        <w:tc>
          <w:tcPr>
            <w:tcW w:type="dxa" w:w="864"/>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Lines</w:t>
            </w:r>
          </w:p>
        </w:tc>
        <w:tc>
          <w:tcPr>
            <w:tcW w:type="dxa" w:w="5472"/>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Purpose</w:t>
            </w:r>
          </w:p>
        </w:tc>
      </w:tr>
      <w:tr>
        <w:trPr>
          <w:cantSplit/>
        </w:trPr>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__init__.py</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1</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 xml:space="preserve">CodeTrace test suite (Python standard library </w:t>
            </w:r>
            <w:r>
              <w:rPr>
                <w:rFonts w:ascii="Times New Roman" w:hAnsi="Times New Roman" w:cs="Times New Roman" w:eastAsia="Times New Roman"/>
                <w:b w:val="0"/>
                <w:i w:val="0"/>
                <w:color w:val="000000"/>
                <w:sz w:val="22"/>
              </w:rPr>
              <w:t>unittest</w:t>
            </w:r>
            <w:r>
              <w:rPr>
                <w:rFonts w:ascii="Times New Roman" w:hAnsi="Times New Roman" w:cs="Times New Roman" w:eastAsia="Times New Roman"/>
                <w:b w:val="0"/>
                <w:i w:val="0"/>
                <w:color w:val="000000"/>
                <w:sz w:val="22"/>
              </w:rPr>
              <w:t>).</w:t>
            </w:r>
          </w:p>
        </w:tc>
      </w:tr>
      <w:tr>
        <w:trPr>
          <w:cantSplit/>
        </w:trPr>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helpers.py</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69</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Shared helpers for the test suite.</w:t>
            </w:r>
          </w:p>
        </w:tc>
      </w:tr>
      <w:tr>
        <w:trPr>
          <w:cantSplit/>
        </w:trPr>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test_api.py</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687</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API tests against a real HTTP server.</w:t>
            </w:r>
          </w:p>
        </w:tc>
      </w:tr>
      <w:tr>
        <w:trPr>
          <w:cantSplit/>
        </w:trPr>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test_audit.py</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187</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Tests for the audit script.</w:t>
            </w:r>
          </w:p>
        </w:tc>
      </w:tr>
      <w:tr>
        <w:trPr>
          <w:cantSplit/>
        </w:trPr>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test_audit_regressions.py</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668</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Regression tests for compiler, HTTP API and interface defects.</w:t>
            </w:r>
          </w:p>
        </w:tc>
      </w:tr>
      <w:tr>
        <w:trPr>
          <w:cantSplit/>
        </w:trPr>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test_cfg.py</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394</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Control-flow graph tests.</w:t>
            </w:r>
          </w:p>
        </w:tc>
      </w:tr>
      <w:tr>
        <w:trPr>
          <w:cantSplit/>
        </w:trPr>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test_clr_theory.py</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294</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Parser-generator checks against textbook answers and an independent builder.</w:t>
            </w:r>
          </w:p>
        </w:tc>
      </w:tr>
      <w:tr>
        <w:trPr>
          <w:cantSplit/>
        </w:trPr>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test_core_battery.py</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123</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Hand-labelled taint battery (positive, negative and boundary cases).</w:t>
            </w:r>
          </w:p>
        </w:tc>
      </w:tr>
      <w:tr>
        <w:trPr>
          <w:cantSplit/>
        </w:trPr>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test_dataflow.py</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708</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Data-flow analysis tests.</w:t>
            </w:r>
          </w:p>
        </w:tc>
      </w:tr>
      <w:tr>
        <w:trPr>
          <w:cantSplit/>
        </w:trPr>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test_lexer.py</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124</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Lexer tests: tokens, positions, literals, comments and every lexer diagnostic.</w:t>
            </w:r>
          </w:p>
        </w:tc>
      </w:tr>
      <w:tr>
        <w:trPr>
          <w:cantSplit/>
        </w:trPr>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test_mutation_check.py</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132</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Tests for the mutation checker itself.</w:t>
            </w:r>
          </w:p>
        </w:tc>
      </w:tr>
      <w:tr>
        <w:trPr>
          <w:cantSplit/>
        </w:trPr>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test_parser.py</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300</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Parser tests: LR(1) construction, parsing, diagnostics and recovery.</w:t>
            </w:r>
          </w:p>
        </w:tc>
      </w:tr>
      <w:tr>
        <w:trPr>
          <w:cantSplit/>
        </w:trPr>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test_reporting.py</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393</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Reporting tests: the JSON report and the self-contained HTML report.</w:t>
            </w:r>
          </w:p>
        </w:tc>
      </w:tr>
      <w:tr>
        <w:trPr>
          <w:cantSplit/>
        </w:trPr>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test_rules.py</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353</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Rule language tests: the declarative rule file is untrusted input.</w:t>
            </w:r>
          </w:p>
        </w:tc>
      </w:tr>
      <w:tr>
        <w:trPr>
          <w:cantSplit/>
        </w:trPr>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test_semantics.py</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164</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Semantic analysis tests: scopes, shadowing, types, symbols and diagnostics.</w:t>
            </w:r>
          </w:p>
        </w:tc>
      </w:tr>
      <w:tr>
        <w:trPr>
          <w:cantSplit/>
        </w:trPr>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test_slicing.py</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289</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Dependency graph and slicing tests.</w:t>
            </w:r>
          </w:p>
        </w:tc>
      </w:tr>
      <w:tr>
        <w:trPr>
          <w:cantSplit/>
        </w:trPr>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test_taint.py</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779</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Taint analysis tests: the flows that must be found and the ones that must not.</w:t>
            </w:r>
          </w:p>
        </w:tc>
      </w:tr>
      <w:tr>
        <w:trPr>
          <w:cantSplit/>
        </w:trPr>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test_workflow.py</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547</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End-to-end workflow tests over the real HTTP API.</w:t>
            </w:r>
          </w:p>
        </w:tc>
      </w:tr>
    </w:tbl>
    <w:p>
      <w:pPr>
        <w:keepNext w:val="0"/>
        <w:keepLines w:val="0"/>
        <w:widowControl/>
        <w:spacing w:before="60" w:after="200" w:line="240" w:lineRule="auto"/>
        <w:jc w:val="left"/>
      </w:pPr>
      <w:r>
        <w:rPr>
          <w:rFonts w:ascii="Times New Roman" w:hAnsi="Times New Roman" w:cs="Times New Roman" w:eastAsia="Times New Roman"/>
          <w:b w:val="0"/>
          <w:i/>
          <w:color w:val="000000"/>
          <w:sz w:val="21"/>
        </w:rPr>
        <w:t xml:space="preserve">Paths are relative to </w:t>
      </w:r>
      <w:r>
        <w:rPr>
          <w:rFonts w:ascii="Consolas" w:hAnsi="Consolas" w:cs="Consolas" w:eastAsia="Consolas"/>
          <w:b w:val="0"/>
          <w:i/>
          <w:color w:val="000000"/>
          <w:sz w:val="20"/>
        </w:rPr>
        <w:t>tests/</w:t>
      </w:r>
      <w:r>
        <w:rPr>
          <w:rFonts w:ascii="Times New Roman" w:hAnsi="Times New Roman" w:cs="Times New Roman" w:eastAsia="Times New Roman"/>
          <w:b w:val="0"/>
          <w:i/>
          <w:color w:val="000000"/>
          <w:sz w:val="21"/>
        </w:rPr>
        <w:t>.</w:t>
      </w:r>
    </w:p>
    <w:p>
      <w:pPr>
        <w:keepNext/>
        <w:keepLines/>
        <w:widowControl/>
        <w:spacing w:before="200" w:after="80" w:line="276" w:lineRule="auto"/>
        <w:jc w:val="left"/>
      </w:pPr>
      <w:r>
        <w:rPr>
          <w:rFonts w:ascii="Times New Roman" w:hAnsi="Times New Roman" w:cs="Times New Roman" w:eastAsia="Times New Roman"/>
          <w:b/>
          <w:i/>
          <w:color w:val="000000"/>
          <w:sz w:val="28"/>
        </w:rPr>
        <w:t>4.4.11 Corpus and harness (evaluation/)</w:t>
      </w:r>
    </w:p>
    <w:p>
      <w:pPr>
        <w:keepNext/>
        <w:keepLines/>
        <w:widowControl/>
        <w:spacing w:before="240" w:after="80" w:line="240" w:lineRule="auto"/>
        <w:jc w:val="left"/>
      </w:pPr>
      <w:r>
        <w:rPr>
          <w:rFonts w:ascii="Times New Roman" w:hAnsi="Times New Roman" w:cs="Times New Roman" w:eastAsia="Times New Roman"/>
          <w:b/>
          <w:i w:val="0"/>
          <w:color w:val="000000"/>
          <w:sz w:val="22"/>
        </w:rPr>
        <w:t>Table 4.14: Corpus and harness (evaluation/): 2 files, 754 lines.</w:t>
      </w:r>
    </w:p>
    <w:tbl>
      <w:tblPr>
        <w:tblStyle w:val="TableGrid"/>
        <w:tblW w:type="auto" w:w="0"/>
        <w:jc w:val="center"/>
        <w:tblLayout w:type="fixed"/>
        <w:tblCellMar>
          <w:left w:w="96" w:type="dxa"/>
          <w:right w:w="96" w:type="dxa"/>
          <w:top w:w="40" w:type="dxa"/>
          <w:bottom w:w="40" w:type="dxa"/>
        </w:tblCellMar>
        <w:tblLook w:firstColumn="1" w:firstRow="1" w:lastColumn="0" w:lastRow="0" w:noHBand="0" w:noVBand="1" w:val="04A0"/>
      </w:tblPr>
      <w:tblGrid>
        <w:gridCol w:w="3024"/>
        <w:gridCol w:w="864"/>
        <w:gridCol w:w="5472"/>
      </w:tblGrid>
      <w:tr>
        <w:trPr>
          <w:tblHeader/>
        </w:trPr>
        <w:tc>
          <w:tcPr>
            <w:tcW w:type="dxa" w:w="3024"/>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File</w:t>
            </w:r>
          </w:p>
        </w:tc>
        <w:tc>
          <w:tcPr>
            <w:tcW w:type="dxa" w:w="864"/>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Lines</w:t>
            </w:r>
          </w:p>
        </w:tc>
        <w:tc>
          <w:tcPr>
            <w:tcW w:type="dxa" w:w="5472"/>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Purpose</w:t>
            </w:r>
          </w:p>
        </w:tc>
      </w:tr>
      <w:tr>
        <w:trPr>
          <w:cantSplit/>
        </w:trPr>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expectations.json</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420</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hand-written labels for the 33-file corpus, one record per case</w:t>
            </w:r>
          </w:p>
        </w:tc>
      </w:tr>
      <w:tr>
        <w:trPr>
          <w:cantSplit/>
        </w:trPr>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run_evaluation.py</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334</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 xml:space="preserve">Evaluate CodeTrace against the labelled corpus in </w:t>
            </w:r>
            <w:r>
              <w:rPr>
                <w:rFonts w:ascii="Times New Roman" w:hAnsi="Times New Roman" w:cs="Times New Roman" w:eastAsia="Times New Roman"/>
                <w:b w:val="0"/>
                <w:i w:val="0"/>
                <w:color w:val="000000"/>
                <w:sz w:val="22"/>
              </w:rPr>
              <w:t>evaluation/expectations.json</w:t>
            </w:r>
            <w:r>
              <w:rPr>
                <w:rFonts w:ascii="Times New Roman" w:hAnsi="Times New Roman" w:cs="Times New Roman" w:eastAsia="Times New Roman"/>
                <w:b w:val="0"/>
                <w:i w:val="0"/>
                <w:color w:val="000000"/>
                <w:sz w:val="22"/>
              </w:rPr>
              <w:t>.</w:t>
            </w:r>
          </w:p>
        </w:tc>
      </w:tr>
    </w:tbl>
    <w:p>
      <w:pPr>
        <w:keepNext w:val="0"/>
        <w:keepLines w:val="0"/>
        <w:widowControl/>
        <w:spacing w:before="60" w:after="200" w:line="240" w:lineRule="auto"/>
        <w:jc w:val="left"/>
      </w:pPr>
      <w:r>
        <w:rPr>
          <w:rFonts w:ascii="Times New Roman" w:hAnsi="Times New Roman" w:cs="Times New Roman" w:eastAsia="Times New Roman"/>
          <w:b w:val="0"/>
          <w:i/>
          <w:color w:val="000000"/>
          <w:sz w:val="21"/>
        </w:rPr>
        <w:t xml:space="preserve">Paths are relative to </w:t>
      </w:r>
      <w:r>
        <w:rPr>
          <w:rFonts w:ascii="Consolas" w:hAnsi="Consolas" w:cs="Consolas" w:eastAsia="Consolas"/>
          <w:b w:val="0"/>
          <w:i/>
          <w:color w:val="000000"/>
          <w:sz w:val="20"/>
        </w:rPr>
        <w:t>evaluation/</w:t>
      </w:r>
      <w:r>
        <w:rPr>
          <w:rFonts w:ascii="Times New Roman" w:hAnsi="Times New Roman" w:cs="Times New Roman" w:eastAsia="Times New Roman"/>
          <w:b w:val="0"/>
          <w:i/>
          <w:color w:val="000000"/>
          <w:sz w:val="21"/>
        </w:rPr>
        <w:t>.</w:t>
      </w:r>
    </w:p>
    <w:p>
      <w:pPr>
        <w:keepNext/>
        <w:keepLines/>
        <w:widowControl/>
        <w:spacing w:before="200" w:after="80" w:line="276" w:lineRule="auto"/>
        <w:jc w:val="left"/>
      </w:pPr>
      <w:r>
        <w:rPr>
          <w:rFonts w:ascii="Times New Roman" w:hAnsi="Times New Roman" w:cs="Times New Roman" w:eastAsia="Times New Roman"/>
          <w:b/>
          <w:i/>
          <w:color w:val="000000"/>
          <w:sz w:val="28"/>
        </w:rPr>
        <w:t>4.4.12 Tooling (scripts/)</w:t>
      </w:r>
    </w:p>
    <w:p>
      <w:pPr>
        <w:keepNext/>
        <w:keepLines/>
        <w:widowControl/>
        <w:spacing w:before="240" w:after="80" w:line="240" w:lineRule="auto"/>
        <w:jc w:val="left"/>
      </w:pPr>
      <w:r>
        <w:rPr>
          <w:rFonts w:ascii="Times New Roman" w:hAnsi="Times New Roman" w:cs="Times New Roman" w:eastAsia="Times New Roman"/>
          <w:b/>
          <w:i w:val="0"/>
          <w:color w:val="000000"/>
          <w:sz w:val="22"/>
        </w:rPr>
        <w:t>Table 4.15: Tooling (scripts/): 16 files, 9,232 lines.</w:t>
      </w:r>
    </w:p>
    <w:tbl>
      <w:tblPr>
        <w:tblStyle w:val="TableGrid"/>
        <w:tblW w:type="auto" w:w="0"/>
        <w:jc w:val="center"/>
        <w:tblLayout w:type="fixed"/>
        <w:tblCellMar>
          <w:left w:w="96" w:type="dxa"/>
          <w:right w:w="96" w:type="dxa"/>
          <w:top w:w="40" w:type="dxa"/>
          <w:bottom w:w="40" w:type="dxa"/>
        </w:tblCellMar>
        <w:tblLook w:firstColumn="1" w:firstRow="1" w:lastColumn="0" w:lastRow="0" w:noHBand="0" w:noVBand="1" w:val="04A0"/>
      </w:tblPr>
      <w:tblGrid>
        <w:gridCol w:w="3053"/>
        <w:gridCol w:w="864"/>
        <w:gridCol w:w="5443"/>
      </w:tblGrid>
      <w:tr>
        <w:trPr>
          <w:tblHeader/>
        </w:trPr>
        <w:tc>
          <w:tcPr>
            <w:tcW w:type="dxa" w:w="3053"/>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File</w:t>
            </w:r>
          </w:p>
        </w:tc>
        <w:tc>
          <w:tcPr>
            <w:tcW w:type="dxa" w:w="864"/>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Lines</w:t>
            </w:r>
          </w:p>
        </w:tc>
        <w:tc>
          <w:tcPr>
            <w:tcW w:type="dxa" w:w="5443"/>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Purpose</w:t>
            </w:r>
          </w:p>
        </w:tc>
      </w:tr>
      <w:tr>
        <w:trPr>
          <w:cantSplit/>
        </w:trPr>
        <w:tc>
          <w:tcPr>
            <w:tcW w:type="dxa" w:w="3053"/>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audit.py</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1,007</w:t>
            </w:r>
          </w:p>
        </w:tc>
        <w:tc>
          <w:tcPr>
            <w:tcW w:type="dxa" w:w="5443"/>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Independent audit of a CodeTrace checkout.</w:t>
            </w:r>
          </w:p>
        </w:tc>
      </w:tr>
      <w:tr>
        <w:trPr>
          <w:cantSplit/>
        </w:trPr>
        <w:tc>
          <w:tcPr>
            <w:tcW w:type="dxa" w:w="3053"/>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build_project_report.py</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775</w:t>
            </w:r>
          </w:p>
        </w:tc>
        <w:tc>
          <w:tcPr>
            <w:tcW w:type="dxa" w:w="5443"/>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Build docs/CodeTrace_Project_Report.pdf from its editable source.</w:t>
            </w:r>
          </w:p>
        </w:tc>
      </w:tr>
      <w:tr>
        <w:trPr>
          <w:cantSplit/>
        </w:trPr>
        <w:tc>
          <w:tcPr>
            <w:tcW w:type="dxa" w:w="3053"/>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build_review2_docx.py</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1,004</w:t>
            </w:r>
          </w:p>
        </w:tc>
        <w:tc>
          <w:tcPr>
            <w:tcW w:type="dxa" w:w="5443"/>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Build the Review 2 project report as a .docx on the institutional template.</w:t>
            </w:r>
          </w:p>
        </w:tc>
      </w:tr>
      <w:tr>
        <w:trPr>
          <w:cantSplit/>
        </w:trPr>
        <w:tc>
          <w:tcPr>
            <w:tcW w:type="dxa" w:w="3053"/>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build_review3_docx.py</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1,183</w:t>
            </w:r>
          </w:p>
        </w:tc>
        <w:tc>
          <w:tcPr>
            <w:tcW w:type="dxa" w:w="5443"/>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Build the Review 3 project report as a .docx on the institutional template.</w:t>
            </w:r>
          </w:p>
        </w:tc>
      </w:tr>
      <w:tr>
        <w:trPr>
          <w:cantSplit/>
        </w:trPr>
        <w:tc>
          <w:tcPr>
            <w:tcW w:type="dxa" w:w="3053"/>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capture_review2_screenshots.py</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144</w:t>
            </w:r>
          </w:p>
        </w:tc>
        <w:tc>
          <w:tcPr>
            <w:tcW w:type="dxa" w:w="5443"/>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package marker</w:t>
            </w:r>
          </w:p>
        </w:tc>
      </w:tr>
      <w:tr>
        <w:trPr>
          <w:cantSplit/>
        </w:trPr>
        <w:tc>
          <w:tcPr>
            <w:tcW w:type="dxa" w:w="3053"/>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capture_screenshots.js</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350</w:t>
            </w:r>
          </w:p>
        </w:tc>
        <w:tc>
          <w:tcPr>
            <w:tcW w:type="dxa" w:w="5443"/>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captures the interface screenshots used in this report from a running server</w:t>
            </w:r>
          </w:p>
        </w:tc>
      </w:tr>
      <w:tr>
        <w:trPr>
          <w:cantSplit/>
        </w:trPr>
        <w:tc>
          <w:tcPr>
            <w:tcW w:type="dxa" w:w="3053"/>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evaluate.sh</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19</w:t>
            </w:r>
          </w:p>
        </w:tc>
        <w:tc>
          <w:tcPr>
            <w:tcW w:type="dxa" w:w="5443"/>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runs the labelled corpus and writes JSON evidence under var/</w:t>
            </w:r>
          </w:p>
        </w:tc>
      </w:tr>
      <w:tr>
        <w:trPr>
          <w:cantSplit/>
        </w:trPr>
        <w:tc>
          <w:tcPr>
            <w:tcW w:type="dxa" w:w="3053"/>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generate_review2_pdf.py</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1,023</w:t>
            </w:r>
          </w:p>
        </w:tc>
        <w:tc>
          <w:tcPr>
            <w:tcW w:type="dxa" w:w="5443"/>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package marker</w:t>
            </w:r>
          </w:p>
        </w:tc>
      </w:tr>
      <w:tr>
        <w:trPr>
          <w:cantSplit/>
        </w:trPr>
        <w:tc>
          <w:tcPr>
            <w:tcW w:type="dxa" w:w="3053"/>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make_review2_figures.py</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219</w:t>
            </w:r>
          </w:p>
        </w:tc>
        <w:tc>
          <w:tcPr>
            <w:tcW w:type="dxa" w:w="5443"/>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Build the figure assets used by the Review 2 report.</w:t>
            </w:r>
          </w:p>
        </w:tc>
      </w:tr>
      <w:tr>
        <w:trPr>
          <w:cantSplit/>
        </w:trPr>
        <w:tc>
          <w:tcPr>
            <w:tcW w:type="dxa" w:w="3053"/>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make_review3_figures.py</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198</w:t>
            </w:r>
          </w:p>
        </w:tc>
        <w:tc>
          <w:tcPr>
            <w:tcW w:type="dxa" w:w="5443"/>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Draw the Review 3 report figures from the engine's own output.</w:t>
            </w:r>
          </w:p>
        </w:tc>
      </w:tr>
      <w:tr>
        <w:trPr>
          <w:cantSplit/>
        </w:trPr>
        <w:tc>
          <w:tcPr>
            <w:tcW w:type="dxa" w:w="3053"/>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mutation_check.py</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401</w:t>
            </w:r>
          </w:p>
        </w:tc>
        <w:tc>
          <w:tcPr>
            <w:tcW w:type="dxa" w:w="5443"/>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Mutation check: does the test suite actually notice when the engine breaks?</w:t>
            </w:r>
          </w:p>
        </w:tc>
      </w:tr>
      <w:tr>
        <w:trPr>
          <w:cantSplit/>
        </w:trPr>
        <w:tc>
          <w:tcPr>
            <w:tcW w:type="dxa" w:w="3053"/>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review2_content.py</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1,239</w:t>
            </w:r>
          </w:p>
        </w:tc>
        <w:tc>
          <w:tcPr>
            <w:tcW w:type="dxa" w:w="5443"/>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Report content for the Review 2 Word report.</w:t>
            </w:r>
          </w:p>
        </w:tc>
      </w:tr>
      <w:tr>
        <w:trPr>
          <w:cantSplit/>
        </w:trPr>
        <w:tc>
          <w:tcPr>
            <w:tcW w:type="dxa" w:w="3053"/>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review3_content.py</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1,509</w:t>
            </w:r>
          </w:p>
        </w:tc>
        <w:tc>
          <w:tcPr>
            <w:tcW w:type="dxa" w:w="5443"/>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Report content for the Review 3 project report.</w:t>
            </w:r>
          </w:p>
        </w:tc>
      </w:tr>
      <w:tr>
        <w:trPr>
          <w:cantSplit/>
        </w:trPr>
        <w:tc>
          <w:tcPr>
            <w:tcW w:type="dxa" w:w="3053"/>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serve.sh</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18</w:t>
            </w:r>
          </w:p>
        </w:tc>
        <w:tc>
          <w:tcPr>
            <w:tcW w:type="dxa" w:w="5443"/>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wrapper that starts the server on a chosen port</w:t>
            </w:r>
          </w:p>
        </w:tc>
      </w:tr>
      <w:tr>
        <w:trPr>
          <w:cantSplit/>
        </w:trPr>
        <w:tc>
          <w:tcPr>
            <w:tcW w:type="dxa" w:w="3053"/>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tests.sh</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41</w:t>
            </w:r>
          </w:p>
        </w:tc>
        <w:tc>
          <w:tcPr>
            <w:tcW w:type="dxa" w:w="5443"/>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runs every suite: engine, API, reporting, workflow and interface</w:t>
            </w:r>
          </w:p>
        </w:tc>
      </w:tr>
      <w:tr>
        <w:trPr>
          <w:cantSplit/>
        </w:trPr>
        <w:tc>
          <w:tcPr>
            <w:tcW w:type="dxa" w:w="3053"/>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trim_screenshots.py</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102</w:t>
            </w:r>
          </w:p>
        </w:tc>
        <w:tc>
          <w:tcPr>
            <w:tcW w:type="dxa" w:w="5443"/>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Trim the empty tail from the interface screenshots and scale them for the report.</w:t>
            </w:r>
          </w:p>
        </w:tc>
      </w:tr>
    </w:tbl>
    <w:p>
      <w:pPr>
        <w:keepNext w:val="0"/>
        <w:keepLines w:val="0"/>
        <w:widowControl/>
        <w:spacing w:before="60" w:after="200" w:line="240" w:lineRule="auto"/>
        <w:jc w:val="left"/>
      </w:pPr>
      <w:r>
        <w:rPr>
          <w:rFonts w:ascii="Times New Roman" w:hAnsi="Times New Roman" w:cs="Times New Roman" w:eastAsia="Times New Roman"/>
          <w:b w:val="0"/>
          <w:i/>
          <w:color w:val="000000"/>
          <w:sz w:val="21"/>
        </w:rPr>
        <w:t xml:space="preserve">Paths are relative to </w:t>
      </w:r>
      <w:r>
        <w:rPr>
          <w:rFonts w:ascii="Consolas" w:hAnsi="Consolas" w:cs="Consolas" w:eastAsia="Consolas"/>
          <w:b w:val="0"/>
          <w:i/>
          <w:color w:val="000000"/>
          <w:sz w:val="20"/>
        </w:rPr>
        <w:t>scripts/</w:t>
      </w:r>
      <w:r>
        <w:rPr>
          <w:rFonts w:ascii="Times New Roman" w:hAnsi="Times New Roman" w:cs="Times New Roman" w:eastAsia="Times New Roman"/>
          <w:b w:val="0"/>
          <w:i/>
          <w:color w:val="000000"/>
          <w:sz w:val="21"/>
        </w:rPr>
        <w:t>.</w:t>
      </w:r>
    </w:p>
    <w:p>
      <w:pPr>
        <w:keepNext/>
        <w:keepLines/>
        <w:widowControl/>
        <w:spacing w:before="200" w:after="80" w:line="276" w:lineRule="auto"/>
        <w:jc w:val="left"/>
      </w:pPr>
      <w:r>
        <w:rPr>
          <w:rFonts w:ascii="Times New Roman" w:hAnsi="Times New Roman" w:cs="Times New Roman" w:eastAsia="Times New Roman"/>
          <w:b/>
          <w:i/>
          <w:color w:val="000000"/>
          <w:sz w:val="28"/>
        </w:rPr>
        <w:t>4.4.13 Example programs (examples/)</w:t>
      </w:r>
    </w:p>
    <w:p>
      <w:pPr>
        <w:keepNext/>
        <w:keepLines/>
        <w:widowControl/>
        <w:spacing w:before="240" w:after="80" w:line="240" w:lineRule="auto"/>
        <w:jc w:val="left"/>
      </w:pPr>
      <w:r>
        <w:rPr>
          <w:rFonts w:ascii="Times New Roman" w:hAnsi="Times New Roman" w:cs="Times New Roman" w:eastAsia="Times New Roman"/>
          <w:b/>
          <w:i w:val="0"/>
          <w:color w:val="000000"/>
          <w:sz w:val="22"/>
        </w:rPr>
        <w:t>Table 4.16: Example programs (examples/): 34 files, 307 lines.</w:t>
      </w:r>
    </w:p>
    <w:tbl>
      <w:tblPr>
        <w:tblStyle w:val="TableGrid"/>
        <w:tblW w:type="auto" w:w="0"/>
        <w:jc w:val="center"/>
        <w:tblLayout w:type="fixed"/>
        <w:tblCellMar>
          <w:left w:w="96" w:type="dxa"/>
          <w:right w:w="96" w:type="dxa"/>
          <w:top w:w="40" w:type="dxa"/>
          <w:bottom w:w="40" w:type="dxa"/>
        </w:tblCellMar>
        <w:tblLook w:firstColumn="1" w:firstRow="1" w:lastColumn="0" w:lastRow="0" w:noHBand="0" w:noVBand="1" w:val="04A0"/>
      </w:tblPr>
      <w:tblGrid>
        <w:gridCol w:w="3384"/>
        <w:gridCol w:w="821"/>
        <w:gridCol w:w="5155"/>
      </w:tblGrid>
      <w:tr>
        <w:trPr>
          <w:tblHeader/>
        </w:trPr>
        <w:tc>
          <w:tcPr>
            <w:tcW w:type="dxa" w:w="3384"/>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File</w:t>
            </w:r>
          </w:p>
        </w:tc>
        <w:tc>
          <w:tcPr>
            <w:tcW w:type="dxa" w:w="821"/>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Lines</w:t>
            </w:r>
          </w:p>
        </w:tc>
        <w:tc>
          <w:tcPr>
            <w:tcW w:type="dxa" w:w="5155"/>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Purpose</w:t>
            </w:r>
          </w:p>
        </w:tc>
      </w:tr>
      <w:tr>
        <w:trPr>
          <w:cantSplit/>
        </w:trPr>
        <w:tc>
          <w:tcPr>
            <w:tcW w:type="dxa" w:w="338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challenges/array_element_taint.ctc</w:t>
            </w:r>
          </w:p>
        </w:tc>
        <w:tc>
          <w:tcPr>
            <w:tcW w:type="dxa" w:w="821"/>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8</w:t>
            </w:r>
          </w:p>
        </w:tc>
        <w:tc>
          <w:tcPr>
            <w:tcW w:type="dxa" w:w="5155"/>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expected 1 finding: taint on an array element is attributed to the whole array.</w:t>
            </w:r>
          </w:p>
        </w:tc>
      </w:tr>
      <w:tr>
        <w:trPr>
          <w:cantSplit/>
        </w:trPr>
        <w:tc>
          <w:tcPr>
            <w:tcW w:type="dxa" w:w="338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challenges/decoy_in_comment_and_string.ctc</w:t>
            </w:r>
          </w:p>
        </w:tc>
        <w:tc>
          <w:tcPr>
            <w:tcW w:type="dxa" w:w="821"/>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9</w:t>
            </w:r>
          </w:p>
        </w:tc>
        <w:tc>
          <w:tcPr>
            <w:tcW w:type="dxa" w:w="5155"/>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expected 1 finding only: the two decoys below are text, not calls.</w:t>
            </w:r>
          </w:p>
        </w:tc>
      </w:tr>
      <w:tr>
        <w:trPr>
          <w:cantSplit/>
        </w:trPr>
        <w:tc>
          <w:tcPr>
            <w:tcW w:type="dxa" w:w="338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challenges/guarded_and_checked.ctc</w:t>
            </w:r>
          </w:p>
        </w:tc>
        <w:tc>
          <w:tcPr>
            <w:tcW w:type="dxa" w:w="821"/>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8</w:t>
            </w:r>
          </w:p>
        </w:tc>
        <w:tc>
          <w:tcPr>
            <w:tcW w:type="dxa" w:w="5155"/>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expected 1 finding, feasibility guarded: the sink is inside a branch that was not evaluated.</w:t>
            </w:r>
          </w:p>
        </w:tc>
      </w:tr>
      <w:tr>
        <w:trPr>
          <w:cantSplit/>
        </w:trPr>
        <w:tc>
          <w:tcPr>
            <w:tcW w:type="dxa" w:w="338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challenges/loop_carried.ctc</w:t>
            </w:r>
          </w:p>
        </w:tc>
        <w:tc>
          <w:tcPr>
            <w:tcW w:type="dxa" w:w="821"/>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11</w:t>
            </w:r>
          </w:p>
        </w:tc>
        <w:tc>
          <w:tcPr>
            <w:tcW w:type="dxa" w:w="5155"/>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expected 1 finding: the tainted value flows through a loop-carried assignment.</w:t>
            </w:r>
          </w:p>
        </w:tc>
      </w:tr>
      <w:tr>
        <w:trPr>
          <w:cantSplit/>
        </w:trPr>
        <w:tc>
          <w:tcPr>
            <w:tcW w:type="dxa" w:w="338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challenges/multiple_sources_two_sinks.ctc</w:t>
            </w:r>
          </w:p>
        </w:tc>
        <w:tc>
          <w:tcPr>
            <w:tcW w:type="dxa" w:w="821"/>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8</w:t>
            </w:r>
          </w:p>
        </w:tc>
        <w:tc>
          <w:tcPr>
            <w:tcW w:type="dxa" w:w="5155"/>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expected 2 findings: stdin and an environment variable reach two different sinks.</w:t>
            </w:r>
          </w:p>
        </w:tc>
      </w:tr>
      <w:tr>
        <w:trPr>
          <w:cantSplit/>
        </w:trPr>
        <w:tc>
          <w:tcPr>
            <w:tcW w:type="dxa" w:w="338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challenges/negated_validator_guard.ctc</w:t>
            </w:r>
          </w:p>
        </w:tc>
        <w:tc>
          <w:tcPr>
            <w:tcW w:type="dxa" w:w="821"/>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8</w:t>
            </w:r>
          </w:p>
        </w:tc>
        <w:tc>
          <w:tcPr>
            <w:tcW w:type="dxa" w:w="5155"/>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expected 1 finding, feasibility guarded: the validator guards the other branch.</w:t>
            </w:r>
          </w:p>
        </w:tc>
      </w:tr>
      <w:tr>
        <w:trPr>
          <w:cantSplit/>
        </w:trPr>
        <w:tc>
          <w:tcPr>
            <w:tcW w:type="dxa" w:w="338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challenges/shadowed_variable.ctc</w:t>
            </w:r>
          </w:p>
        </w:tc>
        <w:tc>
          <w:tcPr>
            <w:tcW w:type="dxa" w:w="821"/>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10</w:t>
            </w:r>
          </w:p>
        </w:tc>
        <w:tc>
          <w:tcPr>
            <w:tcW w:type="dxa" w:w="5155"/>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 xml:space="preserve">expected 1 finding: only the outer </w:t>
            </w:r>
            <w:r>
              <w:rPr>
                <w:rFonts w:ascii="Consolas" w:hAnsi="Consolas" w:cs="Consolas" w:eastAsia="Consolas"/>
                <w:b w:val="0"/>
                <w:i w:val="0"/>
                <w:color w:val="000000"/>
                <w:sz w:val="21"/>
              </w:rPr>
              <w:t>name</w:t>
            </w:r>
            <w:r>
              <w:rPr>
                <w:rFonts w:ascii="Times New Roman" w:hAnsi="Times New Roman" w:cs="Times New Roman" w:eastAsia="Times New Roman"/>
                <w:b w:val="0"/>
                <w:i w:val="0"/>
                <w:color w:val="000000"/>
                <w:sz w:val="22"/>
              </w:rPr>
              <w:t xml:space="preserve"> is tainted; the inner one is a constant.</w:t>
            </w:r>
          </w:p>
        </w:tc>
      </w:tr>
      <w:tr>
        <w:trPr>
          <w:cantSplit/>
        </w:trPr>
        <w:tc>
          <w:tcPr>
            <w:tcW w:type="dxa" w:w="338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challenges/unknown_external_keeps_taint.ctc</w:t>
            </w:r>
          </w:p>
        </w:tc>
        <w:tc>
          <w:tcPr>
            <w:tcW w:type="dxa" w:w="821"/>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7</w:t>
            </w:r>
          </w:p>
        </w:tc>
        <w:tc>
          <w:tcPr>
            <w:tcW w:type="dxa" w:w="5155"/>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expected 1 finding plus a SEM008 warning: an unknown function never clears taint.</w:t>
            </w:r>
          </w:p>
        </w:tc>
      </w:tr>
      <w:tr>
        <w:trPr>
          <w:cantSplit/>
        </w:trPr>
        <w:tc>
          <w:tcPr>
            <w:tcW w:type="dxa" w:w="338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challenges/wrong_context_sanitizer.ctc</w:t>
            </w:r>
          </w:p>
        </w:tc>
        <w:tc>
          <w:tcPr>
            <w:tcW w:type="dxa" w:w="821"/>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8</w:t>
            </w:r>
          </w:p>
        </w:tc>
        <w:tc>
          <w:tcPr>
            <w:tcW w:type="dxa" w:w="5155"/>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expected 2 findings: sql_escape does not neutralise command context, and the raw value still reaches sql_exec.</w:t>
            </w:r>
          </w:p>
        </w:tc>
      </w:tr>
      <w:tr>
        <w:trPr>
          <w:cantSplit/>
        </w:trPr>
        <w:tc>
          <w:tcPr>
            <w:tcW w:type="dxa" w:w="338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custom_rules/custom_rule_demo.ctc</w:t>
            </w:r>
          </w:p>
        </w:tc>
        <w:tc>
          <w:tcPr>
            <w:tcW w:type="dxa" w:w="821"/>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9</w:t>
            </w:r>
          </w:p>
        </w:tc>
        <w:tc>
          <w:tcPr>
            <w:tcW w:type="dxa" w:w="5155"/>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example: used with examples/custom_rules/strict_rules.ctrule: the custom sink is.</w:t>
            </w:r>
          </w:p>
        </w:tc>
      </w:tr>
      <w:tr>
        <w:trPr>
          <w:cantSplit/>
        </w:trPr>
        <w:tc>
          <w:tcPr>
            <w:tcW w:type="dxa" w:w="338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custom_rules/strict_rules.ctrule</w:t>
            </w:r>
          </w:p>
        </w:tc>
        <w:tc>
          <w:tcPr>
            <w:tcW w:type="dxa" w:w="821"/>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36</w:t>
            </w:r>
          </w:p>
        </w:tc>
        <w:tc>
          <w:tcPr>
            <w:tcW w:type="dxa" w:w="5155"/>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example rule file used by the rule editor demonstration</w:t>
            </w:r>
          </w:p>
        </w:tc>
      </w:tr>
      <w:tr>
        <w:trPr>
          <w:cantSplit/>
        </w:trPr>
        <w:tc>
          <w:tcPr>
            <w:tcW w:type="dxa" w:w="338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interprocedural/argument_flow.ctc</w:t>
            </w:r>
          </w:p>
        </w:tc>
        <w:tc>
          <w:tcPr>
            <w:tcW w:type="dxa" w:w="821"/>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15</w:t>
            </w:r>
          </w:p>
        </w:tc>
        <w:tc>
          <w:tcPr>
            <w:tcW w:type="dxa" w:w="5155"/>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expected 1 finding, rule command_execution: the taint crosses two call boundaries.</w:t>
            </w:r>
          </w:p>
        </w:tc>
      </w:tr>
      <w:tr>
        <w:trPr>
          <w:cantSplit/>
        </w:trPr>
        <w:tc>
          <w:tcPr>
            <w:tcW w:type="dxa" w:w="338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interprocedural/recursion.ctc</w:t>
            </w:r>
          </w:p>
        </w:tc>
        <w:tc>
          <w:tcPr>
            <w:tcW w:type="dxa" w:w="821"/>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14</w:t>
            </w:r>
          </w:p>
        </w:tc>
        <w:tc>
          <w:tcPr>
            <w:tcW w:type="dxa" w:w="5155"/>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expected 1 finding, rule command_execution, certainty unproven (recursion limit reached).</w:t>
            </w:r>
          </w:p>
        </w:tc>
      </w:tr>
      <w:tr>
        <w:trPr>
          <w:cantSplit/>
        </w:trPr>
        <w:tc>
          <w:tcPr>
            <w:tcW w:type="dxa" w:w="338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interprocedural/return_value.ctc</w:t>
            </w:r>
          </w:p>
        </w:tc>
        <w:tc>
          <w:tcPr>
            <w:tcW w:type="dxa" w:w="821"/>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11</w:t>
            </w:r>
          </w:p>
        </w:tc>
        <w:tc>
          <w:tcPr>
            <w:tcW w:type="dxa" w:w="5155"/>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expected 1 finding, rule command_execution, interprocedural true.</w:t>
            </w:r>
          </w:p>
        </w:tc>
      </w:tr>
      <w:tr>
        <w:trPr>
          <w:cantSplit/>
        </w:trPr>
        <w:tc>
          <w:tcPr>
            <w:tcW w:type="dxa" w:w="338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safe/constant_command.ctc</w:t>
            </w:r>
          </w:p>
        </w:tc>
        <w:tc>
          <w:tcPr>
            <w:tcW w:type="dxa" w:w="821"/>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6</w:t>
            </w:r>
          </w:p>
        </w:tc>
        <w:tc>
          <w:tcPr>
            <w:tcW w:type="dxa" w:w="5155"/>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expected no findings, no diagnostics.</w:t>
            </w:r>
          </w:p>
        </w:tc>
      </w:tr>
      <w:tr>
        <w:trPr>
          <w:cantSplit/>
        </w:trPr>
        <w:tc>
          <w:tcPr>
            <w:tcW w:type="dxa" w:w="338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safe/dead_branch_sink.ctc</w:t>
            </w:r>
          </w:p>
        </w:tc>
        <w:tc>
          <w:tcPr>
            <w:tcW w:type="dxa" w:w="821"/>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8</w:t>
            </w:r>
          </w:p>
        </w:tc>
        <w:tc>
          <w:tcPr>
            <w:tcW w:type="dxa" w:w="5155"/>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expected no findings: the sink sits in a branch whose condition is the literal 0.</w:t>
            </w:r>
          </w:p>
        </w:tc>
      </w:tr>
      <w:tr>
        <w:trPr>
          <w:cantSplit/>
        </w:trPr>
        <w:tc>
          <w:tcPr>
            <w:tcW w:type="dxa" w:w="338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safe/killed_by_constant.ctc</w:t>
            </w:r>
          </w:p>
        </w:tc>
        <w:tc>
          <w:tcPr>
            <w:tcW w:type="dxa" w:w="821"/>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7</w:t>
            </w:r>
          </w:p>
        </w:tc>
        <w:tc>
          <w:tcPr>
            <w:tcW w:type="dxa" w:w="5155"/>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expected no finding: the tainted value is overwritten before the sink.</w:t>
            </w:r>
          </w:p>
        </w:tc>
      </w:tr>
      <w:tr>
        <w:trPr>
          <w:cantSplit/>
        </w:trPr>
        <w:tc>
          <w:tcPr>
            <w:tcW w:type="dxa" w:w="338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safe/source_never_reaches_sink.ctc</w:t>
            </w:r>
          </w:p>
        </w:tc>
        <w:tc>
          <w:tcPr>
            <w:tcW w:type="dxa" w:w="821"/>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7</w:t>
            </w:r>
          </w:p>
        </w:tc>
        <w:tc>
          <w:tcPr>
            <w:tcW w:type="dxa" w:w="5155"/>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expected no findings: the source value is overwritten before the sink.</w:t>
            </w:r>
          </w:p>
        </w:tc>
      </w:tr>
      <w:tr>
        <w:trPr>
          <w:cantSplit/>
        </w:trPr>
        <w:tc>
          <w:tcPr>
            <w:tcW w:type="dxa" w:w="338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safe/unrelated_variable.ctc</w:t>
            </w:r>
          </w:p>
        </w:tc>
        <w:tc>
          <w:tcPr>
            <w:tcW w:type="dxa" w:w="821"/>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8</w:t>
            </w:r>
          </w:p>
        </w:tc>
        <w:tc>
          <w:tcPr>
            <w:tcW w:type="dxa" w:w="5155"/>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expected no findings: the tainted value is printed, but a different value reaches the sink.</w:t>
            </w:r>
          </w:p>
        </w:tc>
      </w:tr>
      <w:tr>
        <w:trPr>
          <w:cantSplit/>
        </w:trPr>
        <w:tc>
          <w:tcPr>
            <w:tcW w:type="dxa" w:w="338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sanitized/parse_to_int.ctc</w:t>
            </w:r>
          </w:p>
        </w:tc>
        <w:tc>
          <w:tcPr>
            <w:tcW w:type="dxa" w:w="821"/>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8</w:t>
            </w:r>
          </w:p>
        </w:tc>
        <w:tc>
          <w:tcPr>
            <w:tcW w:type="dxa" w:w="5155"/>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expected no findings: to_int destroys the text representation of the value.</w:t>
            </w:r>
          </w:p>
        </w:tc>
      </w:tr>
      <w:tr>
        <w:trPr>
          <w:cantSplit/>
        </w:trPr>
        <w:tc>
          <w:tcPr>
            <w:tcW w:type="dxa" w:w="338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sanitized/shell_escape.ctc</w:t>
            </w:r>
          </w:p>
        </w:tc>
        <w:tc>
          <w:tcPr>
            <w:tcW w:type="dxa" w:w="821"/>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7</w:t>
            </w:r>
          </w:p>
        </w:tc>
        <w:tc>
          <w:tcPr>
            <w:tcW w:type="dxa" w:w="5155"/>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expected no findings: shell_escape neutralises command-context taint.</w:t>
            </w:r>
          </w:p>
        </w:tc>
      </w:tr>
      <w:tr>
        <w:trPr>
          <w:cantSplit/>
        </w:trPr>
        <w:tc>
          <w:tcPr>
            <w:tcW w:type="dxa" w:w="338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sanitized/sql_escape.ctc</w:t>
            </w:r>
          </w:p>
        </w:tc>
        <w:tc>
          <w:tcPr>
            <w:tcW w:type="dxa" w:w="821"/>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7</w:t>
            </w:r>
          </w:p>
        </w:tc>
        <w:tc>
          <w:tcPr>
            <w:tcW w:type="dxa" w:w="5155"/>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expected no findings: sql_escape neutralises SQL-context taint.</w:t>
            </w:r>
          </w:p>
        </w:tc>
      </w:tr>
      <w:tr>
        <w:trPr>
          <w:cantSplit/>
        </w:trPr>
        <w:tc>
          <w:tcPr>
            <w:tcW w:type="dxa" w:w="338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sanitized/validated_command.ctc</w:t>
            </w:r>
          </w:p>
        </w:tc>
        <w:tc>
          <w:tcPr>
            <w:tcW w:type="dxa" w:w="821"/>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8</w:t>
            </w:r>
          </w:p>
        </w:tc>
        <w:tc>
          <w:tcPr>
            <w:tcW w:type="dxa" w:w="5155"/>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expected no findings: the value is used only behind a declared validator.</w:t>
            </w:r>
          </w:p>
        </w:tc>
      </w:tr>
      <w:tr>
        <w:trPr>
          <w:cantSplit/>
        </w:trPr>
        <w:tc>
          <w:tcPr>
            <w:tcW w:type="dxa" w:w="338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syntax_errors/broken_expression.ctc</w:t>
            </w:r>
          </w:p>
        </w:tc>
        <w:tc>
          <w:tcPr>
            <w:tcW w:type="dxa" w:w="821"/>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5</w:t>
            </w:r>
          </w:p>
        </w:tc>
        <w:tc>
          <w:tcPr>
            <w:tcW w:type="dxa" w:w="5155"/>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expected a syntax error inside the expression, reported at the failing token.</w:t>
            </w:r>
          </w:p>
        </w:tc>
      </w:tr>
      <w:tr>
        <w:trPr>
          <w:cantSplit/>
        </w:trPr>
        <w:tc>
          <w:tcPr>
            <w:tcW w:type="dxa" w:w="338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syntax_errors/missing_semicolon.ctc</w:t>
            </w:r>
          </w:p>
        </w:tc>
        <w:tc>
          <w:tcPr>
            <w:tcW w:type="dxa" w:w="821"/>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6</w:t>
            </w:r>
          </w:p>
        </w:tc>
        <w:tc>
          <w:tcPr>
            <w:tcW w:type="dxa" w:w="5155"/>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expected exactly one SYN001 error with a line:column and an expected-token list.</w:t>
            </w:r>
          </w:p>
        </w:tc>
      </w:tr>
      <w:tr>
        <w:trPr>
          <w:cantSplit/>
        </w:trPr>
        <w:tc>
          <w:tcPr>
            <w:tcW w:type="dxa" w:w="338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syntax_errors/unbalanced_braces.ctc</w:t>
            </w:r>
          </w:p>
        </w:tc>
        <w:tc>
          <w:tcPr>
            <w:tcW w:type="dxa" w:w="821"/>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5</w:t>
            </w:r>
          </w:p>
        </w:tc>
        <w:tc>
          <w:tcPr>
            <w:tcW w:type="dxa" w:w="5155"/>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expected a syntax error, and the parser reports where the construct is incomplete.</w:t>
            </w:r>
          </w:p>
        </w:tc>
      </w:tr>
      <w:tr>
        <w:trPr>
          <w:cantSplit/>
        </w:trPr>
        <w:tc>
          <w:tcPr>
            <w:tcW w:type="dxa" w:w="338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unsupported/pointer_type.ctc</w:t>
            </w:r>
          </w:p>
        </w:tc>
        <w:tc>
          <w:tcPr>
            <w:tcW w:type="dxa" w:w="821"/>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6</w:t>
            </w:r>
          </w:p>
        </w:tc>
        <w:tc>
          <w:tcPr>
            <w:tcW w:type="dxa" w:w="5155"/>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expected syntax/unsupported diagnostics: pointer types are outside the analysed subset.</w:t>
            </w:r>
          </w:p>
        </w:tc>
      </w:tr>
      <w:tr>
        <w:trPr>
          <w:cantSplit/>
        </w:trPr>
        <w:tc>
          <w:tcPr>
            <w:tcW w:type="dxa" w:w="338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unsupported/preprocessor_directive.ctc</w:t>
            </w:r>
          </w:p>
        </w:tc>
        <w:tc>
          <w:tcPr>
            <w:tcW w:type="dxa" w:w="821"/>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7</w:t>
            </w:r>
          </w:p>
        </w:tc>
        <w:tc>
          <w:tcPr>
            <w:tcW w:type="dxa" w:w="5155"/>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expected LEX101 preprocessor diagnostic; the directive is reported, not ignored.</w:t>
            </w:r>
          </w:p>
        </w:tc>
      </w:tr>
      <w:tr>
        <w:trPr>
          <w:cantSplit/>
        </w:trPr>
        <w:tc>
          <w:tcPr>
            <w:tcW w:type="dxa" w:w="338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unsupported/switch_statement.ctc</w:t>
            </w:r>
          </w:p>
        </w:tc>
        <w:tc>
          <w:tcPr>
            <w:tcW w:type="dxa" w:w="821"/>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9</w:t>
            </w:r>
          </w:p>
        </w:tc>
        <w:tc>
          <w:tcPr>
            <w:tcW w:type="dxa" w:w="5155"/>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expected syntax/unsupported diagnostics; the file is not analysed as if switch were safe.</w:t>
            </w:r>
          </w:p>
        </w:tc>
      </w:tr>
      <w:tr>
        <w:trPr>
          <w:cantSplit/>
        </w:trPr>
        <w:tc>
          <w:tcPr>
            <w:tcW w:type="dxa" w:w="338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vulnerable/command_injection.ctc</w:t>
            </w:r>
          </w:p>
        </w:tc>
        <w:tc>
          <w:tcPr>
            <w:tcW w:type="dxa" w:w="821"/>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12</w:t>
            </w:r>
          </w:p>
        </w:tc>
        <w:tc>
          <w:tcPr>
            <w:tcW w:type="dxa" w:w="5155"/>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expected 1 finding, rule command_execution, HIGH, category command-injection.</w:t>
            </w:r>
          </w:p>
        </w:tc>
      </w:tr>
      <w:tr>
        <w:trPr>
          <w:cantSplit/>
        </w:trPr>
        <w:tc>
          <w:tcPr>
            <w:tcW w:type="dxa" w:w="338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vulnerable/format_string.ctc</w:t>
            </w:r>
          </w:p>
        </w:tc>
        <w:tc>
          <w:tcPr>
            <w:tcW w:type="dxa" w:w="821"/>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6</w:t>
            </w:r>
          </w:p>
        </w:tc>
        <w:tc>
          <w:tcPr>
            <w:tcW w:type="dxa" w:w="5155"/>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expected 1 finding, rule format_string, MEDIUM.</w:t>
            </w:r>
          </w:p>
        </w:tc>
      </w:tr>
      <w:tr>
        <w:trPr>
          <w:cantSplit/>
        </w:trPr>
        <w:tc>
          <w:tcPr>
            <w:tcW w:type="dxa" w:w="338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vulnerable/path_traversal.ctc</w:t>
            </w:r>
          </w:p>
        </w:tc>
        <w:tc>
          <w:tcPr>
            <w:tcW w:type="dxa" w:w="821"/>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8</w:t>
            </w:r>
          </w:p>
        </w:tc>
        <w:tc>
          <w:tcPr>
            <w:tcW w:type="dxa" w:w="5155"/>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expected 1 finding, rule path_traversal, HIGH.</w:t>
            </w:r>
          </w:p>
        </w:tc>
      </w:tr>
      <w:tr>
        <w:trPr>
          <w:cantSplit/>
        </w:trPr>
        <w:tc>
          <w:tcPr>
            <w:tcW w:type="dxa" w:w="338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vulnerable/sql_injection.ctc</w:t>
            </w:r>
          </w:p>
        </w:tc>
        <w:tc>
          <w:tcPr>
            <w:tcW w:type="dxa" w:w="821"/>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7</w:t>
            </w:r>
          </w:p>
        </w:tc>
        <w:tc>
          <w:tcPr>
            <w:tcW w:type="dxa" w:w="5155"/>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expected 1 finding, rule sql_injection, CRITICAL, category sql-injection.</w:t>
            </w:r>
          </w:p>
        </w:tc>
      </w:tr>
      <w:tr>
        <w:trPr>
          <w:cantSplit/>
        </w:trPr>
        <w:tc>
          <w:tcPr>
            <w:tcW w:type="dxa" w:w="338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vulnerable/two_step_command.ctc</w:t>
            </w:r>
          </w:p>
        </w:tc>
        <w:tc>
          <w:tcPr>
            <w:tcW w:type="dxa" w:w="821"/>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8</w:t>
            </w:r>
          </w:p>
        </w:tc>
        <w:tc>
          <w:tcPr>
            <w:tcW w:type="dxa" w:w="5155"/>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expected 1 finding, rule command_execution, reached through three assignments.</w:t>
            </w:r>
          </w:p>
        </w:tc>
      </w:tr>
    </w:tbl>
    <w:p>
      <w:pPr>
        <w:keepNext w:val="0"/>
        <w:keepLines w:val="0"/>
        <w:widowControl/>
        <w:spacing w:before="60" w:after="200" w:line="240" w:lineRule="auto"/>
        <w:jc w:val="left"/>
      </w:pPr>
      <w:r>
        <w:rPr>
          <w:rFonts w:ascii="Times New Roman" w:hAnsi="Times New Roman" w:cs="Times New Roman" w:eastAsia="Times New Roman"/>
          <w:b w:val="0"/>
          <w:i/>
          <w:color w:val="000000"/>
          <w:sz w:val="21"/>
        </w:rPr>
        <w:t xml:space="preserve">Paths are relative to </w:t>
      </w:r>
      <w:r>
        <w:rPr>
          <w:rFonts w:ascii="Consolas" w:hAnsi="Consolas" w:cs="Consolas" w:eastAsia="Consolas"/>
          <w:b w:val="0"/>
          <w:i/>
          <w:color w:val="000000"/>
          <w:sz w:val="20"/>
        </w:rPr>
        <w:t>examples/</w:t>
      </w:r>
      <w:r>
        <w:rPr>
          <w:rFonts w:ascii="Times New Roman" w:hAnsi="Times New Roman" w:cs="Times New Roman" w:eastAsia="Times New Roman"/>
          <w:b w:val="0"/>
          <w:i/>
          <w:color w:val="000000"/>
          <w:sz w:val="21"/>
        </w:rPr>
        <w:t>.</w:t>
      </w:r>
    </w:p>
    <w:p>
      <w:pPr>
        <w:keepNext/>
        <w:keepLines/>
        <w:widowControl/>
        <w:spacing w:before="200" w:after="80" w:line="276" w:lineRule="auto"/>
        <w:jc w:val="left"/>
      </w:pPr>
      <w:r>
        <w:rPr>
          <w:rFonts w:ascii="Times New Roman" w:hAnsi="Times New Roman" w:cs="Times New Roman" w:eastAsia="Times New Roman"/>
          <w:b/>
          <w:i/>
          <w:color w:val="000000"/>
          <w:sz w:val="28"/>
        </w:rPr>
        <w:t>4.4.14 Documentation (docs/)</w:t>
      </w:r>
    </w:p>
    <w:p>
      <w:pPr>
        <w:keepNext/>
        <w:keepLines/>
        <w:widowControl/>
        <w:spacing w:before="240" w:after="80" w:line="240" w:lineRule="auto"/>
        <w:jc w:val="left"/>
      </w:pPr>
      <w:r>
        <w:rPr>
          <w:rFonts w:ascii="Times New Roman" w:hAnsi="Times New Roman" w:cs="Times New Roman" w:eastAsia="Times New Roman"/>
          <w:b/>
          <w:i w:val="0"/>
          <w:color w:val="000000"/>
          <w:sz w:val="22"/>
        </w:rPr>
        <w:t>Table 4.17: Documentation (docs/): 13 files, 4,050 lines.</w:t>
      </w:r>
    </w:p>
    <w:tbl>
      <w:tblPr>
        <w:tblStyle w:val="TableGrid"/>
        <w:tblW w:type="auto" w:w="0"/>
        <w:jc w:val="center"/>
        <w:tblLayout w:type="fixed"/>
        <w:tblCellMar>
          <w:left w:w="96" w:type="dxa"/>
          <w:right w:w="96" w:type="dxa"/>
          <w:top w:w="40" w:type="dxa"/>
          <w:bottom w:w="40" w:type="dxa"/>
        </w:tblCellMar>
        <w:tblLook w:firstColumn="1" w:firstRow="1" w:lastColumn="0" w:lastRow="0" w:noHBand="0" w:noVBand="1" w:val="04A0"/>
      </w:tblPr>
      <w:tblGrid>
        <w:gridCol w:w="3024"/>
        <w:gridCol w:w="864"/>
        <w:gridCol w:w="5472"/>
      </w:tblGrid>
      <w:tr>
        <w:trPr>
          <w:tblHeader/>
        </w:trPr>
        <w:tc>
          <w:tcPr>
            <w:tcW w:type="dxa" w:w="3024"/>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File</w:t>
            </w:r>
          </w:p>
        </w:tc>
        <w:tc>
          <w:tcPr>
            <w:tcW w:type="dxa" w:w="864"/>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Lines</w:t>
            </w:r>
          </w:p>
        </w:tc>
        <w:tc>
          <w:tcPr>
            <w:tcW w:type="dxa" w:w="5472"/>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Purpose</w:t>
            </w:r>
          </w:p>
        </w:tc>
      </w:tr>
      <w:tr>
        <w:trPr>
          <w:cantSplit/>
        </w:trPr>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ALGORITHMS.md</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438</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Algorithms, pseudocode and complexity. Every algorithm below is the one that runs in this checkout.</w:t>
            </w:r>
          </w:p>
        </w:tc>
      </w:tr>
      <w:tr>
        <w:trPr>
          <w:cantSplit/>
        </w:trPr>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API.md</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233</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HTTP API. The engine and the browser talk over a small JSON API served by the same process</w:t>
            </w:r>
          </w:p>
        </w:tc>
      </w:tr>
      <w:tr>
        <w:trPr>
          <w:cantSplit/>
        </w:trPr>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COMPILER_THEORY.md</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901</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Compiler theory in CodeTrace. This document explains every compiler concept the project is built on, why it is</w:t>
            </w:r>
          </w:p>
        </w:tc>
      </w:tr>
      <w:tr>
        <w:trPr>
          <w:cantSplit/>
        </w:trPr>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CodeTrace_Project_Report.md</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358</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editable source of the BCSE307P project report, including its verification evidence</w:t>
            </w:r>
          </w:p>
        </w:tc>
      </w:tr>
      <w:tr>
        <w:trPr>
          <w:cantSplit/>
        </w:trPr>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EVALUATION.md</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247</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 xml:space="preserve">Evaluation. CodeTrace ships a </w:t>
            </w:r>
            <w:r>
              <w:rPr>
                <w:rFonts w:ascii="Times New Roman" w:hAnsi="Times New Roman" w:cs="Times New Roman" w:eastAsia="Times New Roman"/>
                <w:b/>
                <w:i w:val="0"/>
                <w:color w:val="000000"/>
                <w:sz w:val="22"/>
              </w:rPr>
              <w:t>hand-labelled corpus</w:t>
            </w:r>
            <w:r>
              <w:rPr>
                <w:rFonts w:ascii="Times New Roman" w:hAnsi="Times New Roman" w:cs="Times New Roman" w:eastAsia="Times New Roman"/>
                <w:b w:val="0"/>
                <w:i w:val="0"/>
                <w:color w:val="000000"/>
                <w:sz w:val="22"/>
              </w:rPr>
              <w:t xml:space="preserve"> and a harness that runs the real</w:t>
            </w:r>
          </w:p>
        </w:tc>
      </w:tr>
      <w:tr>
        <w:trPr>
          <w:cantSplit/>
        </w:trPr>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LANGUAGE.md</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288</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 xml:space="preserve">The CT-C subset. CodeTrace analyses a deliberately small C-like language called </w:t>
            </w:r>
            <w:r>
              <w:rPr>
                <w:rFonts w:ascii="Times New Roman" w:hAnsi="Times New Roman" w:cs="Times New Roman" w:eastAsia="Times New Roman"/>
                <w:b/>
                <w:i w:val="0"/>
                <w:color w:val="000000"/>
                <w:sz w:val="22"/>
              </w:rPr>
              <w:t>CT-C subset</w:t>
            </w:r>
          </w:p>
        </w:tc>
      </w:tr>
      <w:tr>
        <w:trPr>
          <w:cantSplit/>
        </w:trPr>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LIMITATIONS.md</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177</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Limitations and threat model. Two different questions are answered here: 1.</w:t>
            </w:r>
          </w:p>
        </w:tc>
      </w:tr>
      <w:tr>
        <w:trPr>
          <w:cantSplit/>
        </w:trPr>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PRESENTATION.md</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295</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Presentation outline and viva questions. For presenting CodeTrace, and for the questions that usually follow.</w:t>
            </w:r>
          </w:p>
        </w:tc>
      </w:tr>
      <w:tr>
        <w:trPr>
          <w:cantSplit/>
        </w:trPr>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REPORT_SCHEMA.md</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154</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 xml:space="preserve">Report schema. with </w:t>
            </w:r>
            <w:r>
              <w:rPr>
                <w:rFonts w:ascii="Consolas" w:hAnsi="Consolas" w:cs="Consolas" w:eastAsia="Consolas"/>
                <w:b w:val="0"/>
                <w:i w:val="0"/>
                <w:color w:val="000000"/>
                <w:sz w:val="21"/>
              </w:rPr>
              <w:t>codetrace/reporting/html_report.py</w:t>
            </w:r>
            <w:r>
              <w:rPr>
                <w:rFonts w:ascii="Times New Roman" w:hAnsi="Times New Roman" w:cs="Times New Roman" w:eastAsia="Times New Roman"/>
                <w:b w:val="0"/>
                <w:i w:val="0"/>
                <w:color w:val="000000"/>
                <w:sz w:val="22"/>
              </w:rPr>
              <w:t>.</w:t>
            </w:r>
          </w:p>
        </w:tc>
      </w:tr>
      <w:tr>
        <w:trPr>
          <w:cantSplit/>
        </w:trPr>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REVIEW_2_REPORT.md</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175</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Review 2 deliverable summary: features, work-file map and measured results</w:t>
            </w:r>
          </w:p>
        </w:tc>
      </w:tr>
      <w:tr>
        <w:trPr>
          <w:cantSplit/>
        </w:trPr>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RULE_LANGUAGE.md</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294</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The CodeTrace rule language. CodeTrace does not hard-code "sources", "sinks" or "sanitizers" in Python.</w:t>
            </w:r>
          </w:p>
        </w:tc>
      </w:tr>
      <w:tr>
        <w:trPr>
          <w:cantSplit/>
        </w:trPr>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TECHNICAL_DESIGN.md</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249</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Technical design. CodeTrace takes a single source file in the CT-C subset (</w:t>
            </w:r>
            <w:r>
              <w:rPr>
                <w:rFonts w:ascii="Consolas" w:hAnsi="Consolas" w:cs="Consolas" w:eastAsia="Consolas"/>
                <w:b w:val="0"/>
                <w:i w:val="0"/>
                <w:color w:val="000000"/>
                <w:sz w:val="21"/>
              </w:rPr>
              <w:t>docs/LANGUAGE.md</w:t>
            </w:r>
            <w:r>
              <w:rPr>
                <w:rFonts w:ascii="Times New Roman" w:hAnsi="Times New Roman" w:cs="Times New Roman" w:eastAsia="Times New Roman"/>
                <w:b w:val="0"/>
                <w:i w:val="0"/>
                <w:color w:val="000000"/>
                <w:sz w:val="22"/>
              </w:rPr>
              <w:t>),</w:t>
            </w:r>
          </w:p>
        </w:tc>
      </w:tr>
      <w:tr>
        <w:trPr>
          <w:cantSplit/>
        </w:trPr>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USER_GUIDE.md</w:t>
            </w:r>
          </w:p>
        </w:tc>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241</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User guide. CodeTrace analyses one file written in the CT-C subset (</w:t>
            </w:r>
            <w:r>
              <w:rPr>
                <w:rFonts w:ascii="Consolas" w:hAnsi="Consolas" w:cs="Consolas" w:eastAsia="Consolas"/>
                <w:b w:val="0"/>
                <w:i w:val="0"/>
                <w:color w:val="000000"/>
                <w:sz w:val="21"/>
              </w:rPr>
              <w:t>docs/LANGUAGE.md</w:t>
            </w:r>
            <w:r>
              <w:rPr>
                <w:rFonts w:ascii="Times New Roman" w:hAnsi="Times New Roman" w:cs="Times New Roman" w:eastAsia="Times New Roman"/>
                <w:b w:val="0"/>
                <w:i w:val="0"/>
                <w:color w:val="000000"/>
                <w:sz w:val="22"/>
              </w:rPr>
              <w:t>) and</w:t>
            </w:r>
          </w:p>
        </w:tc>
      </w:tr>
    </w:tbl>
    <w:p>
      <w:pPr>
        <w:keepNext w:val="0"/>
        <w:keepLines w:val="0"/>
        <w:widowControl/>
        <w:spacing w:before="60" w:after="200" w:line="240" w:lineRule="auto"/>
        <w:jc w:val="left"/>
      </w:pPr>
      <w:r>
        <w:rPr>
          <w:rFonts w:ascii="Times New Roman" w:hAnsi="Times New Roman" w:cs="Times New Roman" w:eastAsia="Times New Roman"/>
          <w:b w:val="0"/>
          <w:i/>
          <w:color w:val="000000"/>
          <w:sz w:val="21"/>
        </w:rPr>
        <w:t xml:space="preserve">Paths are relative to </w:t>
      </w:r>
      <w:r>
        <w:rPr>
          <w:rFonts w:ascii="Consolas" w:hAnsi="Consolas" w:cs="Consolas" w:eastAsia="Consolas"/>
          <w:b w:val="0"/>
          <w:i/>
          <w:color w:val="000000"/>
          <w:sz w:val="20"/>
        </w:rPr>
        <w:t>docs/</w:t>
      </w:r>
      <w:r>
        <w:rPr>
          <w:rFonts w:ascii="Times New Roman" w:hAnsi="Times New Roman" w:cs="Times New Roman" w:eastAsia="Times New Roman"/>
          <w:b w:val="0"/>
          <w:i/>
          <w:color w:val="000000"/>
          <w:sz w:val="21"/>
        </w:rPr>
        <w:t>.</w:t>
      </w:r>
    </w:p>
    <w:p>
      <w:pPr>
        <w:pStyle w:val="Heading2"/>
        <w:keepNext/>
        <w:keepLines/>
        <w:widowControl/>
        <w:spacing w:before="280" w:after="120" w:line="276" w:lineRule="auto"/>
        <w:jc w:val="left"/>
      </w:pPr>
      <w:r>
        <w:rPr>
          <w:rFonts w:ascii="Times New Roman" w:hAnsi="Times New Roman" w:cs="Times New Roman" w:eastAsia="Times New Roman"/>
          <w:b/>
          <w:i w:val="0"/>
          <w:color w:val="000000"/>
          <w:sz w:val="32"/>
        </w:rPr>
        <w:t>4.5 Module-Wise Reference</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The reference below is intended for a reader who wants to check one claim quickly. For each module it names the principal symbols, states the invariant the module maintains and points to the part of the literature it implements. Reference numbers correspond to the bibliography.</w:t>
      </w:r>
    </w:p>
    <w:p>
      <w:pPr>
        <w:keepNext/>
        <w:keepLines/>
        <w:widowControl/>
        <w:spacing w:before="200" w:after="80" w:line="276" w:lineRule="auto"/>
        <w:jc w:val="left"/>
      </w:pPr>
      <w:r>
        <w:rPr>
          <w:rFonts w:ascii="Times New Roman" w:hAnsi="Times New Roman" w:cs="Times New Roman" w:eastAsia="Times New Roman"/>
          <w:b/>
          <w:i/>
          <w:color w:val="000000"/>
          <w:sz w:val="28"/>
        </w:rPr>
        <w:t>4.5.1 Front End and Semantic Analysis</w:t>
      </w:r>
    </w:p>
    <w:p>
      <w:pPr>
        <w:keepNext/>
        <w:keepLines/>
        <w:widowControl/>
        <w:spacing w:before="240" w:after="80" w:line="240" w:lineRule="auto"/>
        <w:jc w:val="left"/>
      </w:pPr>
      <w:r>
        <w:rPr>
          <w:rFonts w:ascii="Times New Roman" w:hAnsi="Times New Roman" w:cs="Times New Roman" w:eastAsia="Times New Roman"/>
          <w:b/>
          <w:i w:val="0"/>
          <w:color w:val="000000"/>
          <w:sz w:val="22"/>
        </w:rPr>
        <w:t>Table 4.18: Front-end and semantic modules.</w:t>
      </w:r>
    </w:p>
    <w:tbl>
      <w:tblPr>
        <w:tblStyle w:val="TableGrid"/>
        <w:tblW w:type="auto" w:w="0"/>
        <w:jc w:val="center"/>
        <w:tblLayout w:type="fixed"/>
        <w:tblCellMar>
          <w:left w:w="96" w:type="dxa"/>
          <w:right w:w="96" w:type="dxa"/>
          <w:top w:w="40" w:type="dxa"/>
          <w:bottom w:w="40" w:type="dxa"/>
        </w:tblCellMar>
        <w:tblLook w:firstColumn="1" w:firstRow="1" w:lastColumn="0" w:lastRow="0" w:noHBand="0" w:noVBand="1" w:val="04A0"/>
      </w:tblPr>
      <w:tblGrid>
        <w:gridCol w:w="3600"/>
        <w:gridCol w:w="4608"/>
        <w:gridCol w:w="1152"/>
      </w:tblGrid>
      <w:tr>
        <w:trPr>
          <w:tblHeader/>
        </w:trPr>
        <w:tc>
          <w:tcPr>
            <w:tcW w:type="dxa" w:w="3600"/>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Module and principal symbols</w:t>
            </w:r>
          </w:p>
        </w:tc>
        <w:tc>
          <w:tcPr>
            <w:tcW w:type="dxa" w:w="4608"/>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Invariant and output</w:t>
            </w:r>
          </w:p>
        </w:tc>
        <w:tc>
          <w:tcPr>
            <w:tcW w:type="dxa" w:w="1152"/>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Ref.</w:t>
            </w:r>
          </w:p>
        </w:tc>
      </w:tr>
      <w:tr>
        <w:trPr>
          <w:cantSplit/>
        </w:trPr>
        <w:tc>
          <w:tcPr>
            <w:tcW w:type="dxa" w:w="360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frontend/lexer.py: Lexer, tokenize, Diagnostic, LexResult</w:t>
            </w:r>
          </w:p>
        </w:tc>
        <w:tc>
          <w:tcPr>
            <w:tcW w:type="dxa" w:w="460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Every token has a kind, a value, a byte span and a line and column; the scanner always advances, and every lexical error carries a code.</w:t>
            </w:r>
          </w:p>
        </w:tc>
        <w:tc>
          <w:tcPr>
            <w:tcW w:type="dxa" w:w="115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[1], [2]</w:t>
            </w:r>
          </w:p>
        </w:tc>
      </w:tr>
      <w:tr>
        <w:trPr>
          <w:cantSplit/>
        </w:trPr>
        <w:tc>
          <w:tcPr>
            <w:tcW w:type="dxa" w:w="360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frontend/tokens.py: Token, display_kind</w:t>
            </w:r>
          </w:p>
        </w:tc>
        <w:tc>
          <w:tcPr>
            <w:tcW w:type="dxa" w:w="460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Token kinds are stable strings, so diagnostics, tests and documentation refer to the same names.</w:t>
            </w:r>
          </w:p>
        </w:tc>
        <w:tc>
          <w:tcPr>
            <w:tcW w:type="dxa" w:w="115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[1]</w:t>
            </w:r>
          </w:p>
        </w:tc>
      </w:tr>
      <w:tr>
        <w:trPr>
          <w:cantSplit/>
        </w:trPr>
        <w:tc>
          <w:tcPr>
            <w:tcW w:type="dxa" w:w="360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frontend/grammar.py: Grammar, Production, Automaton, build_automaton</w:t>
            </w:r>
          </w:p>
        </w:tc>
        <w:tc>
          <w:tcPr>
            <w:tcW w:type="dxa" w:w="460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Nullable and first sets, closure and goto, canonical LR(1) items, LALR merging and SLR lookaheads over one augmented grammar.</w:t>
            </w:r>
          </w:p>
        </w:tc>
        <w:tc>
          <w:tcPr>
            <w:tcW w:type="dxa" w:w="115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[1], [2], [3], [11]</w:t>
            </w:r>
          </w:p>
        </w:tc>
      </w:tr>
      <w:tr>
        <w:trPr>
          <w:cantSplit/>
        </w:trPr>
        <w:tc>
          <w:tcPr>
            <w:tcW w:type="dxa" w:w="360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frontend/clr_parser.py: build_tables, ParserTables, LRParser, Action</w:t>
            </w:r>
          </w:p>
        </w:tc>
        <w:tc>
          <w:tcPr>
            <w:tcW w:type="dxa" w:w="460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One table row per state; a conflict is recorded with its state and symbol, never hidden; recovery preserves the longest viable prefix.</w:t>
            </w:r>
          </w:p>
        </w:tc>
        <w:tc>
          <w:tcPr>
            <w:tcW w:type="dxa" w:w="115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[2], [3], [11]</w:t>
            </w:r>
          </w:p>
        </w:tc>
      </w:tr>
      <w:tr>
        <w:trPr>
          <w:cantSplit/>
        </w:trPr>
        <w:tc>
          <w:tcPr>
            <w:tcW w:type="dxa" w:w="360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frontend/grammar_lang.py: LanguageGrammarBuilder, grammar_documentation</w:t>
            </w:r>
          </w:p>
        </w:tc>
        <w:tc>
          <w:tcPr>
            <w:tcW w:type="dxa" w:w="460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The CT-C grammar is written once, and the documentation is generated from the same description.</w:t>
            </w:r>
          </w:p>
        </w:tc>
        <w:tc>
          <w:tcPr>
            <w:tcW w:type="dxa" w:w="115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[1]</w:t>
            </w:r>
          </w:p>
        </w:tc>
      </w:tr>
      <w:tr>
        <w:trPr>
          <w:cantSplit/>
        </w:trPr>
        <w:tc>
          <w:tcPr>
            <w:tcW w:type="dxa" w:w="360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frontend/ast_nodes.py: Node and one class per construct</w:t>
            </w:r>
          </w:p>
        </w:tc>
        <w:tc>
          <w:tcPr>
            <w:tcW w:type="dxa" w:w="460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Every node carries a half-open source range, and traversal order is deterministic.</w:t>
            </w:r>
          </w:p>
        </w:tc>
        <w:tc>
          <w:tcPr>
            <w:tcW w:type="dxa" w:w="115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[1]</w:t>
            </w:r>
          </w:p>
        </w:tc>
      </w:tr>
      <w:tr>
        <w:trPr>
          <w:cantSplit/>
        </w:trPr>
        <w:tc>
          <w:tcPr>
            <w:tcW w:type="dxa" w:w="360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frontend/pipeline.py: parse_source, parser_tables, ParseOutcome</w:t>
            </w:r>
          </w:p>
        </w:tc>
        <w:tc>
          <w:tcPr>
            <w:tcW w:type="dxa" w:w="460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Tables are built once per mode and cached; the outcome carries diagnostics and an optional tree.</w:t>
            </w:r>
          </w:p>
        </w:tc>
        <w:tc>
          <w:tcPr>
            <w:tcW w:type="dxa" w:w="115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[2]</w:t>
            </w:r>
          </w:p>
        </w:tc>
      </w:tr>
      <w:tr>
        <w:trPr>
          <w:cantSplit/>
        </w:trPr>
        <w:tc>
          <w:tcPr>
            <w:tcW w:type="dxa" w:w="360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frontend/source.py: LineIndex, split_lines</w:t>
            </w:r>
          </w:p>
        </w:tc>
        <w:tc>
          <w:tcPr>
            <w:tcW w:type="dxa" w:w="460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Byte offsets and line and column positions are converted without re-scanning the file.</w:t>
            </w:r>
          </w:p>
        </w:tc>
        <w:tc>
          <w:tcPr>
            <w:tcW w:type="dxa" w:w="115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w:t>
            </w:r>
          </w:p>
        </w:tc>
      </w:tr>
      <w:tr>
        <w:trPr>
          <w:cantSplit/>
        </w:trPr>
        <w:tc>
          <w:tcPr>
            <w:tcW w:type="dxa" w:w="360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semantics/symbol_table.py: Symbol, Scope, SymbolTable, Reference</w:t>
            </w:r>
          </w:p>
        </w:tc>
        <w:tc>
          <w:tcPr>
            <w:tcW w:type="dxa" w:w="460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Every declaration receives a stable identifier; scopes nest and shadowing is explicit.</w:t>
            </w:r>
          </w:p>
        </w:tc>
        <w:tc>
          <w:tcPr>
            <w:tcW w:type="dxa" w:w="115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[1], [5]</w:t>
            </w:r>
          </w:p>
        </w:tc>
      </w:tr>
      <w:tr>
        <w:trPr>
          <w:cantSplit/>
        </w:trPr>
        <w:tc>
          <w:tcPr>
            <w:tcW w:type="dxa" w:w="360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semantics/analyzer.py: SemanticAnalyzer, analyse, SemanticResult</w:t>
            </w:r>
          </w:p>
        </w:tc>
        <w:tc>
          <w:tcPr>
            <w:tcW w:type="dxa" w:w="460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Names resolve to symbols rather than to strings; reads and writes are recorded per statement for the analyses downstream.</w:t>
            </w:r>
          </w:p>
        </w:tc>
        <w:tc>
          <w:tcPr>
            <w:tcW w:type="dxa" w:w="115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[1], [5]</w:t>
            </w:r>
          </w:p>
        </w:tc>
      </w:tr>
      <w:tr>
        <w:trPr>
          <w:cantSplit/>
        </w:trPr>
        <w:tc>
          <w:tcPr>
            <w:tcW w:type="dxa" w:w="360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semantics/externals.py: ExternalFunction, lookup, catalog_json</w:t>
            </w:r>
          </w:p>
        </w:tc>
        <w:tc>
          <w:tcPr>
            <w:tcW w:type="dxa" w:w="460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The external-function catalogue is data, so a rule and a semantic check agree on arity and category.</w:t>
            </w:r>
          </w:p>
        </w:tc>
        <w:tc>
          <w:tcPr>
            <w:tcW w:type="dxa" w:w="115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[1]</w:t>
            </w:r>
          </w:p>
        </w:tc>
      </w:tr>
    </w:tbl>
    <w:p>
      <w:pPr>
        <w:keepNext w:val="0"/>
        <w:keepLines w:val="0"/>
        <w:widowControl/>
        <w:spacing w:before="0" w:after="160" w:line="240" w:lineRule="auto"/>
        <w:jc w:val="left"/>
      </w:pPr>
    </w:p>
    <w:p>
      <w:pPr>
        <w:keepNext/>
        <w:keepLines/>
        <w:widowControl/>
        <w:spacing w:before="200" w:after="80" w:line="276" w:lineRule="auto"/>
        <w:jc w:val="left"/>
      </w:pPr>
      <w:r>
        <w:rPr>
          <w:rFonts w:ascii="Times New Roman" w:hAnsi="Times New Roman" w:cs="Times New Roman" w:eastAsia="Times New Roman"/>
          <w:b/>
          <w:i/>
          <w:color w:val="000000"/>
          <w:sz w:val="28"/>
        </w:rPr>
        <w:t>4.5.2 Control Flow, Data Flow and Taint</w:t>
      </w:r>
    </w:p>
    <w:p>
      <w:pPr>
        <w:keepNext/>
        <w:keepLines/>
        <w:widowControl/>
        <w:spacing w:before="240" w:after="80" w:line="240" w:lineRule="auto"/>
        <w:jc w:val="left"/>
      </w:pPr>
      <w:r>
        <w:rPr>
          <w:rFonts w:ascii="Times New Roman" w:hAnsi="Times New Roman" w:cs="Times New Roman" w:eastAsia="Times New Roman"/>
          <w:b/>
          <w:i w:val="0"/>
          <w:color w:val="000000"/>
          <w:sz w:val="22"/>
        </w:rPr>
        <w:t>Table 4.19: Analysis modules.</w:t>
      </w:r>
    </w:p>
    <w:tbl>
      <w:tblPr>
        <w:tblStyle w:val="TableGrid"/>
        <w:tblW w:type="auto" w:w="0"/>
        <w:jc w:val="center"/>
        <w:tblLayout w:type="fixed"/>
        <w:tblCellMar>
          <w:left w:w="96" w:type="dxa"/>
          <w:right w:w="96" w:type="dxa"/>
          <w:top w:w="40" w:type="dxa"/>
          <w:bottom w:w="40" w:type="dxa"/>
        </w:tblCellMar>
        <w:tblLook w:firstColumn="1" w:firstRow="1" w:lastColumn="0" w:lastRow="0" w:noHBand="0" w:noVBand="1" w:val="04A0"/>
      </w:tblPr>
      <w:tblGrid>
        <w:gridCol w:w="3600"/>
        <w:gridCol w:w="4608"/>
        <w:gridCol w:w="1152"/>
      </w:tblGrid>
      <w:tr>
        <w:trPr>
          <w:tblHeader/>
        </w:trPr>
        <w:tc>
          <w:tcPr>
            <w:tcW w:type="dxa" w:w="3600"/>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Module and principal symbols</w:t>
            </w:r>
          </w:p>
        </w:tc>
        <w:tc>
          <w:tcPr>
            <w:tcW w:type="dxa" w:w="4608"/>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Invariant and output</w:t>
            </w:r>
          </w:p>
        </w:tc>
        <w:tc>
          <w:tcPr>
            <w:tcW w:type="dxa" w:w="1152"/>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Ref.</w:t>
            </w:r>
          </w:p>
        </w:tc>
      </w:tr>
      <w:tr>
        <w:trPr>
          <w:cantSplit/>
        </w:trPr>
        <w:tc>
          <w:tcPr>
            <w:tcW w:type="dxa" w:w="360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analysis/cfg.py: CFG, BasicBlock, CFGEdge, Definition, build_cfgs</w:t>
            </w:r>
          </w:p>
        </w:tc>
        <w:tc>
          <w:tcPr>
            <w:tcW w:type="dxa" w:w="460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Blocks are maximal straight-line sequences; edges are typed; definitions are numbered once and shared.</w:t>
            </w:r>
          </w:p>
        </w:tc>
        <w:tc>
          <w:tcPr>
            <w:tcW w:type="dxa" w:w="115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[4], [5]</w:t>
            </w:r>
          </w:p>
        </w:tc>
      </w:tr>
      <w:tr>
        <w:trPr>
          <w:cantSplit/>
        </w:trPr>
        <w:tc>
          <w:tcPr>
            <w:tcW w:type="dxa" w:w="360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analysis/accesses.py: statement_accesses, expression_accesses</w:t>
            </w:r>
          </w:p>
        </w:tc>
        <w:tc>
          <w:tcPr>
            <w:tcW w:type="dxa" w:w="460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Reads and writes are computed once, so GEN and KILL agree with USE and DEF.</w:t>
            </w:r>
          </w:p>
        </w:tc>
        <w:tc>
          <w:tcPr>
            <w:tcW w:type="dxa" w:w="115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[5]</w:t>
            </w:r>
          </w:p>
        </w:tc>
      </w:tr>
      <w:tr>
        <w:trPr>
          <w:cantSplit/>
        </w:trPr>
        <w:tc>
          <w:tcPr>
            <w:tcW w:type="dxa" w:w="360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analysis/dataflow.py: DataFlowProblem, BitVectorDomain, solve</w:t>
            </w:r>
          </w:p>
        </w:tc>
        <w:tc>
          <w:tcPr>
            <w:tcW w:type="dxa" w:w="460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One monotone worklist solver with documented iteration and step caps; IN and OUT are bit vectors over a fixed domain.</w:t>
            </w:r>
          </w:p>
        </w:tc>
        <w:tc>
          <w:tcPr>
            <w:tcW w:type="dxa" w:w="115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[4], [5]</w:t>
            </w:r>
          </w:p>
        </w:tc>
      </w:tr>
      <w:tr>
        <w:trPr>
          <w:cantSplit/>
        </w:trPr>
        <w:tc>
          <w:tcPr>
            <w:tcW w:type="dxa" w:w="360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analysis/reaching_definitions.py: ReachingDefinitions, definition_atom</w:t>
            </w:r>
          </w:p>
        </w:tc>
        <w:tc>
          <w:tcPr>
            <w:tcW w:type="dxa" w:w="460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Forward may-analysis answering which definitions may reach a statement.</w:t>
            </w:r>
          </w:p>
        </w:tc>
        <w:tc>
          <w:tcPr>
            <w:tcW w:type="dxa" w:w="115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[4], [5]</w:t>
            </w:r>
          </w:p>
        </w:tc>
      </w:tr>
      <w:tr>
        <w:trPr>
          <w:cantSplit/>
        </w:trPr>
        <w:tc>
          <w:tcPr>
            <w:tcW w:type="dxa" w:w="360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analysis/liveness.py: Liveness, symbol_atom</w:t>
            </w:r>
          </w:p>
        </w:tc>
        <w:tc>
          <w:tcPr>
            <w:tcW w:type="dxa" w:w="460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Backward may-analysis answering which values may be read later.</w:t>
            </w:r>
          </w:p>
        </w:tc>
        <w:tc>
          <w:tcPr>
            <w:tcW w:type="dxa" w:w="115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[4], [5]</w:t>
            </w:r>
          </w:p>
        </w:tc>
      </w:tr>
      <w:tr>
        <w:trPr>
          <w:cantSplit/>
        </w:trPr>
        <w:tc>
          <w:tcPr>
            <w:tcW w:type="dxa" w:w="360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analysis/definite_assignment.py: DefiniteAssignment</w:t>
            </w:r>
          </w:p>
        </w:tc>
        <w:tc>
          <w:tcPr>
            <w:tcW w:type="dxa" w:w="460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Forward must-analysis; a read that may precede a write is reported as DFA001.</w:t>
            </w:r>
          </w:p>
        </w:tc>
        <w:tc>
          <w:tcPr>
            <w:tcW w:type="dxa" w:w="115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[4], [5]</w:t>
            </w:r>
          </w:p>
        </w:tc>
      </w:tr>
      <w:tr>
        <w:trPr>
          <w:cantSplit/>
        </w:trPr>
        <w:tc>
          <w:tcPr>
            <w:tcW w:type="dxa" w:w="360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analysis/taint.py: TaintEngine, TaintProblem, SinkHit, TaintResult</w:t>
            </w:r>
          </w:p>
        </w:tc>
        <w:tc>
          <w:tcPr>
            <w:tcW w:type="dxa" w:w="460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One atom per context; a sanitizer removes only its own context; summaries iterate to a fixed point and their approximation is recorded.</w:t>
            </w:r>
          </w:p>
        </w:tc>
        <w:tc>
          <w:tcPr>
            <w:tcW w:type="dxa" w:w="115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[9], [10], [13]</w:t>
            </w:r>
          </w:p>
        </w:tc>
      </w:tr>
      <w:tr>
        <w:trPr>
          <w:cantSplit/>
        </w:trPr>
        <w:tc>
          <w:tcPr>
            <w:tcW w:type="dxa" w:w="360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analysis/dependencies.py: DependencyGraph, DepEdge, DepNode</w:t>
            </w:r>
          </w:p>
        </w:tc>
        <w:tc>
          <w:tcPr>
            <w:tcW w:type="dxa" w:w="460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Every edge names the analysis fact that justifies it; no edge is added without a reason.</w:t>
            </w:r>
          </w:p>
        </w:tc>
        <w:tc>
          <w:tcPr>
            <w:tcW w:type="dxa" w:w="115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[7], [12]</w:t>
            </w:r>
          </w:p>
        </w:tc>
      </w:tr>
      <w:tr>
        <w:trPr>
          <w:cantSplit/>
        </w:trPr>
        <w:tc>
          <w:tcPr>
            <w:tcW w:type="dxa" w:w="360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analysis/slicing.py: SliceEngine, Slice</w:t>
            </w:r>
          </w:p>
        </w:tc>
        <w:tc>
          <w:tcPr>
            <w:tcW w:type="dxa" w:w="460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Slices are reachability over the dependency graph, and each statement keeps its inclusion reason.</w:t>
            </w:r>
          </w:p>
        </w:tc>
        <w:tc>
          <w:tcPr>
            <w:tcW w:type="dxa" w:w="115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[6], [7], [12]</w:t>
            </w:r>
          </w:p>
        </w:tc>
      </w:tr>
      <w:tr>
        <w:trPr>
          <w:cantSplit/>
        </w:trPr>
        <w:tc>
          <w:tcPr>
            <w:tcW w:type="dxa" w:w="360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analysis/pipeline.py: analyse_source, Program, FunctionAnalyses</w:t>
            </w:r>
          </w:p>
        </w:tc>
        <w:tc>
          <w:tcPr>
            <w:tcW w:type="dxa" w:w="460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Stages run in a fixed order over one program object; a stage that cannot complete records a reason instead of raising.</w:t>
            </w:r>
          </w:p>
        </w:tc>
        <w:tc>
          <w:tcPr>
            <w:tcW w:type="dxa" w:w="115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[4], [9]</w:t>
            </w:r>
          </w:p>
        </w:tc>
      </w:tr>
    </w:tbl>
    <w:p>
      <w:pPr>
        <w:keepNext w:val="0"/>
        <w:keepLines w:val="0"/>
        <w:widowControl/>
        <w:spacing w:before="0" w:after="160" w:line="240" w:lineRule="auto"/>
        <w:jc w:val="left"/>
      </w:pPr>
    </w:p>
    <w:p>
      <w:pPr>
        <w:keepNext/>
        <w:keepLines/>
        <w:widowControl/>
        <w:spacing w:before="200" w:after="80" w:line="276" w:lineRule="auto"/>
        <w:jc w:val="left"/>
      </w:pPr>
      <w:r>
        <w:rPr>
          <w:rFonts w:ascii="Times New Roman" w:hAnsi="Times New Roman" w:cs="Times New Roman" w:eastAsia="Times New Roman"/>
          <w:b/>
          <w:i/>
          <w:color w:val="000000"/>
          <w:sz w:val="28"/>
        </w:rPr>
        <w:t>4.5.3 Rules, Findings, Reporting and the Interface</w:t>
      </w:r>
    </w:p>
    <w:p>
      <w:pPr>
        <w:keepNext/>
        <w:keepLines/>
        <w:widowControl/>
        <w:spacing w:before="240" w:after="80" w:line="240" w:lineRule="auto"/>
        <w:jc w:val="left"/>
      </w:pPr>
      <w:r>
        <w:rPr>
          <w:rFonts w:ascii="Times New Roman" w:hAnsi="Times New Roman" w:cs="Times New Roman" w:eastAsia="Times New Roman"/>
          <w:b/>
          <w:i w:val="0"/>
          <w:color w:val="000000"/>
          <w:sz w:val="22"/>
        </w:rPr>
        <w:t>Table 4.20: Rule, finding, reporting and interface modules.</w:t>
      </w:r>
    </w:p>
    <w:tbl>
      <w:tblPr>
        <w:tblStyle w:val="TableGrid"/>
        <w:tblW w:type="auto" w:w="0"/>
        <w:jc w:val="center"/>
        <w:tblLayout w:type="fixed"/>
        <w:tblCellMar>
          <w:left w:w="96" w:type="dxa"/>
          <w:right w:w="96" w:type="dxa"/>
          <w:top w:w="40" w:type="dxa"/>
          <w:bottom w:w="40" w:type="dxa"/>
        </w:tblCellMar>
        <w:tblLook w:firstColumn="1" w:firstRow="1" w:lastColumn="0" w:lastRow="0" w:noHBand="0" w:noVBand="1" w:val="04A0"/>
      </w:tblPr>
      <w:tblGrid>
        <w:gridCol w:w="3600"/>
        <w:gridCol w:w="4608"/>
        <w:gridCol w:w="1152"/>
      </w:tblGrid>
      <w:tr>
        <w:trPr>
          <w:tblHeader/>
        </w:trPr>
        <w:tc>
          <w:tcPr>
            <w:tcW w:type="dxa" w:w="3600"/>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Module and principal symbols</w:t>
            </w:r>
          </w:p>
        </w:tc>
        <w:tc>
          <w:tcPr>
            <w:tcW w:type="dxa" w:w="4608"/>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Invariant and output</w:t>
            </w:r>
          </w:p>
        </w:tc>
        <w:tc>
          <w:tcPr>
            <w:tcW w:type="dxa" w:w="1152"/>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Ref.</w:t>
            </w:r>
          </w:p>
        </w:tc>
      </w:tr>
      <w:tr>
        <w:trPr>
          <w:cantSplit/>
        </w:trPr>
        <w:tc>
          <w:tcPr>
            <w:tcW w:type="dxa" w:w="360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rules/model.py: RuleSet, SourceRule, SinkRule, SanitizerRule, FlowRule</w:t>
            </w:r>
          </w:p>
        </w:tc>
        <w:tc>
          <w:tcPr>
            <w:tcW w:type="dxa" w:w="460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A rule set is immutable data with a content fingerprint, displayed by the interface and recorded in every report.</w:t>
            </w:r>
          </w:p>
        </w:tc>
        <w:tc>
          <w:tcPr>
            <w:tcW w:type="dxa" w:w="115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[9], [10]</w:t>
            </w:r>
          </w:p>
        </w:tc>
      </w:tr>
      <w:tr>
        <w:trPr>
          <w:cantSplit/>
        </w:trPr>
        <w:tc>
          <w:tcPr>
            <w:tcW w:type="dxa" w:w="360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rules/rule_language.py: parse_rule_text, validate_declarations, load_builtin_rules</w:t>
            </w:r>
          </w:p>
        </w:tc>
        <w:tc>
          <w:tcPr>
            <w:tcW w:type="dxa" w:w="460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Rules are parsed by the project's LR parser and validated with line and column diagnostics before use.</w:t>
            </w:r>
          </w:p>
        </w:tc>
        <w:tc>
          <w:tcPr>
            <w:tcW w:type="dxa" w:w="115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[1], [2], [9]</w:t>
            </w:r>
          </w:p>
        </w:tc>
      </w:tr>
      <w:tr>
        <w:trPr>
          <w:cantSplit/>
        </w:trPr>
        <w:tc>
          <w:tcPr>
            <w:tcW w:type="dxa" w:w="360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rules/builtin/standard.ctrule</w:t>
            </w:r>
          </w:p>
        </w:tc>
        <w:tc>
          <w:tcPr>
            <w:tcW w:type="dxa" w:w="460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Five sources, eight sinks, five sanitizers, two validators and four flows, all visible and editable.</w:t>
            </w:r>
          </w:p>
        </w:tc>
        <w:tc>
          <w:tcPr>
            <w:tcW w:type="dxa" w:w="115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[9], [10]</w:t>
            </w:r>
          </w:p>
        </w:tc>
      </w:tr>
      <w:tr>
        <w:trPr>
          <w:cantSplit/>
        </w:trPr>
        <w:tc>
          <w:tcPr>
            <w:tcW w:type="dxa" w:w="360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findings/models.py: Finding, stable_finding_id, compare_findings</w:t>
            </w:r>
          </w:p>
        </w:tc>
        <w:tc>
          <w:tcPr>
            <w:tcW w:type="dxa" w:w="460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Identity derives from the rule, the sink operation and the statement text, not from the line number.</w:t>
            </w:r>
          </w:p>
        </w:tc>
        <w:tc>
          <w:tcPr>
            <w:tcW w:type="dxa" w:w="115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[9]</w:t>
            </w:r>
          </w:p>
        </w:tc>
      </w:tr>
      <w:tr>
        <w:trPr>
          <w:cantSplit/>
        </w:trPr>
        <w:tc>
          <w:tcPr>
            <w:tcW w:type="dxa" w:w="360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findings/explain.py: PathExplainer, build_findings, TraceStep</w:t>
            </w:r>
          </w:p>
        </w:tc>
        <w:tc>
          <w:tcPr>
            <w:tcW w:type="dxa" w:w="460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A finding carries an ordered path, branch conditions, certainty, limitations and remediation.</w:t>
            </w:r>
          </w:p>
        </w:tc>
        <w:tc>
          <w:tcPr>
            <w:tcW w:type="dxa" w:w="115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[6], [9]</w:t>
            </w:r>
          </w:p>
        </w:tc>
      </w:tr>
      <w:tr>
        <w:trPr>
          <w:cantSplit/>
        </w:trPr>
        <w:tc>
          <w:tcPr>
            <w:tcW w:type="dxa" w:w="360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reporting/json_report.py: build_report, write_json_report, dispositions</w:t>
            </w:r>
          </w:p>
        </w:tc>
        <w:tc>
          <w:tcPr>
            <w:tcW w:type="dxa" w:w="460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The report follows the documented schema, and a suppressed flow is reported as a disposition rather than silently dropped.</w:t>
            </w:r>
          </w:p>
        </w:tc>
        <w:tc>
          <w:tcPr>
            <w:tcW w:type="dxa" w:w="115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w:t>
            </w:r>
          </w:p>
        </w:tc>
      </w:tr>
      <w:tr>
        <w:trPr>
          <w:cantSplit/>
        </w:trPr>
        <w:tc>
          <w:tcPr>
            <w:tcW w:type="dxa" w:w="360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reporting/html_report.py: render_html, write_html_report</w:t>
            </w:r>
          </w:p>
        </w:tc>
        <w:tc>
          <w:tcPr>
            <w:tcW w:type="dxa" w:w="460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The HTML report is a single file, without script, in which all analysed text is escaped.</w:t>
            </w:r>
          </w:p>
        </w:tc>
        <w:tc>
          <w:tcPr>
            <w:tcW w:type="dxa" w:w="115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w:t>
            </w:r>
          </w:p>
        </w:tc>
      </w:tr>
      <w:tr>
        <w:trPr>
          <w:cantSplit/>
        </w:trPr>
        <w:tc>
          <w:tcPr>
            <w:tcW w:type="dxa" w:w="360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api/server.py: CodeTraceHandler, RunStore, create_server</w:t>
            </w:r>
          </w:p>
        </w:tc>
        <w:tc>
          <w:tcPr>
            <w:tcW w:type="dxa" w:w="460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Requests are validated before the engine runs; limits and error codes are documented; runs are held in memory only.</w:t>
            </w:r>
          </w:p>
        </w:tc>
        <w:tc>
          <w:tcPr>
            <w:tcW w:type="dxa" w:w="115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w:t>
            </w:r>
          </w:p>
        </w:tc>
      </w:tr>
      <w:tr>
        <w:trPr>
          <w:cantSplit/>
        </w:trPr>
        <w:tc>
          <w:tcPr>
            <w:tcW w:type="dxa" w:w="360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api/schemas.py: the schema catalogue</w:t>
            </w:r>
          </w:p>
        </w:tc>
        <w:tc>
          <w:tcPr>
            <w:tcW w:type="dxa" w:w="460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Schemas are data, so the documentation endpoint and the tests read the same description.</w:t>
            </w:r>
          </w:p>
        </w:tc>
        <w:tc>
          <w:tcPr>
            <w:tcW w:type="dxa" w:w="115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w:t>
            </w:r>
          </w:p>
        </w:tc>
      </w:tr>
      <w:tr>
        <w:trPr>
          <w:cantSplit/>
        </w:trPr>
        <w:tc>
          <w:tcPr>
            <w:tcW w:type="dxa" w:w="360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frontend/js/app.js: router, run lifecycle, theme</w:t>
            </w:r>
          </w:p>
        </w:tc>
        <w:tc>
          <w:tcPr>
            <w:tcW w:type="dxa" w:w="460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One run identifier is shared by every view, and stale text is flagged before a result is quoted.</w:t>
            </w:r>
          </w:p>
        </w:tc>
        <w:tc>
          <w:tcPr>
            <w:tcW w:type="dxa" w:w="115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w:t>
            </w:r>
          </w:p>
        </w:tc>
      </w:tr>
      <w:tr>
        <w:trPr>
          <w:cantSplit/>
        </w:trPr>
        <w:tc>
          <w:tcPr>
            <w:tcW w:type="dxa" w:w="360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frontend/js/state.js: the store</w:t>
            </w:r>
          </w:p>
        </w:tc>
        <w:tc>
          <w:tcPr>
            <w:tcW w:type="dxa" w:w="460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Only the store holds analysis results, so views cannot disagree about a run.</w:t>
            </w:r>
          </w:p>
        </w:tc>
        <w:tc>
          <w:tcPr>
            <w:tcW w:type="dxa" w:w="115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w:t>
            </w:r>
          </w:p>
        </w:tc>
      </w:tr>
      <w:tr>
        <w:trPr>
          <w:cantSplit/>
        </w:trPr>
        <w:tc>
          <w:tcPr>
            <w:tcW w:type="dxa" w:w="360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frontend/js/graph.js, js/lib/layout.js: renderer and layered layout</w:t>
            </w:r>
          </w:p>
        </w:tc>
        <w:tc>
          <w:tcPr>
            <w:tcW w:type="dxa" w:w="460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Deterministic positions for one graph; nodes are focusable and selectable.</w:t>
            </w:r>
          </w:p>
        </w:tc>
        <w:tc>
          <w:tcPr>
            <w:tcW w:type="dxa" w:w="115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w:t>
            </w:r>
          </w:p>
        </w:tc>
      </w:tr>
      <w:tr>
        <w:trPr>
          <w:cantSplit/>
        </w:trPr>
        <w:tc>
          <w:tcPr>
            <w:tcW w:type="dxa" w:w="360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frontend/js/views/: the nine views</w:t>
            </w:r>
          </w:p>
        </w:tc>
        <w:tc>
          <w:tcPr>
            <w:tcW w:type="dxa" w:w="460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A view renders state and API data; it never re-derives an analysis fact.</w:t>
            </w:r>
          </w:p>
        </w:tc>
        <w:tc>
          <w:tcPr>
            <w:tcW w:type="dxa" w:w="115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w:t>
            </w:r>
          </w:p>
        </w:tc>
      </w:tr>
    </w:tbl>
    <w:p>
      <w:pPr>
        <w:keepNext w:val="0"/>
        <w:keepLines w:val="0"/>
        <w:widowControl/>
        <w:spacing w:before="0" w:after="160" w:line="240" w:lineRule="auto"/>
        <w:jc w:val="left"/>
      </w:pPr>
    </w:p>
    <w:p>
      <w:pPr>
        <w:pStyle w:val="Heading2"/>
        <w:keepNext/>
        <w:keepLines/>
        <w:widowControl/>
        <w:spacing w:before="280" w:after="120" w:line="276" w:lineRule="auto"/>
        <w:jc w:val="left"/>
      </w:pPr>
      <w:r>
        <w:rPr>
          <w:rFonts w:ascii="Times New Roman" w:hAnsi="Times New Roman" w:cs="Times New Roman" w:eastAsia="Times New Roman"/>
          <w:b/>
          <w:i w:val="0"/>
          <w:color w:val="000000"/>
          <w:sz w:val="32"/>
        </w:rPr>
        <w:t>4.6 Worked Example: Command Injection</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The example below is one of the bundled programs. A helper function builds a command string from a value read from standard input, and the result is passed to the shell. Comments and unrelated lines have been removed so that the path is easy to follow.</w:t>
      </w:r>
    </w:p>
    <w:p>
      <w:pPr>
        <w:keepNext/>
        <w:keepLines/>
        <w:widowControl/>
        <w:spacing w:before="160" w:after="40" w:line="240" w:lineRule="auto"/>
        <w:jc w:val="left"/>
      </w:pPr>
      <w:r>
        <w:rPr>
          <w:rFonts w:ascii="Times New Roman" w:hAnsi="Times New Roman" w:cs="Times New Roman" w:eastAsia="Times New Roman"/>
          <w:b/>
          <w:i w:val="0"/>
          <w:color w:val="000000"/>
          <w:sz w:val="22"/>
        </w:rPr>
        <w:t>examples/vulnerable/command_injection.ctc</w:t>
      </w:r>
    </w:p>
    <w:p>
      <w:pPr>
        <w:keepNext/>
        <w:keepLines/>
        <w:widowControl/>
        <w:shd w:val="clear" w:color="auto" w:fill="F2F4F7"/>
        <w:spacing w:before="120" w:after="0" w:line="240" w:lineRule="auto"/>
        <w:ind w:left="120"/>
        <w:jc w:val="left"/>
      </w:pPr>
      <w:r>
        <w:rPr>
          <w:rFonts w:ascii="Consolas" w:hAnsi="Consolas" w:cs="Consolas" w:eastAsia="Consolas"/>
          <w:b w:val="0"/>
          <w:i w:val="0"/>
          <w:color w:val="000000"/>
          <w:sz w:val="20"/>
        </w:rPr>
        <w:t>string build_command(string user_input) {</w:t>
      </w:r>
    </w:p>
    <w:p>
      <w:pPr>
        <w:keepNext/>
        <w:keepLines/>
        <w:widowControl/>
        <w:spacing w:before="0" w:after="0" w:line="240" w:lineRule="auto"/>
        <w:ind w:left="120"/>
        <w:jc w:val="left"/>
      </w:pPr>
      <w:r>
        <w:rPr>
          <w:rFonts w:ascii="Consolas" w:hAnsi="Consolas" w:cs="Consolas" w:eastAsia="Consolas"/>
          <w:b w:val="0"/>
          <w:i w:val="0"/>
          <w:color w:val="000000"/>
          <w:sz w:val="20"/>
        </w:rPr>
        <w:t xml:space="preserve">  return "ls " + user_input;</w:t>
      </w:r>
    </w:p>
    <w:p>
      <w:pPr>
        <w:keepNext/>
        <w:keepLines/>
        <w:widowControl/>
        <w:spacing w:before="0" w:after="0" w:line="240" w:lineRule="auto"/>
        <w:ind w:left="120"/>
        <w:jc w:val="left"/>
      </w:pPr>
      <w:r>
        <w:rPr>
          <w:rFonts w:ascii="Consolas" w:hAnsi="Consolas" w:cs="Consolas" w:eastAsia="Consolas"/>
          <w:b w:val="0"/>
          <w:i w:val="0"/>
          <w:color w:val="000000"/>
          <w:sz w:val="20"/>
        </w:rPr>
        <w:t>}</w:t>
      </w:r>
    </w:p>
    <w:p>
      <w:pPr>
        <w:keepNext/>
        <w:keepLines/>
        <w:widowControl/>
        <w:spacing w:before="0" w:after="0" w:line="240" w:lineRule="auto"/>
        <w:ind w:left="120"/>
        <w:jc w:val="left"/>
      </w:pPr>
      <w:r>
        <w:rPr>
          <w:rFonts w:ascii="Consolas" w:hAnsi="Consolas" w:cs="Consolas" w:eastAsia="Consolas"/>
          <w:b w:val="0"/>
          <w:i w:val="0"/>
          <w:color w:val="000000"/>
          <w:sz w:val="20"/>
        </w:rPr>
        <w:t xml:space="preserve"> </w:t>
      </w:r>
    </w:p>
    <w:p>
      <w:pPr>
        <w:keepNext/>
        <w:keepLines/>
        <w:widowControl/>
        <w:spacing w:before="0" w:after="0" w:line="240" w:lineRule="auto"/>
        <w:ind w:left="120"/>
        <w:jc w:val="left"/>
      </w:pPr>
      <w:r>
        <w:rPr>
          <w:rFonts w:ascii="Consolas" w:hAnsi="Consolas" w:cs="Consolas" w:eastAsia="Consolas"/>
          <w:b w:val="0"/>
          <w:i w:val="0"/>
          <w:color w:val="000000"/>
          <w:sz w:val="20"/>
        </w:rPr>
        <w:t>int main() {</w:t>
      </w:r>
    </w:p>
    <w:p>
      <w:pPr>
        <w:keepNext/>
        <w:keepLines/>
        <w:widowControl/>
        <w:spacing w:before="0" w:after="0" w:line="240" w:lineRule="auto"/>
        <w:ind w:left="120"/>
        <w:jc w:val="left"/>
      </w:pPr>
      <w:r>
        <w:rPr>
          <w:rFonts w:ascii="Consolas" w:hAnsi="Consolas" w:cs="Consolas" w:eastAsia="Consolas"/>
          <w:b w:val="0"/>
          <w:i w:val="0"/>
          <w:color w:val="000000"/>
          <w:sz w:val="20"/>
        </w:rPr>
        <w:t xml:space="preserve">  string name = input();</w:t>
      </w:r>
    </w:p>
    <w:p>
      <w:pPr>
        <w:keepNext/>
        <w:keepLines/>
        <w:widowControl/>
        <w:spacing w:before="0" w:after="0" w:line="240" w:lineRule="auto"/>
        <w:ind w:left="120"/>
        <w:jc w:val="left"/>
      </w:pPr>
      <w:r>
        <w:rPr>
          <w:rFonts w:ascii="Consolas" w:hAnsi="Consolas" w:cs="Consolas" w:eastAsia="Consolas"/>
          <w:b w:val="0"/>
          <w:i w:val="0"/>
          <w:color w:val="000000"/>
          <w:sz w:val="20"/>
        </w:rPr>
        <w:t xml:space="preserve">  string command = build_command(name);</w:t>
      </w:r>
    </w:p>
    <w:p>
      <w:pPr>
        <w:keepNext/>
        <w:keepLines/>
        <w:widowControl/>
        <w:spacing w:before="0" w:after="0" w:line="240" w:lineRule="auto"/>
        <w:ind w:left="120"/>
        <w:jc w:val="left"/>
      </w:pPr>
      <w:r>
        <w:rPr>
          <w:rFonts w:ascii="Consolas" w:hAnsi="Consolas" w:cs="Consolas" w:eastAsia="Consolas"/>
          <w:b w:val="0"/>
          <w:i w:val="0"/>
          <w:color w:val="000000"/>
          <w:sz w:val="20"/>
        </w:rPr>
        <w:t xml:space="preserve">  system(command);</w:t>
      </w:r>
    </w:p>
    <w:p>
      <w:pPr>
        <w:keepNext/>
        <w:keepLines/>
        <w:widowControl/>
        <w:spacing w:before="0" w:after="0" w:line="240" w:lineRule="auto"/>
        <w:ind w:left="120"/>
        <w:jc w:val="left"/>
      </w:pPr>
      <w:r>
        <w:rPr>
          <w:rFonts w:ascii="Consolas" w:hAnsi="Consolas" w:cs="Consolas" w:eastAsia="Consolas"/>
          <w:b w:val="0"/>
          <w:i w:val="0"/>
          <w:color w:val="000000"/>
          <w:sz w:val="20"/>
        </w:rPr>
        <w:t xml:space="preserve">  return 0;</w:t>
      </w:r>
    </w:p>
    <w:p>
      <w:pPr>
        <w:keepNext w:val="0"/>
        <w:keepLines w:val="0"/>
        <w:widowControl/>
        <w:spacing w:before="0" w:after="0" w:line="240" w:lineRule="auto"/>
        <w:ind w:left="120"/>
        <w:jc w:val="left"/>
      </w:pPr>
      <w:r>
        <w:rPr>
          <w:rFonts w:ascii="Consolas" w:hAnsi="Consolas" w:cs="Consolas" w:eastAsia="Consolas"/>
          <w:b w:val="0"/>
          <w:i w:val="0"/>
          <w:color w:val="000000"/>
          <w:sz w:val="20"/>
        </w:rPr>
        <w:t>}</w:t>
      </w:r>
    </w:p>
    <w:p>
      <w:pPr>
        <w:keepNext w:val="0"/>
        <w:keepLines w:val="0"/>
        <w:widowControl/>
        <w:spacing w:before="0" w:after="0" w:line="240" w:lineRule="auto"/>
        <w:jc w:val="left"/>
      </w:pP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The rule set declares input as a source of untrusted data in the command, SQL, path, HTML, numeric and format contexts, and it declares system with argument zero as a sink in the command context. The analysis reports one HIGH finding in the command-injection category with certainty approximate, because the value crosses a function boundary and the summary is context-insensitive. The eight steps below are the explanation that accompanies it.</w:t>
      </w:r>
    </w:p>
    <w:p>
      <w:pPr>
        <w:keepNext/>
        <w:keepLines/>
        <w:widowControl/>
        <w:spacing w:before="240" w:after="80" w:line="240" w:lineRule="auto"/>
        <w:jc w:val="left"/>
      </w:pPr>
      <w:r>
        <w:rPr>
          <w:rFonts w:ascii="Times New Roman" w:hAnsi="Times New Roman" w:cs="Times New Roman" w:eastAsia="Times New Roman"/>
          <w:b/>
          <w:i w:val="0"/>
          <w:color w:val="000000"/>
          <w:sz w:val="22"/>
        </w:rPr>
        <w:t>Table 4.21: The evidence path reported for the worked example.</w:t>
      </w:r>
    </w:p>
    <w:tbl>
      <w:tblPr>
        <w:tblStyle w:val="TableGrid"/>
        <w:tblW w:type="auto" w:w="0"/>
        <w:jc w:val="center"/>
        <w:tblLayout w:type="fixed"/>
        <w:tblCellMar>
          <w:left w:w="96" w:type="dxa"/>
          <w:right w:w="96" w:type="dxa"/>
          <w:top w:w="40" w:type="dxa"/>
          <w:bottom w:w="40" w:type="dxa"/>
        </w:tblCellMar>
        <w:tblLook w:firstColumn="1" w:firstRow="1" w:lastColumn="0" w:lastRow="0" w:noHBand="0" w:noVBand="1" w:val="04A0"/>
      </w:tblPr>
      <w:tblGrid>
        <w:gridCol w:w="864"/>
        <w:gridCol w:w="1584"/>
        <w:gridCol w:w="2304"/>
        <w:gridCol w:w="4608"/>
      </w:tblGrid>
      <w:tr>
        <w:trPr>
          <w:tblHeader/>
        </w:trPr>
        <w:tc>
          <w:tcPr>
            <w:tcW w:type="dxa" w:w="864"/>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Step</w:t>
            </w:r>
          </w:p>
        </w:tc>
        <w:tc>
          <w:tcPr>
            <w:tcW w:type="dxa" w:w="1584"/>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Kind</w:t>
            </w:r>
          </w:p>
        </w:tc>
        <w:tc>
          <w:tcPr>
            <w:tcW w:type="dxa" w:w="2304"/>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Location</w:t>
            </w:r>
          </w:p>
        </w:tc>
        <w:tc>
          <w:tcPr>
            <w:tcW w:type="dxa" w:w="4608"/>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What the step records</w:t>
            </w:r>
          </w:p>
        </w:tc>
      </w:tr>
      <w:tr>
        <w:trPr>
          <w:cantSplit/>
        </w:trPr>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1</w:t>
            </w:r>
          </w:p>
        </w:tc>
        <w:tc>
          <w:tcPr>
            <w:tcW w:type="dxa" w:w="158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source</w:t>
            </w:r>
          </w:p>
        </w:tc>
        <w:tc>
          <w:tcPr>
            <w:tcW w:type="dxa" w:w="230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main, 7:17</w:t>
            </w:r>
          </w:p>
        </w:tc>
        <w:tc>
          <w:tcPr>
            <w:tcW w:type="dxa" w:w="460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input introduces untrusted data under the source rule stdin.</w:t>
            </w:r>
          </w:p>
        </w:tc>
      </w:tr>
      <w:tr>
        <w:trPr>
          <w:cantSplit/>
        </w:trPr>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2</w:t>
            </w:r>
          </w:p>
        </w:tc>
        <w:tc>
          <w:tcPr>
            <w:tcW w:type="dxa" w:w="158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declaration</w:t>
            </w:r>
          </w:p>
        </w:tc>
        <w:tc>
          <w:tcPr>
            <w:tcW w:type="dxa" w:w="230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main, 7:3</w:t>
            </w:r>
          </w:p>
        </w:tc>
        <w:tc>
          <w:tcPr>
            <w:tcW w:type="dxa" w:w="460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name is assigned a tainted value.</w:t>
            </w:r>
          </w:p>
        </w:tc>
      </w:tr>
      <w:tr>
        <w:trPr>
          <w:cantSplit/>
        </w:trPr>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3</w:t>
            </w:r>
          </w:p>
        </w:tc>
        <w:tc>
          <w:tcPr>
            <w:tcW w:type="dxa" w:w="158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argument</w:t>
            </w:r>
          </w:p>
        </w:tc>
        <w:tc>
          <w:tcPr>
            <w:tcW w:type="dxa" w:w="230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main, 8:34</w:t>
            </w:r>
          </w:p>
        </w:tc>
        <w:tc>
          <w:tcPr>
            <w:tcW w:type="dxa" w:w="460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Argument zero of the call to build_command is tainted.</w:t>
            </w:r>
          </w:p>
        </w:tc>
      </w:tr>
      <w:tr>
        <w:trPr>
          <w:cantSplit/>
        </w:trPr>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4</w:t>
            </w:r>
          </w:p>
        </w:tc>
        <w:tc>
          <w:tcPr>
            <w:tcW w:type="dxa" w:w="158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parameter</w:t>
            </w:r>
          </w:p>
        </w:tc>
        <w:tc>
          <w:tcPr>
            <w:tcW w:type="dxa" w:w="230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build_command, 2:22</w:t>
            </w:r>
          </w:p>
        </w:tc>
        <w:tc>
          <w:tcPr>
            <w:tcW w:type="dxa" w:w="460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user_input receives the value through the parameter list.</w:t>
            </w:r>
          </w:p>
        </w:tc>
      </w:tr>
      <w:tr>
        <w:trPr>
          <w:cantSplit/>
        </w:trPr>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5</w:t>
            </w:r>
          </w:p>
        </w:tc>
        <w:tc>
          <w:tcPr>
            <w:tcW w:type="dxa" w:w="158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return</w:t>
            </w:r>
          </w:p>
        </w:tc>
        <w:tc>
          <w:tcPr>
            <w:tcW w:type="dxa" w:w="230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build_command, 3:3</w:t>
            </w:r>
          </w:p>
        </w:tc>
        <w:tc>
          <w:tcPr>
            <w:tcW w:type="dxa" w:w="460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The returned expression carries the same taint atom.</w:t>
            </w:r>
          </w:p>
        </w:tc>
      </w:tr>
      <w:tr>
        <w:trPr>
          <w:cantSplit/>
        </w:trPr>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6</w:t>
            </w:r>
          </w:p>
        </w:tc>
        <w:tc>
          <w:tcPr>
            <w:tcW w:type="dxa" w:w="158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call</w:t>
            </w:r>
          </w:p>
        </w:tc>
        <w:tc>
          <w:tcPr>
            <w:tcW w:type="dxa" w:w="230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main, 8:20</w:t>
            </w:r>
          </w:p>
        </w:tc>
        <w:tc>
          <w:tcPr>
            <w:tcW w:type="dxa" w:w="460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The function summary propagates taint to the caller.</w:t>
            </w:r>
          </w:p>
        </w:tc>
      </w:tr>
      <w:tr>
        <w:trPr>
          <w:cantSplit/>
        </w:trPr>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7</w:t>
            </w:r>
          </w:p>
        </w:tc>
        <w:tc>
          <w:tcPr>
            <w:tcW w:type="dxa" w:w="158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declaration</w:t>
            </w:r>
          </w:p>
        </w:tc>
        <w:tc>
          <w:tcPr>
            <w:tcW w:type="dxa" w:w="230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main, 8:3</w:t>
            </w:r>
          </w:p>
        </w:tc>
        <w:tc>
          <w:tcPr>
            <w:tcW w:type="dxa" w:w="460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command is assigned the tainted result.</w:t>
            </w:r>
          </w:p>
        </w:tc>
      </w:tr>
      <w:tr>
        <w:trPr>
          <w:cantSplit/>
        </w:trPr>
        <w:tc>
          <w:tcPr>
            <w:tcW w:type="dxa" w:w="86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8</w:t>
            </w:r>
          </w:p>
        </w:tc>
        <w:tc>
          <w:tcPr>
            <w:tcW w:type="dxa" w:w="158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sink</w:t>
            </w:r>
          </w:p>
        </w:tc>
        <w:tc>
          <w:tcPr>
            <w:tcW w:type="dxa" w:w="230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main, 9:10</w:t>
            </w:r>
          </w:p>
        </w:tc>
        <w:tc>
          <w:tcPr>
            <w:tcW w:type="dxa" w:w="460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system consumes, in argument zero, data that is not safe for the command context.</w:t>
            </w:r>
          </w:p>
        </w:tc>
      </w:tr>
    </w:tbl>
    <w:p>
      <w:pPr>
        <w:keepNext w:val="0"/>
        <w:keepLines w:val="0"/>
        <w:widowControl/>
        <w:spacing w:before="60" w:after="200" w:line="240" w:lineRule="auto"/>
        <w:jc w:val="left"/>
      </w:pPr>
      <w:r>
        <w:rPr>
          <w:rFonts w:ascii="Times New Roman" w:hAnsi="Times New Roman" w:cs="Times New Roman" w:eastAsia="Times New Roman"/>
          <w:b w:val="0"/>
          <w:i/>
          <w:color w:val="000000"/>
          <w:sz w:val="21"/>
        </w:rPr>
        <w:t>Finding FEF13A28F7E0E, rule command_execution, severity HIGH, certainty approximate. The run reports 43 tokens, 22 syntax nodes, 5 statements, 4 basic blocks, 3 definitions, 10 dependency nodes and 10 dependency edges.</w:t>
      </w:r>
    </w:p>
    <w:p>
      <w:pPr>
        <w:keepNext/>
        <w:keepLines/>
        <w:widowControl/>
        <w:spacing w:before="200" w:after="80" w:line="240" w:lineRule="auto"/>
        <w:jc w:val="center"/>
      </w:pPr>
      <w:r>
        <w:drawing>
          <wp:inline xmlns:a="http://schemas.openxmlformats.org/drawingml/2006/main" xmlns:pic="http://schemas.openxmlformats.org/drawingml/2006/picture">
            <wp:extent cx="5303520" cy="1769278"/>
            <wp:docPr id="4" name="Picture 4"/>
            <wp:cNvGraphicFramePr>
              <a:graphicFrameLocks noChangeAspect="1"/>
            </wp:cNvGraphicFramePr>
            <a:graphic>
              <a:graphicData uri="http://schemas.openxmlformats.org/drawingml/2006/picture">
                <pic:pic>
                  <pic:nvPicPr>
                    <pic:cNvPr id="0" name="fig_evidence_flow.png"/>
                    <pic:cNvPicPr/>
                  </pic:nvPicPr>
                  <pic:blipFill>
                    <a:blip r:embed="rId13"/>
                    <a:stretch>
                      <a:fillRect/>
                    </a:stretch>
                  </pic:blipFill>
                  <pic:spPr>
                    <a:xfrm>
                      <a:off x="0" y="0"/>
                      <a:ext cx="5303520" cy="1769278"/>
                    </a:xfrm>
                    <a:prstGeom prst="rect"/>
                  </pic:spPr>
                </pic:pic>
              </a:graphicData>
            </a:graphic>
          </wp:inline>
        </w:drawing>
      </w:r>
    </w:p>
    <w:p>
      <w:pPr>
        <w:keepNext w:val="0"/>
        <w:keepLines w:val="0"/>
        <w:widowControl/>
        <w:spacing w:before="0" w:after="200" w:line="240" w:lineRule="auto"/>
        <w:jc w:val="center"/>
      </w:pPr>
      <w:r>
        <w:rPr>
          <w:rFonts w:ascii="Times New Roman" w:hAnsi="Times New Roman" w:cs="Times New Roman" w:eastAsia="Times New Roman"/>
          <w:b w:val="0"/>
          <w:i/>
          <w:color w:val="000000"/>
          <w:sz w:val="22"/>
        </w:rPr>
        <w:t>Figure 4.1: The reported flow from source to sink, drawn from the run whose evidence path is tabulated above.</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The same run is shown in two forms. Figure 4.2 is the dependency graph the engine computed for the file, redrawn from the analysis output so that the data, call, return and taint edges can be told apart; Figure 5.8 is the interactive view of the same graph in the workbench, where a node can be selected to read the reaching definitions and live variables at the corresponding statement.</w:t>
      </w:r>
    </w:p>
    <w:p>
      <w:pPr>
        <w:keepNext/>
        <w:keepLines/>
        <w:widowControl/>
        <w:spacing w:before="200" w:after="80" w:line="240" w:lineRule="auto"/>
        <w:jc w:val="center"/>
      </w:pPr>
      <w:r>
        <w:drawing>
          <wp:inline xmlns:a="http://schemas.openxmlformats.org/drawingml/2006/main" xmlns:pic="http://schemas.openxmlformats.org/drawingml/2006/picture">
            <wp:extent cx="5852160" cy="4433455"/>
            <wp:docPr id="5" name="Picture 5"/>
            <wp:cNvGraphicFramePr>
              <a:graphicFrameLocks noChangeAspect="1"/>
            </wp:cNvGraphicFramePr>
            <a:graphic>
              <a:graphicData uri="http://schemas.openxmlformats.org/drawingml/2006/picture">
                <pic:pic>
                  <pic:nvPicPr>
                    <pic:cNvPr id="0" name="fig_dependency_graph.png"/>
                    <pic:cNvPicPr/>
                  </pic:nvPicPr>
                  <pic:blipFill>
                    <a:blip r:embed="rId14"/>
                    <a:stretch>
                      <a:fillRect/>
                    </a:stretch>
                  </pic:blipFill>
                  <pic:spPr>
                    <a:xfrm>
                      <a:off x="0" y="0"/>
                      <a:ext cx="5852160" cy="4433455"/>
                    </a:xfrm>
                    <a:prstGeom prst="rect"/>
                  </pic:spPr>
                </pic:pic>
              </a:graphicData>
            </a:graphic>
          </wp:inline>
        </w:drawing>
      </w:r>
    </w:p>
    <w:p>
      <w:pPr>
        <w:keepNext w:val="0"/>
        <w:keepLines w:val="0"/>
        <w:widowControl/>
        <w:spacing w:before="0" w:after="200" w:line="240" w:lineRule="auto"/>
        <w:jc w:val="center"/>
      </w:pPr>
      <w:r>
        <w:rPr>
          <w:rFonts w:ascii="Times New Roman" w:hAnsi="Times New Roman" w:cs="Times New Roman" w:eastAsia="Times New Roman"/>
          <w:b w:val="0"/>
          <w:i/>
          <w:color w:val="000000"/>
          <w:sz w:val="22"/>
        </w:rPr>
        <w:t>Figure 4.2: The typed dependency graph of the worked example, drawn from the graph the engine computed: ten nodes, ten edges, and the reported source-to-sink path in dashes.</w:t>
      </w:r>
    </w:p>
    <w:p>
      <w:pPr>
        <w:pStyle w:val="Heading2"/>
        <w:keepNext/>
        <w:keepLines/>
        <w:widowControl/>
        <w:spacing w:before="280" w:after="120" w:line="276" w:lineRule="auto"/>
        <w:jc w:val="left"/>
      </w:pPr>
      <w:r>
        <w:rPr>
          <w:rFonts w:ascii="Times New Roman" w:hAnsi="Times New Roman" w:cs="Times New Roman" w:eastAsia="Times New Roman"/>
          <w:b/>
          <w:i w:val="0"/>
          <w:color w:val="000000"/>
          <w:sz w:val="32"/>
        </w:rPr>
        <w:t>4.7 Diagnostics and Partial Analysis</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A refusal is as informative as a result, provided it is specific. The engine reports diagnostics with a code, a phase, a position and a message, and it marks a run partial when a diagnostic or an analysis limit affects what can be concluded. The following cases are drawn from the bundled examples.</w:t>
      </w:r>
    </w:p>
    <w:p>
      <w:pPr>
        <w:keepNext/>
        <w:keepLines/>
        <w:widowControl/>
        <w:spacing w:before="240" w:after="80" w:line="240" w:lineRule="auto"/>
        <w:jc w:val="left"/>
      </w:pPr>
      <w:r>
        <w:rPr>
          <w:rFonts w:ascii="Times New Roman" w:hAnsi="Times New Roman" w:cs="Times New Roman" w:eastAsia="Times New Roman"/>
          <w:b/>
          <w:i w:val="0"/>
          <w:color w:val="000000"/>
          <w:sz w:val="22"/>
        </w:rPr>
        <w:t>Table 4.22: Representative diagnostics, their phases and their effect on the run.</w:t>
      </w:r>
    </w:p>
    <w:tbl>
      <w:tblPr>
        <w:tblStyle w:val="TableGrid"/>
        <w:tblW w:type="auto" w:w="0"/>
        <w:jc w:val="center"/>
        <w:tblLayout w:type="fixed"/>
        <w:tblCellMar>
          <w:left w:w="96" w:type="dxa"/>
          <w:right w:w="96" w:type="dxa"/>
          <w:top w:w="40" w:type="dxa"/>
          <w:bottom w:w="40" w:type="dxa"/>
        </w:tblCellMar>
        <w:tblLook w:firstColumn="1" w:firstRow="1" w:lastColumn="0" w:lastRow="0" w:noHBand="0" w:noVBand="1" w:val="04A0"/>
      </w:tblPr>
      <w:tblGrid>
        <w:gridCol w:w="3658"/>
        <w:gridCol w:w="1786"/>
        <w:gridCol w:w="3917"/>
      </w:tblGrid>
      <w:tr>
        <w:trPr>
          <w:tblHeader/>
        </w:trPr>
        <w:tc>
          <w:tcPr>
            <w:tcW w:type="dxa" w:w="3658"/>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Example</w:t>
            </w:r>
          </w:p>
        </w:tc>
        <w:tc>
          <w:tcPr>
            <w:tcW w:type="dxa" w:w="1786"/>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Codes</w:t>
            </w:r>
          </w:p>
        </w:tc>
        <w:tc>
          <w:tcPr>
            <w:tcW w:type="dxa" w:w="3917"/>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Effect</w:t>
            </w:r>
          </w:p>
        </w:tc>
      </w:tr>
      <w:tr>
        <w:trPr>
          <w:cantSplit/>
        </w:trPr>
        <w:tc>
          <w:tcPr>
            <w:tcW w:type="dxa" w:w="365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syntax_errors/missing_semicolon.ctc</w:t>
            </w:r>
          </w:p>
        </w:tc>
        <w:tc>
          <w:tcPr>
            <w:tcW w:type="dxa" w:w="178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SYN001</w:t>
            </w:r>
          </w:p>
        </w:tc>
        <w:tc>
          <w:tcPr>
            <w:tcW w:type="dxa" w:w="3917"/>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The grammar no longer matches at 3:3; two located errors, the run is marked partial, and no finding is claimed.</w:t>
            </w:r>
          </w:p>
        </w:tc>
      </w:tr>
      <w:tr>
        <w:trPr>
          <w:cantSplit/>
        </w:trPr>
        <w:tc>
          <w:tcPr>
            <w:tcW w:type="dxa" w:w="365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syntax_errors/unbalanced_braces.ctc</w:t>
            </w:r>
          </w:p>
        </w:tc>
        <w:tc>
          <w:tcPr>
            <w:tcW w:type="dxa" w:w="178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SYN001, SEM020</w:t>
            </w:r>
          </w:p>
        </w:tc>
        <w:tc>
          <w:tcPr>
            <w:tcW w:type="dxa" w:w="3917"/>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The block structure is incomplete; the semantic phase reports the consequence rather than inventing a scope.</w:t>
            </w:r>
          </w:p>
        </w:tc>
      </w:tr>
      <w:tr>
        <w:trPr>
          <w:cantSplit/>
        </w:trPr>
        <w:tc>
          <w:tcPr>
            <w:tcW w:type="dxa" w:w="365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syntax_errors/broken_expression.ctc</w:t>
            </w:r>
          </w:p>
        </w:tc>
        <w:tc>
          <w:tcPr>
            <w:tcW w:type="dxa" w:w="178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SYN001</w:t>
            </w:r>
          </w:p>
        </w:tc>
        <w:tc>
          <w:tcPr>
            <w:tcW w:type="dxa" w:w="3917"/>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The expression cannot be derived; recovery keeps the remaining statements parseable.</w:t>
            </w:r>
          </w:p>
        </w:tc>
      </w:tr>
      <w:tr>
        <w:trPr>
          <w:cantSplit/>
        </w:trPr>
        <w:tc>
          <w:tcPr>
            <w:tcW w:type="dxa" w:w="365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unsupported/switch_statement.ctc</w:t>
            </w:r>
          </w:p>
        </w:tc>
        <w:tc>
          <w:tcPr>
            <w:tcW w:type="dxa" w:w="178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LEX100, LEX102, SYN100</w:t>
            </w:r>
          </w:p>
        </w:tc>
        <w:tc>
          <w:tcPr>
            <w:tcW w:type="dxa" w:w="3917"/>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The construct is outside CT-C and is named, rather than silently ignored.</w:t>
            </w:r>
          </w:p>
        </w:tc>
      </w:tr>
      <w:tr>
        <w:trPr>
          <w:cantSplit/>
        </w:trPr>
        <w:tc>
          <w:tcPr>
            <w:tcW w:type="dxa" w:w="365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unsupported/preprocessor_directive.ctc</w:t>
            </w:r>
          </w:p>
        </w:tc>
        <w:tc>
          <w:tcPr>
            <w:tcW w:type="dxa" w:w="178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LEX101</w:t>
            </w:r>
          </w:p>
        </w:tc>
        <w:tc>
          <w:tcPr>
            <w:tcW w:type="dxa" w:w="3917"/>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Preprocessor semantics are outside the language model; the directive is reported.</w:t>
            </w:r>
          </w:p>
        </w:tc>
      </w:tr>
      <w:tr>
        <w:trPr>
          <w:cantSplit/>
        </w:trPr>
        <w:tc>
          <w:tcPr>
            <w:tcW w:type="dxa" w:w="365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unsupported/pointer_type.ctc</w:t>
            </w:r>
          </w:p>
        </w:tc>
        <w:tc>
          <w:tcPr>
            <w:tcW w:type="dxa" w:w="178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SYN001</w:t>
            </w:r>
          </w:p>
        </w:tc>
        <w:tc>
          <w:tcPr>
            <w:tcW w:type="dxa" w:w="3917"/>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Pointer types are not in the grammar, and no pointer analysis is claimed.</w:t>
            </w:r>
          </w:p>
        </w:tc>
      </w:tr>
      <w:tr>
        <w:trPr>
          <w:cantSplit/>
        </w:trPr>
        <w:tc>
          <w:tcPr>
            <w:tcW w:type="dxa" w:w="365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challenges/shadowed_variable.ctc</w:t>
            </w:r>
          </w:p>
        </w:tc>
        <w:tc>
          <w:tcPr>
            <w:tcW w:type="dxa" w:w="178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SEM018</w:t>
            </w:r>
          </w:p>
        </w:tc>
        <w:tc>
          <w:tcPr>
            <w:tcW w:type="dxa" w:w="3917"/>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Shadowing is legal but reported, because it changes the symbol a later statement refers to.</w:t>
            </w:r>
          </w:p>
        </w:tc>
      </w:tr>
      <w:tr>
        <w:trPr>
          <w:cantSplit/>
        </w:trPr>
        <w:tc>
          <w:tcPr>
            <w:tcW w:type="dxa" w:w="365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challenges/array_element_taint.ctc</w:t>
            </w:r>
          </w:p>
        </w:tc>
        <w:tc>
          <w:tcPr>
            <w:tcW w:type="dxa" w:w="178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DFA001</w:t>
            </w:r>
          </w:p>
        </w:tc>
        <w:tc>
          <w:tcPr>
            <w:tcW w:type="dxa" w:w="3917"/>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An element may be read before it is written; arrays are not tracked element by element.</w:t>
            </w:r>
          </w:p>
        </w:tc>
      </w:tr>
    </w:tbl>
    <w:p>
      <w:pPr>
        <w:keepNext w:val="0"/>
        <w:keepLines w:val="0"/>
        <w:widowControl/>
        <w:spacing w:before="0" w:after="160" w:line="240" w:lineRule="auto"/>
        <w:jc w:val="left"/>
      </w:pP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The design principle behind these messages is that the tool should never be able to say less than it knows. A construct it cannot model is reported as unsupported rather than skipped; a recovered parse is described as partial; and a sink that was inspected and not reported appears in the disposition panel with the reason, which is the subject of Section 4.7.</w:t>
      </w:r>
    </w:p>
    <w:p>
      <w:pPr>
        <w:pStyle w:val="Heading2"/>
        <w:keepNext/>
        <w:keepLines/>
        <w:widowControl/>
        <w:spacing w:before="280" w:after="120" w:line="276" w:lineRule="auto"/>
        <w:jc w:val="left"/>
      </w:pPr>
      <w:r>
        <w:rPr>
          <w:rFonts w:ascii="Times New Roman" w:hAnsi="Times New Roman" w:cs="Times New Roman" w:eastAsia="Times New Roman"/>
          <w:b/>
          <w:i w:val="0"/>
          <w:color w:val="000000"/>
          <w:sz w:val="32"/>
        </w:rPr>
        <w:t>4.8 Reproducing the Results</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Every claim in this report can be reproduced from a clean checkout with Python 3.11 and, for the interface suite only, Node.js 18 or newer. The commands below are the ones used to produce the figures in Chapter 5 and the tables in Section 5.3.</w:t>
      </w:r>
    </w:p>
    <w:p>
      <w:pPr>
        <w:keepNext/>
        <w:keepLines/>
        <w:widowControl/>
        <w:spacing w:before="160" w:after="40" w:line="240" w:lineRule="auto"/>
        <w:jc w:val="left"/>
      </w:pPr>
      <w:r>
        <w:rPr>
          <w:rFonts w:ascii="Times New Roman" w:hAnsi="Times New Roman" w:cs="Times New Roman" w:eastAsia="Times New Roman"/>
          <w:b/>
          <w:i w:val="0"/>
          <w:color w:val="000000"/>
          <w:sz w:val="22"/>
        </w:rPr>
        <w:t>Commands used for the results in this report.</w:t>
      </w:r>
    </w:p>
    <w:p>
      <w:pPr>
        <w:keepNext/>
        <w:keepLines/>
        <w:widowControl/>
        <w:shd w:val="clear" w:color="auto" w:fill="F2F4F7"/>
        <w:spacing w:before="120" w:after="0" w:line="240" w:lineRule="auto"/>
        <w:ind w:left="120"/>
        <w:jc w:val="left"/>
      </w:pPr>
      <w:r>
        <w:rPr>
          <w:rFonts w:ascii="Consolas" w:hAnsi="Consolas" w:cs="Consolas" w:eastAsia="Consolas"/>
          <w:b w:val="0"/>
          <w:i w:val="0"/>
          <w:color w:val="000000"/>
          <w:sz w:val="20"/>
        </w:rPr>
        <w:t>python3 -m codetrace.api                  # start the workbench on port 8000</w:t>
      </w:r>
    </w:p>
    <w:p>
      <w:pPr>
        <w:keepNext/>
        <w:keepLines/>
        <w:widowControl/>
        <w:spacing w:before="0" w:after="0" w:line="240" w:lineRule="auto"/>
        <w:ind w:left="120"/>
        <w:jc w:val="left"/>
      </w:pPr>
      <w:r>
        <w:rPr>
          <w:rFonts w:ascii="Consolas" w:hAnsi="Consolas" w:cs="Consolas" w:eastAsia="Consolas"/>
          <w:b w:val="0"/>
          <w:i w:val="0"/>
          <w:color w:val="000000"/>
          <w:sz w:val="20"/>
        </w:rPr>
        <w:t>scripts/tests.sh                          # every suite</w:t>
      </w:r>
    </w:p>
    <w:p>
      <w:pPr>
        <w:keepNext/>
        <w:keepLines/>
        <w:widowControl/>
        <w:spacing w:before="0" w:after="0" w:line="240" w:lineRule="auto"/>
        <w:ind w:left="120"/>
        <w:jc w:val="left"/>
      </w:pPr>
      <w:r>
        <w:rPr>
          <w:rFonts w:ascii="Consolas" w:hAnsi="Consolas" w:cs="Consolas" w:eastAsia="Consolas"/>
          <w:b w:val="0"/>
          <w:i w:val="0"/>
          <w:color w:val="000000"/>
          <w:sz w:val="20"/>
        </w:rPr>
        <w:t>python3 -m unittest discover -s tests -t .  # engine and integration suites only</w:t>
      </w:r>
    </w:p>
    <w:p>
      <w:pPr>
        <w:keepNext/>
        <w:keepLines/>
        <w:widowControl/>
        <w:spacing w:before="0" w:after="0" w:line="240" w:lineRule="auto"/>
        <w:ind w:left="120"/>
        <w:jc w:val="left"/>
      </w:pPr>
      <w:r>
        <w:rPr>
          <w:rFonts w:ascii="Consolas" w:hAnsi="Consolas" w:cs="Consolas" w:eastAsia="Consolas"/>
          <w:b w:val="0"/>
          <w:i w:val="0"/>
          <w:color w:val="000000"/>
          <w:sz w:val="20"/>
        </w:rPr>
        <w:t>cd frontend &amp;&amp; npm test                   # interface suite against a real engine</w:t>
      </w:r>
    </w:p>
    <w:p>
      <w:pPr>
        <w:keepNext/>
        <w:keepLines/>
        <w:widowControl/>
        <w:spacing w:before="0" w:after="0" w:line="240" w:lineRule="auto"/>
        <w:ind w:left="120"/>
        <w:jc w:val="left"/>
      </w:pPr>
      <w:r>
        <w:rPr>
          <w:rFonts w:ascii="Consolas" w:hAnsi="Consolas" w:cs="Consolas" w:eastAsia="Consolas"/>
          <w:b w:val="0"/>
          <w:i w:val="0"/>
          <w:color w:val="000000"/>
          <w:sz w:val="20"/>
        </w:rPr>
        <w:t>scripts/evaluate.sh                       # the labelled corpus, JSON evidence in var/</w:t>
      </w:r>
    </w:p>
    <w:p>
      <w:pPr>
        <w:keepNext/>
        <w:keepLines/>
        <w:widowControl/>
        <w:spacing w:before="0" w:after="0" w:line="240" w:lineRule="auto"/>
        <w:ind w:left="120"/>
        <w:jc w:val="left"/>
      </w:pPr>
      <w:r>
        <w:rPr>
          <w:rFonts w:ascii="Consolas" w:hAnsi="Consolas" w:cs="Consolas" w:eastAsia="Consolas"/>
          <w:b w:val="0"/>
          <w:i w:val="0"/>
          <w:color w:val="000000"/>
          <w:sz w:val="20"/>
        </w:rPr>
        <w:t>python3 scripts/audit.py                  # independent audit, 69 checks</w:t>
      </w:r>
    </w:p>
    <w:p>
      <w:pPr>
        <w:keepNext w:val="0"/>
        <w:keepLines w:val="0"/>
        <w:widowControl/>
        <w:spacing w:before="0" w:after="0" w:line="240" w:lineRule="auto"/>
        <w:ind w:left="120"/>
        <w:jc w:val="left"/>
      </w:pPr>
      <w:r>
        <w:rPr>
          <w:rFonts w:ascii="Consolas" w:hAnsi="Consolas" w:cs="Consolas" w:eastAsia="Consolas"/>
          <w:b w:val="0"/>
          <w:i w:val="0"/>
          <w:color w:val="000000"/>
          <w:sz w:val="20"/>
        </w:rPr>
        <w:t>python3 scripts/mutation_check.py         # 18 deliberate defects: does the suite notice?</w:t>
      </w:r>
    </w:p>
    <w:p>
      <w:pPr>
        <w:keepNext w:val="0"/>
        <w:keepLines w:val="0"/>
        <w:widowControl/>
        <w:spacing w:before="0" w:after="0" w:line="240" w:lineRule="auto"/>
        <w:jc w:val="left"/>
      </w:pP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The screenshots were captured from the running server by scripts/capture_screenshots.js, which drives the workbench through the same steps a reviewer would take: load an example, run the analysis, open each view, select a finding and take a slice. The script fails if the page logs an error or a request fails, so a capture cannot silently record a broken page.</w:t>
      </w:r>
    </w:p>
    <w:p>
      <w:r>
        <w:br w:type="page"/>
      </w:r>
    </w:p>
    <w:p>
      <w:pPr>
        <w:pStyle w:val="Heading1"/>
        <w:keepNext/>
        <w:keepLines/>
        <w:widowControl/>
        <w:spacing w:before="0" w:after="400" w:line="240" w:lineRule="auto"/>
        <w:jc w:val="center"/>
      </w:pPr>
      <w:r>
        <w:rPr>
          <w:rFonts w:ascii="Times New Roman" w:hAnsi="Times New Roman" w:cs="Times New Roman" w:eastAsia="Times New Roman"/>
          <w:b/>
          <w:i w:val="0"/>
          <w:color w:val="000000"/>
          <w:sz w:val="36"/>
        </w:rPr>
        <w:t>CHAPTER 5</w:t>
        <w:br/>
      </w:r>
      <w:r>
        <w:rPr>
          <w:rFonts w:ascii="Times New Roman" w:hAnsi="Times New Roman" w:cs="Times New Roman" w:eastAsia="Times New Roman"/>
          <w:b/>
          <w:i w:val="0"/>
          <w:color w:val="000000"/>
          <w:sz w:val="36"/>
        </w:rPr>
        <w:t>RESULTS AND DISCUSSION</w:t>
      </w:r>
    </w:p>
    <w:p>
      <w:pPr>
        <w:pStyle w:val="Heading2"/>
        <w:keepNext/>
        <w:keepLines/>
        <w:widowControl/>
        <w:spacing w:before="280" w:after="120" w:line="276" w:lineRule="auto"/>
        <w:jc w:val="left"/>
      </w:pPr>
      <w:r>
        <w:rPr>
          <w:rFonts w:ascii="Times New Roman" w:hAnsi="Times New Roman" w:cs="Times New Roman" w:eastAsia="Times New Roman"/>
          <w:b/>
          <w:i w:val="0"/>
          <w:color w:val="000000"/>
          <w:sz w:val="32"/>
        </w:rPr>
        <w:t>5.1 Application Walkthrough</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The screenshots in this section were captured from the running system on this checkout, at a viewport of 1440 by 1000 pixels and a device scale of two. Each caption states what the view is for; the accompanying paragraph states what can be concluded from it. The header visible in every capture reports the engine version, the rule-set fingerprint and the size of the parsed grammar, so a reader can tell which build produced the picture.</w:t>
      </w:r>
    </w:p>
    <w:p>
      <w:pPr>
        <w:keepNext/>
        <w:keepLines/>
        <w:widowControl/>
        <w:spacing w:before="200" w:after="80" w:line="276" w:lineRule="auto"/>
        <w:jc w:val="left"/>
      </w:pPr>
      <w:r>
        <w:rPr>
          <w:rFonts w:ascii="Times New Roman" w:hAnsi="Times New Roman" w:cs="Times New Roman" w:eastAsia="Times New Roman"/>
          <w:b/>
          <w:i/>
          <w:color w:val="000000"/>
          <w:sz w:val="28"/>
        </w:rPr>
        <w:t>5.1.1 Overview of the Workbench</w:t>
      </w:r>
    </w:p>
    <w:p>
      <w:pPr>
        <w:keepNext/>
        <w:keepLines/>
        <w:widowControl/>
        <w:spacing w:before="200" w:after="80" w:line="240" w:lineRule="auto"/>
        <w:jc w:val="center"/>
      </w:pPr>
      <w:r>
        <w:drawing>
          <wp:inline xmlns:a="http://schemas.openxmlformats.org/drawingml/2006/main" xmlns:pic="http://schemas.openxmlformats.org/drawingml/2006/picture">
            <wp:extent cx="5852160" cy="4795113"/>
            <wp:docPr id="6" name="Picture 6"/>
            <wp:cNvGraphicFramePr>
              <a:graphicFrameLocks noChangeAspect="1"/>
            </wp:cNvGraphicFramePr>
            <a:graphic>
              <a:graphicData uri="http://schemas.openxmlformats.org/drawingml/2006/picture">
                <pic:pic>
                  <pic:nvPicPr>
                    <pic:cNvPr id="0" name="01_overview.png"/>
                    <pic:cNvPicPr/>
                  </pic:nvPicPr>
                  <pic:blipFill>
                    <a:blip r:embed="rId15"/>
                    <a:stretch>
                      <a:fillRect/>
                    </a:stretch>
                  </pic:blipFill>
                  <pic:spPr>
                    <a:xfrm>
                      <a:off x="0" y="0"/>
                      <a:ext cx="5852160" cy="4795113"/>
                    </a:xfrm>
                    <a:prstGeom prst="rect"/>
                  </pic:spPr>
                </pic:pic>
              </a:graphicData>
            </a:graphic>
          </wp:inline>
        </w:drawing>
      </w:r>
    </w:p>
    <w:p>
      <w:pPr>
        <w:keepNext w:val="0"/>
        <w:keepLines w:val="0"/>
        <w:widowControl/>
        <w:spacing w:before="0" w:after="200" w:line="240" w:lineRule="auto"/>
        <w:jc w:val="center"/>
      </w:pPr>
      <w:r>
        <w:rPr>
          <w:rFonts w:ascii="Times New Roman" w:hAnsi="Times New Roman" w:cs="Times New Roman" w:eastAsia="Times New Roman"/>
          <w:b w:val="0"/>
          <w:i/>
          <w:color w:val="000000"/>
          <w:sz w:val="22"/>
        </w:rPr>
        <w:t>Figure 5.1: Overview of the Workbench.</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The landing view identifies the build and reports the current run. The four cards give the engine version, the number of LALR states, the rule-set fingerprint and the file that was last analysed; the panel beneath them repeats the run summary that the API returned, including the token counts and the analysis time measured by the engine.</w:t>
      </w:r>
    </w:p>
    <w:p>
      <w:pPr>
        <w:keepNext w:val="0"/>
        <w:keepLines w:val="0"/>
        <w:widowControl/>
        <w:spacing w:before="0" w:after="80" w:line="360" w:lineRule="auto"/>
        <w:jc w:val="both"/>
      </w:pPr>
      <w:r>
        <w:rPr>
          <w:rFonts w:ascii="Times New Roman" w:hAnsi="Times New Roman" w:cs="Times New Roman" w:eastAsia="Times New Roman"/>
          <w:b w:val="0"/>
          <w:i/>
          <w:color w:val="000000"/>
          <w:sz w:val="24"/>
        </w:rPr>
        <w:t>Nothing on this page is computed by the browser. Each value is a field of a response, which is why the summary can be compared directly with the JSON report.</w:t>
      </w:r>
    </w:p>
    <w:p>
      <w:pPr>
        <w:keepNext/>
        <w:keepLines/>
        <w:widowControl/>
        <w:spacing w:before="200" w:after="80" w:line="276" w:lineRule="auto"/>
        <w:jc w:val="left"/>
      </w:pPr>
      <w:r>
        <w:rPr>
          <w:rFonts w:ascii="Times New Roman" w:hAnsi="Times New Roman" w:cs="Times New Roman" w:eastAsia="Times New Roman"/>
          <w:b/>
          <w:i/>
          <w:color w:val="000000"/>
          <w:sz w:val="28"/>
        </w:rPr>
        <w:t>5.1.2 Analysis Workbench</w:t>
      </w:r>
    </w:p>
    <w:p>
      <w:pPr>
        <w:keepNext/>
        <w:keepLines/>
        <w:widowControl/>
        <w:spacing w:before="200" w:after="80" w:line="240" w:lineRule="auto"/>
        <w:jc w:val="center"/>
      </w:pPr>
      <w:r>
        <w:drawing>
          <wp:inline xmlns:a="http://schemas.openxmlformats.org/drawingml/2006/main" xmlns:pic="http://schemas.openxmlformats.org/drawingml/2006/picture">
            <wp:extent cx="5852160" cy="4550054"/>
            <wp:docPr id="7" name="Picture 7"/>
            <wp:cNvGraphicFramePr>
              <a:graphicFrameLocks noChangeAspect="1"/>
            </wp:cNvGraphicFramePr>
            <a:graphic>
              <a:graphicData uri="http://schemas.openxmlformats.org/drawingml/2006/picture">
                <pic:pic>
                  <pic:nvPicPr>
                    <pic:cNvPr id="0" name="02_analyze_workbench.png"/>
                    <pic:cNvPicPr/>
                  </pic:nvPicPr>
                  <pic:blipFill>
                    <a:blip r:embed="rId16"/>
                    <a:stretch>
                      <a:fillRect/>
                    </a:stretch>
                  </pic:blipFill>
                  <pic:spPr>
                    <a:xfrm>
                      <a:off x="0" y="0"/>
                      <a:ext cx="5852160" cy="4550054"/>
                    </a:xfrm>
                    <a:prstGeom prst="rect"/>
                  </pic:spPr>
                </pic:pic>
              </a:graphicData>
            </a:graphic>
          </wp:inline>
        </w:drawing>
      </w:r>
    </w:p>
    <w:p>
      <w:pPr>
        <w:keepNext w:val="0"/>
        <w:keepLines w:val="0"/>
        <w:widowControl/>
        <w:spacing w:before="0" w:after="200" w:line="240" w:lineRule="auto"/>
        <w:jc w:val="center"/>
      </w:pPr>
      <w:r>
        <w:rPr>
          <w:rFonts w:ascii="Times New Roman" w:hAnsi="Times New Roman" w:cs="Times New Roman" w:eastAsia="Times New Roman"/>
          <w:b w:val="0"/>
          <w:i/>
          <w:color w:val="000000"/>
          <w:sz w:val="22"/>
        </w:rPr>
        <w:t>Figure 5.2: Analysis Workbench.</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The editor holds the CT-C source and the panel beside it sets the display name, the parser mode, whether the built-in rules apply, an optional rule file and whether the dependency graph and slices should be built. The summary and the diagnostics for the run appear below the editor.</w:t>
      </w:r>
    </w:p>
    <w:p>
      <w:pPr>
        <w:keepNext w:val="0"/>
        <w:keepLines w:val="0"/>
        <w:widowControl/>
        <w:spacing w:before="0" w:after="80" w:line="360" w:lineRule="auto"/>
        <w:jc w:val="both"/>
      </w:pPr>
      <w:r>
        <w:rPr>
          <w:rFonts w:ascii="Times New Roman" w:hAnsi="Times New Roman" w:cs="Times New Roman" w:eastAsia="Times New Roman"/>
          <w:b w:val="0"/>
          <w:i/>
          <w:color w:val="000000"/>
          <w:sz w:val="24"/>
        </w:rPr>
        <w:t>The parser mode is a real choice rather than a label: selecting the canonical mode rebuilds 656 states against the 167 of the default, and the analysis is otherwise unchanged.</w:t>
      </w:r>
    </w:p>
    <w:p>
      <w:pPr>
        <w:keepNext/>
        <w:keepLines/>
        <w:widowControl/>
        <w:spacing w:before="200" w:after="80" w:line="276" w:lineRule="auto"/>
        <w:jc w:val="left"/>
      </w:pPr>
      <w:r>
        <w:rPr>
          <w:rFonts w:ascii="Times New Roman" w:hAnsi="Times New Roman" w:cs="Times New Roman" w:eastAsia="Times New Roman"/>
          <w:b/>
          <w:i/>
          <w:color w:val="000000"/>
          <w:sz w:val="28"/>
        </w:rPr>
        <w:t>5.1.3 Editor State After a Run</w:t>
      </w:r>
    </w:p>
    <w:p>
      <w:pPr>
        <w:keepNext/>
        <w:keepLines/>
        <w:widowControl/>
        <w:spacing w:before="200" w:after="80" w:line="240" w:lineRule="auto"/>
        <w:jc w:val="center"/>
      </w:pPr>
      <w:r>
        <w:drawing>
          <wp:inline xmlns:a="http://schemas.openxmlformats.org/drawingml/2006/main" xmlns:pic="http://schemas.openxmlformats.org/drawingml/2006/picture">
            <wp:extent cx="5852160" cy="4550054"/>
            <wp:docPr id="8" name="Picture 8"/>
            <wp:cNvGraphicFramePr>
              <a:graphicFrameLocks noChangeAspect="1"/>
            </wp:cNvGraphicFramePr>
            <a:graphic>
              <a:graphicData uri="http://schemas.openxmlformats.org/drawingml/2006/picture">
                <pic:pic>
                  <pic:nvPicPr>
                    <pic:cNvPr id="0" name="03_editor_state_guard.png"/>
                    <pic:cNvPicPr/>
                  </pic:nvPicPr>
                  <pic:blipFill>
                    <a:blip r:embed="rId17"/>
                    <a:stretch>
                      <a:fillRect/>
                    </a:stretch>
                  </pic:blipFill>
                  <pic:spPr>
                    <a:xfrm>
                      <a:off x="0" y="0"/>
                      <a:ext cx="5852160" cy="4550054"/>
                    </a:xfrm>
                    <a:prstGeom prst="rect"/>
                  </pic:spPr>
                </pic:pic>
              </a:graphicData>
            </a:graphic>
          </wp:inline>
        </w:drawing>
      </w:r>
    </w:p>
    <w:p>
      <w:pPr>
        <w:keepNext w:val="0"/>
        <w:keepLines w:val="0"/>
        <w:widowControl/>
        <w:spacing w:before="0" w:after="200" w:line="240" w:lineRule="auto"/>
        <w:jc w:val="center"/>
      </w:pPr>
      <w:r>
        <w:rPr>
          <w:rFonts w:ascii="Times New Roman" w:hAnsi="Times New Roman" w:cs="Times New Roman" w:eastAsia="Times New Roman"/>
          <w:b w:val="0"/>
          <w:i/>
          <w:color w:val="000000"/>
          <w:sz w:val="22"/>
        </w:rPr>
        <w:t>Figure 5.3: Editor State After a Run.</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When the text is modified after a run, the workbench states that the results describe the text that was submitted and asks for the analysis to be repeated. The warning is contained within the options column and the previous results remain visible.</w:t>
      </w:r>
    </w:p>
    <w:p>
      <w:pPr>
        <w:keepNext w:val="0"/>
        <w:keepLines w:val="0"/>
        <w:widowControl/>
        <w:spacing w:before="0" w:after="80" w:line="360" w:lineRule="auto"/>
        <w:jc w:val="both"/>
      </w:pPr>
      <w:r>
        <w:rPr>
          <w:rFonts w:ascii="Times New Roman" w:hAnsi="Times New Roman" w:cs="Times New Roman" w:eastAsia="Times New Roman"/>
          <w:b w:val="0"/>
          <w:i/>
          <w:color w:val="000000"/>
          <w:sz w:val="24"/>
        </w:rPr>
        <w:t>This is the defect corrected during Review 3. The warning had been rendered inline, so its text overflowed its column; the corrected rendering is the one shown here.</w:t>
      </w:r>
    </w:p>
    <w:p>
      <w:pPr>
        <w:keepNext/>
        <w:keepLines/>
        <w:widowControl/>
        <w:spacing w:before="200" w:after="80" w:line="276" w:lineRule="auto"/>
        <w:jc w:val="left"/>
      </w:pPr>
      <w:r>
        <w:rPr>
          <w:rFonts w:ascii="Times New Roman" w:hAnsi="Times New Roman" w:cs="Times New Roman" w:eastAsia="Times New Roman"/>
          <w:b/>
          <w:i/>
          <w:color w:val="000000"/>
          <w:sz w:val="28"/>
        </w:rPr>
        <w:t>5.1.4 Located Syntax Diagnostics</w:t>
      </w:r>
    </w:p>
    <w:p>
      <w:pPr>
        <w:keepNext/>
        <w:keepLines/>
        <w:widowControl/>
        <w:spacing w:before="200" w:after="80" w:line="240" w:lineRule="auto"/>
        <w:jc w:val="center"/>
      </w:pPr>
      <w:r>
        <w:drawing>
          <wp:inline xmlns:a="http://schemas.openxmlformats.org/drawingml/2006/main" xmlns:pic="http://schemas.openxmlformats.org/drawingml/2006/picture">
            <wp:extent cx="5852160" cy="1737360"/>
            <wp:docPr id="9" name="Picture 9"/>
            <wp:cNvGraphicFramePr>
              <a:graphicFrameLocks noChangeAspect="1"/>
            </wp:cNvGraphicFramePr>
            <a:graphic>
              <a:graphicData uri="http://schemas.openxmlformats.org/drawingml/2006/picture">
                <pic:pic>
                  <pic:nvPicPr>
                    <pic:cNvPr id="0" name="04_syntax_diagnostics.png"/>
                    <pic:cNvPicPr/>
                  </pic:nvPicPr>
                  <pic:blipFill>
                    <a:blip r:embed="rId18"/>
                    <a:stretch>
                      <a:fillRect/>
                    </a:stretch>
                  </pic:blipFill>
                  <pic:spPr>
                    <a:xfrm>
                      <a:off x="0" y="0"/>
                      <a:ext cx="5852160" cy="1737360"/>
                    </a:xfrm>
                    <a:prstGeom prst="rect"/>
                  </pic:spPr>
                </pic:pic>
              </a:graphicData>
            </a:graphic>
          </wp:inline>
        </w:drawing>
      </w:r>
    </w:p>
    <w:p>
      <w:pPr>
        <w:keepNext w:val="0"/>
        <w:keepLines w:val="0"/>
        <w:widowControl/>
        <w:spacing w:before="0" w:after="200" w:line="240" w:lineRule="auto"/>
        <w:jc w:val="center"/>
      </w:pPr>
      <w:r>
        <w:rPr>
          <w:rFonts w:ascii="Times New Roman" w:hAnsi="Times New Roman" w:cs="Times New Roman" w:eastAsia="Times New Roman"/>
          <w:b w:val="0"/>
          <w:i/>
          <w:color w:val="000000"/>
          <w:sz w:val="22"/>
        </w:rPr>
        <w:t>Figure 5.4: Located Syntax Diagnostics.</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A file with a missing semicolon produces two located diagnostics rather than one. The first reports the unexpected identifier at 3:3 with the tokens that would have been accepted; the second reports the stray semicolon that follows.</w:t>
      </w:r>
    </w:p>
    <w:p>
      <w:pPr>
        <w:keepNext w:val="0"/>
        <w:keepLines w:val="0"/>
        <w:widowControl/>
        <w:spacing w:before="0" w:after="80" w:line="360" w:lineRule="auto"/>
        <w:jc w:val="both"/>
      </w:pPr>
      <w:r>
        <w:rPr>
          <w:rFonts w:ascii="Times New Roman" w:hAnsi="Times New Roman" w:cs="Times New Roman" w:eastAsia="Times New Roman"/>
          <w:b w:val="0"/>
          <w:i/>
          <w:color w:val="000000"/>
          <w:sz w:val="24"/>
        </w:rPr>
        <w:t>Recovery is visible as a benefit: because the parser continued, both errors are reported in one pass, and the note beneath the table records that the analysis is partial.</w:t>
      </w:r>
    </w:p>
    <w:p>
      <w:pPr>
        <w:keepNext/>
        <w:keepLines/>
        <w:widowControl/>
        <w:spacing w:before="200" w:after="80" w:line="276" w:lineRule="auto"/>
        <w:jc w:val="left"/>
      </w:pPr>
      <w:r>
        <w:rPr>
          <w:rFonts w:ascii="Times New Roman" w:hAnsi="Times New Roman" w:cs="Times New Roman" w:eastAsia="Times New Roman"/>
          <w:b/>
          <w:i/>
          <w:color w:val="000000"/>
          <w:sz w:val="28"/>
        </w:rPr>
        <w:t>5.1.5 A Refused Analysis</w:t>
      </w:r>
    </w:p>
    <w:p>
      <w:pPr>
        <w:keepNext/>
        <w:keepLines/>
        <w:widowControl/>
        <w:spacing w:before="200" w:after="80" w:line="240" w:lineRule="auto"/>
        <w:jc w:val="center"/>
      </w:pPr>
      <w:r>
        <w:drawing>
          <wp:inline xmlns:a="http://schemas.openxmlformats.org/drawingml/2006/main" xmlns:pic="http://schemas.openxmlformats.org/drawingml/2006/picture">
            <wp:extent cx="5852160" cy="4550054"/>
            <wp:docPr id="10" name="Picture 10"/>
            <wp:cNvGraphicFramePr>
              <a:graphicFrameLocks noChangeAspect="1"/>
            </wp:cNvGraphicFramePr>
            <a:graphic>
              <a:graphicData uri="http://schemas.openxmlformats.org/drawingml/2006/picture">
                <pic:pic>
                  <pic:nvPicPr>
                    <pic:cNvPr id="0" name="04b_analysis_refused.png"/>
                    <pic:cNvPicPr/>
                  </pic:nvPicPr>
                  <pic:blipFill>
                    <a:blip r:embed="rId19"/>
                    <a:stretch>
                      <a:fillRect/>
                    </a:stretch>
                  </pic:blipFill>
                  <pic:spPr>
                    <a:xfrm>
                      <a:off x="0" y="0"/>
                      <a:ext cx="5852160" cy="4550054"/>
                    </a:xfrm>
                    <a:prstGeom prst="rect"/>
                  </pic:spPr>
                </pic:pic>
              </a:graphicData>
            </a:graphic>
          </wp:inline>
        </w:drawing>
      </w:r>
    </w:p>
    <w:p>
      <w:pPr>
        <w:keepNext w:val="0"/>
        <w:keepLines w:val="0"/>
        <w:widowControl/>
        <w:spacing w:before="0" w:after="200" w:line="240" w:lineRule="auto"/>
        <w:jc w:val="center"/>
      </w:pPr>
      <w:r>
        <w:rPr>
          <w:rFonts w:ascii="Times New Roman" w:hAnsi="Times New Roman" w:cs="Times New Roman" w:eastAsia="Times New Roman"/>
          <w:b w:val="0"/>
          <w:i/>
          <w:color w:val="000000"/>
          <w:sz w:val="22"/>
        </w:rPr>
        <w:t>Figure 5.5: A Refused Analysis.</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The same run in context: the summary reports zero findings, the status line records that the file was analysed with two recovered syntax errors, and the disposition panel states how many sink calls were inspected.</w:t>
      </w:r>
    </w:p>
    <w:p>
      <w:pPr>
        <w:keepNext w:val="0"/>
        <w:keepLines w:val="0"/>
        <w:widowControl/>
        <w:spacing w:before="0" w:after="80" w:line="360" w:lineRule="auto"/>
        <w:jc w:val="both"/>
      </w:pPr>
      <w:r>
        <w:rPr>
          <w:rFonts w:ascii="Times New Roman" w:hAnsi="Times New Roman" w:cs="Times New Roman" w:eastAsia="Times New Roman"/>
          <w:b w:val="0"/>
          <w:i/>
          <w:color w:val="000000"/>
          <w:sz w:val="24"/>
        </w:rPr>
        <w:t>The combination matters. A reader who saw only the zero would draw a different conclusion from a reader who also sees that the parse was partial.</w:t>
      </w:r>
    </w:p>
    <w:p>
      <w:pPr>
        <w:keepNext/>
        <w:keepLines/>
        <w:widowControl/>
        <w:spacing w:before="200" w:after="80" w:line="276" w:lineRule="auto"/>
        <w:jc w:val="left"/>
      </w:pPr>
      <w:r>
        <w:rPr>
          <w:rFonts w:ascii="Times New Roman" w:hAnsi="Times New Roman" w:cs="Times New Roman" w:eastAsia="Times New Roman"/>
          <w:b/>
          <w:i/>
          <w:color w:val="000000"/>
          <w:sz w:val="28"/>
        </w:rPr>
        <w:t>5.1.6 Findings with Evidence</w:t>
      </w:r>
    </w:p>
    <w:p>
      <w:pPr>
        <w:keepNext/>
        <w:keepLines/>
        <w:widowControl/>
        <w:spacing w:before="200" w:after="80" w:line="240" w:lineRule="auto"/>
        <w:jc w:val="center"/>
      </w:pPr>
      <w:r>
        <w:drawing>
          <wp:inline xmlns:a="http://schemas.openxmlformats.org/drawingml/2006/main" xmlns:pic="http://schemas.openxmlformats.org/drawingml/2006/picture">
            <wp:extent cx="5852160" cy="5040173"/>
            <wp:docPr id="11" name="Picture 11"/>
            <wp:cNvGraphicFramePr>
              <a:graphicFrameLocks noChangeAspect="1"/>
            </wp:cNvGraphicFramePr>
            <a:graphic>
              <a:graphicData uri="http://schemas.openxmlformats.org/drawingml/2006/picture">
                <pic:pic>
                  <pic:nvPicPr>
                    <pic:cNvPr id="0" name="05_findings.png"/>
                    <pic:cNvPicPr/>
                  </pic:nvPicPr>
                  <pic:blipFill>
                    <a:blip r:embed="rId20"/>
                    <a:stretch>
                      <a:fillRect/>
                    </a:stretch>
                  </pic:blipFill>
                  <pic:spPr>
                    <a:xfrm>
                      <a:off x="0" y="0"/>
                      <a:ext cx="5852160" cy="5040173"/>
                    </a:xfrm>
                    <a:prstGeom prst="rect"/>
                  </pic:spPr>
                </pic:pic>
              </a:graphicData>
            </a:graphic>
          </wp:inline>
        </w:drawing>
      </w:r>
    </w:p>
    <w:p>
      <w:pPr>
        <w:keepNext w:val="0"/>
        <w:keepLines w:val="0"/>
        <w:widowControl/>
        <w:spacing w:before="0" w:after="200" w:line="240" w:lineRule="auto"/>
        <w:jc w:val="center"/>
      </w:pPr>
      <w:r>
        <w:rPr>
          <w:rFonts w:ascii="Times New Roman" w:hAnsi="Times New Roman" w:cs="Times New Roman" w:eastAsia="Times New Roman"/>
          <w:b w:val="0"/>
          <w:i/>
          <w:color w:val="000000"/>
          <w:sz w:val="22"/>
        </w:rPr>
        <w:t>Figure 5.6: Findings with Evidence.</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The list can be filtered by severity, category, rule, certainty and function, and sorted; the detail panel shows the identity, category, severity, certainty, sink, source, the reasoning and the beginning of the evidence path for the selected finding.</w:t>
      </w:r>
    </w:p>
    <w:p>
      <w:pPr>
        <w:keepNext w:val="0"/>
        <w:keepLines w:val="0"/>
        <w:widowControl/>
        <w:spacing w:before="0" w:after="80" w:line="360" w:lineRule="auto"/>
        <w:jc w:val="both"/>
      </w:pPr>
      <w:r>
        <w:rPr>
          <w:rFonts w:ascii="Times New Roman" w:hAnsi="Times New Roman" w:cs="Times New Roman" w:eastAsia="Times New Roman"/>
          <w:b w:val="0"/>
          <w:i/>
          <w:color w:val="000000"/>
          <w:sz w:val="24"/>
        </w:rPr>
        <w:t>The reasoning paragraph is generated from the recorded facts, including the sanitizers that were considered and the reason the finding is approximate.</w:t>
      </w:r>
    </w:p>
    <w:p>
      <w:pPr>
        <w:keepNext/>
        <w:keepLines/>
        <w:widowControl/>
        <w:spacing w:before="200" w:after="80" w:line="276" w:lineRule="auto"/>
        <w:jc w:val="left"/>
      </w:pPr>
      <w:r>
        <w:rPr>
          <w:rFonts w:ascii="Times New Roman" w:hAnsi="Times New Roman" w:cs="Times New Roman" w:eastAsia="Times New Roman"/>
          <w:b/>
          <w:i/>
          <w:color w:val="000000"/>
          <w:sz w:val="28"/>
        </w:rPr>
        <w:t>5.1.7 The Ordered Evidence Path</w:t>
      </w:r>
    </w:p>
    <w:p>
      <w:pPr>
        <w:keepNext/>
        <w:keepLines/>
        <w:widowControl/>
        <w:spacing w:before="200" w:after="80" w:line="240" w:lineRule="auto"/>
        <w:jc w:val="center"/>
      </w:pPr>
      <w:r>
        <w:drawing>
          <wp:inline xmlns:a="http://schemas.openxmlformats.org/drawingml/2006/main" xmlns:pic="http://schemas.openxmlformats.org/drawingml/2006/picture">
            <wp:extent cx="5852160" cy="6147147"/>
            <wp:docPr id="12" name="Picture 12"/>
            <wp:cNvGraphicFramePr>
              <a:graphicFrameLocks noChangeAspect="1"/>
            </wp:cNvGraphicFramePr>
            <a:graphic>
              <a:graphicData uri="http://schemas.openxmlformats.org/drawingml/2006/picture">
                <pic:pic>
                  <pic:nvPicPr>
                    <pic:cNvPr id="0" name="05b_evidence_path.png"/>
                    <pic:cNvPicPr/>
                  </pic:nvPicPr>
                  <pic:blipFill>
                    <a:blip r:embed="rId21"/>
                    <a:stretch>
                      <a:fillRect/>
                    </a:stretch>
                  </pic:blipFill>
                  <pic:spPr>
                    <a:xfrm>
                      <a:off x="0" y="0"/>
                      <a:ext cx="5852160" cy="6147147"/>
                    </a:xfrm>
                    <a:prstGeom prst="rect"/>
                  </pic:spPr>
                </pic:pic>
              </a:graphicData>
            </a:graphic>
          </wp:inline>
        </w:drawing>
      </w:r>
    </w:p>
    <w:p>
      <w:pPr>
        <w:keepNext w:val="0"/>
        <w:keepLines w:val="0"/>
        <w:widowControl/>
        <w:spacing w:before="0" w:after="200" w:line="240" w:lineRule="auto"/>
        <w:jc w:val="center"/>
      </w:pPr>
      <w:r>
        <w:rPr>
          <w:rFonts w:ascii="Times New Roman" w:hAnsi="Times New Roman" w:cs="Times New Roman" w:eastAsia="Times New Roman"/>
          <w:b w:val="0"/>
          <w:i/>
          <w:color w:val="000000"/>
          <w:sz w:val="22"/>
        </w:rPr>
        <w:t>Figure 5.7: The Ordered Evidence Path.</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Each step of the path is a statement with a kind, a position, the enclosing function and the analysis fact that admitted it: a source call, a declaration, an argument at a call site, a parameter, a return, a summary application and finally the sink.</w:t>
      </w:r>
    </w:p>
    <w:p>
      <w:pPr>
        <w:keepNext w:val="0"/>
        <w:keepLines w:val="0"/>
        <w:widowControl/>
        <w:spacing w:before="0" w:after="80" w:line="360" w:lineRule="auto"/>
        <w:jc w:val="both"/>
      </w:pPr>
      <w:r>
        <w:rPr>
          <w:rFonts w:ascii="Times New Roman" w:hAnsi="Times New Roman" w:cs="Times New Roman" w:eastAsia="Times New Roman"/>
          <w:b w:val="0"/>
          <w:i/>
          <w:color w:val="000000"/>
          <w:sz w:val="24"/>
        </w:rPr>
        <w:t>The path is the explanation the report promised in Chapter 1. It can be read without the dependency graph, and it can be checked against the graph when more detail is wanted.</w:t>
      </w:r>
    </w:p>
    <w:p>
      <w:pPr>
        <w:keepNext/>
        <w:keepLines/>
        <w:widowControl/>
        <w:spacing w:before="200" w:after="80" w:line="276" w:lineRule="auto"/>
        <w:jc w:val="left"/>
      </w:pPr>
      <w:r>
        <w:rPr>
          <w:rFonts w:ascii="Times New Roman" w:hAnsi="Times New Roman" w:cs="Times New Roman" w:eastAsia="Times New Roman"/>
          <w:b/>
          <w:i/>
          <w:color w:val="000000"/>
          <w:sz w:val="28"/>
        </w:rPr>
        <w:t>5.1.8 Program Dependency Graph</w:t>
      </w:r>
    </w:p>
    <w:p>
      <w:pPr>
        <w:keepNext/>
        <w:keepLines/>
        <w:widowControl/>
        <w:spacing w:before="200" w:after="80" w:line="240" w:lineRule="auto"/>
        <w:jc w:val="center"/>
      </w:pPr>
      <w:r>
        <w:drawing>
          <wp:inline xmlns:a="http://schemas.openxmlformats.org/drawingml/2006/main" xmlns:pic="http://schemas.openxmlformats.org/drawingml/2006/picture">
            <wp:extent cx="5852160" cy="4469587"/>
            <wp:docPr id="13" name="Picture 13"/>
            <wp:cNvGraphicFramePr>
              <a:graphicFrameLocks noChangeAspect="1"/>
            </wp:cNvGraphicFramePr>
            <a:graphic>
              <a:graphicData uri="http://schemas.openxmlformats.org/drawingml/2006/picture">
                <pic:pic>
                  <pic:nvPicPr>
                    <pic:cNvPr id="0" name="06_program_graph.png"/>
                    <pic:cNvPicPr/>
                  </pic:nvPicPr>
                  <pic:blipFill>
                    <a:blip r:embed="rId22"/>
                    <a:stretch>
                      <a:fillRect/>
                    </a:stretch>
                  </pic:blipFill>
                  <pic:spPr>
                    <a:xfrm>
                      <a:off x="0" y="0"/>
                      <a:ext cx="5852160" cy="4469587"/>
                    </a:xfrm>
                    <a:prstGeom prst="rect"/>
                  </pic:spPr>
                </pic:pic>
              </a:graphicData>
            </a:graphic>
          </wp:inline>
        </w:drawing>
      </w:r>
    </w:p>
    <w:p>
      <w:pPr>
        <w:keepNext w:val="0"/>
        <w:keepLines w:val="0"/>
        <w:widowControl/>
        <w:spacing w:before="0" w:after="200" w:line="240" w:lineRule="auto"/>
        <w:jc w:val="center"/>
      </w:pPr>
      <w:r>
        <w:rPr>
          <w:rFonts w:ascii="Times New Roman" w:hAnsi="Times New Roman" w:cs="Times New Roman" w:eastAsia="Times New Roman"/>
          <w:b w:val="0"/>
          <w:i/>
          <w:color w:val="000000"/>
          <w:sz w:val="22"/>
        </w:rPr>
        <w:t>Figure 5.8: Program Dependency Graph.</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The graph view draws the typed dependency graph with a legend that distinguishes data, taint, control, call, return, definition and sanitisation edges. Edge kinds can be switched off, and the count of drawn nodes and edges is reported below the canvas.</w:t>
      </w:r>
    </w:p>
    <w:p>
      <w:pPr>
        <w:keepNext w:val="0"/>
        <w:keepLines w:val="0"/>
        <w:widowControl/>
        <w:spacing w:before="0" w:after="80" w:line="360" w:lineRule="auto"/>
        <w:jc w:val="both"/>
      </w:pPr>
      <w:r>
        <w:rPr>
          <w:rFonts w:ascii="Times New Roman" w:hAnsi="Times New Roman" w:cs="Times New Roman" w:eastAsia="Times New Roman"/>
          <w:b w:val="0"/>
          <w:i/>
          <w:color w:val="000000"/>
          <w:sz w:val="24"/>
        </w:rPr>
        <w:t>The dashed red edges are the reported source-to-sink path; the solid edges are the dependencies that support it. This separation is what allows a reader to see why the flow was reported without losing the context in which it occurs.</w:t>
      </w:r>
    </w:p>
    <w:p>
      <w:pPr>
        <w:keepNext/>
        <w:keepLines/>
        <w:widowControl/>
        <w:spacing w:before="200" w:after="80" w:line="276" w:lineRule="auto"/>
        <w:jc w:val="left"/>
      </w:pPr>
      <w:r>
        <w:rPr>
          <w:rFonts w:ascii="Times New Roman" w:hAnsi="Times New Roman" w:cs="Times New Roman" w:eastAsia="Times New Roman"/>
          <w:b/>
          <w:i/>
          <w:color w:val="000000"/>
          <w:sz w:val="28"/>
        </w:rPr>
        <w:t>5.1.9 Data-Flow Analysis</w:t>
      </w:r>
    </w:p>
    <w:p>
      <w:pPr>
        <w:keepNext/>
        <w:keepLines/>
        <w:widowControl/>
        <w:spacing w:before="200" w:after="80" w:line="240" w:lineRule="auto"/>
        <w:jc w:val="center"/>
      </w:pPr>
      <w:r>
        <w:drawing>
          <wp:inline xmlns:a="http://schemas.openxmlformats.org/drawingml/2006/main" xmlns:pic="http://schemas.openxmlformats.org/drawingml/2006/picture">
            <wp:extent cx="5852160" cy="5365699"/>
            <wp:docPr id="14" name="Picture 14"/>
            <wp:cNvGraphicFramePr>
              <a:graphicFrameLocks noChangeAspect="1"/>
            </wp:cNvGraphicFramePr>
            <a:graphic>
              <a:graphicData uri="http://schemas.openxmlformats.org/drawingml/2006/picture">
                <pic:pic>
                  <pic:nvPicPr>
                    <pic:cNvPr id="0" name="07_dataflow.png"/>
                    <pic:cNvPicPr/>
                  </pic:nvPicPr>
                  <pic:blipFill>
                    <a:blip r:embed="rId23"/>
                    <a:stretch>
                      <a:fillRect/>
                    </a:stretch>
                  </pic:blipFill>
                  <pic:spPr>
                    <a:xfrm>
                      <a:off x="0" y="0"/>
                      <a:ext cx="5852160" cy="5365699"/>
                    </a:xfrm>
                    <a:prstGeom prst="rect"/>
                  </pic:spPr>
                </pic:pic>
              </a:graphicData>
            </a:graphic>
          </wp:inline>
        </w:drawing>
      </w:r>
    </w:p>
    <w:p>
      <w:pPr>
        <w:keepNext w:val="0"/>
        <w:keepLines w:val="0"/>
        <w:widowControl/>
        <w:spacing w:before="0" w:after="200" w:line="240" w:lineRule="auto"/>
        <w:jc w:val="center"/>
      </w:pPr>
      <w:r>
        <w:rPr>
          <w:rFonts w:ascii="Times New Roman" w:hAnsi="Times New Roman" w:cs="Times New Roman" w:eastAsia="Times New Roman"/>
          <w:b w:val="0"/>
          <w:i/>
          <w:color w:val="000000"/>
          <w:sz w:val="22"/>
        </w:rPr>
        <w:t>Figure 5.9: Data-Flow Analysis.</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For the selected function the inspector states the domain, the direction, the equations, the number of worklist iterations and the processing order, then the IN and OUT set of each basic block and the state between statements. Selecting a statement shows its definitions, its live variables and the taint atoms that hold before it.</w:t>
      </w:r>
    </w:p>
    <w:p>
      <w:pPr>
        <w:keepNext w:val="0"/>
        <w:keepLines w:val="0"/>
        <w:widowControl/>
        <w:spacing w:before="0" w:after="80" w:line="360" w:lineRule="auto"/>
        <w:jc w:val="both"/>
      </w:pPr>
      <w:r>
        <w:rPr>
          <w:rFonts w:ascii="Times New Roman" w:hAnsi="Times New Roman" w:cs="Times New Roman" w:eastAsia="Times New Roman"/>
          <w:b w:val="0"/>
          <w:i/>
          <w:color w:val="000000"/>
          <w:sz w:val="24"/>
        </w:rPr>
        <w:t>The numbers are the fixed point of the solver, which is why the interface can show the iteration count: the analysis is a computation with a trace, not a table of assertions.</w:t>
      </w:r>
    </w:p>
    <w:p>
      <w:pPr>
        <w:keepNext/>
        <w:keepLines/>
        <w:widowControl/>
        <w:spacing w:before="200" w:after="80" w:line="276" w:lineRule="auto"/>
        <w:jc w:val="left"/>
      </w:pPr>
      <w:r>
        <w:rPr>
          <w:rFonts w:ascii="Times New Roman" w:hAnsi="Times New Roman" w:cs="Times New Roman" w:eastAsia="Times New Roman"/>
          <w:b/>
          <w:i/>
          <w:color w:val="000000"/>
          <w:sz w:val="28"/>
        </w:rPr>
        <w:t>5.1.10 Program Slicing</w:t>
      </w:r>
    </w:p>
    <w:p>
      <w:pPr>
        <w:keepNext/>
        <w:keepLines/>
        <w:widowControl/>
        <w:spacing w:before="200" w:after="80" w:line="240" w:lineRule="auto"/>
        <w:jc w:val="center"/>
      </w:pPr>
      <w:r>
        <w:drawing>
          <wp:inline xmlns:a="http://schemas.openxmlformats.org/drawingml/2006/main" xmlns:pic="http://schemas.openxmlformats.org/drawingml/2006/picture">
            <wp:extent cx="5852160" cy="4795113"/>
            <wp:docPr id="15" name="Picture 15"/>
            <wp:cNvGraphicFramePr>
              <a:graphicFrameLocks noChangeAspect="1"/>
            </wp:cNvGraphicFramePr>
            <a:graphic>
              <a:graphicData uri="http://schemas.openxmlformats.org/drawingml/2006/picture">
                <pic:pic>
                  <pic:nvPicPr>
                    <pic:cNvPr id="0" name="08_slice.png"/>
                    <pic:cNvPicPr/>
                  </pic:nvPicPr>
                  <pic:blipFill>
                    <a:blip r:embed="rId24"/>
                    <a:stretch>
                      <a:fillRect/>
                    </a:stretch>
                  </pic:blipFill>
                  <pic:spPr>
                    <a:xfrm>
                      <a:off x="0" y="0"/>
                      <a:ext cx="5852160" cy="4795113"/>
                    </a:xfrm>
                    <a:prstGeom prst="rect"/>
                  </pic:spPr>
                </pic:pic>
              </a:graphicData>
            </a:graphic>
          </wp:inline>
        </w:drawing>
      </w:r>
    </w:p>
    <w:p>
      <w:pPr>
        <w:keepNext w:val="0"/>
        <w:keepLines w:val="0"/>
        <w:widowControl/>
        <w:spacing w:before="0" w:after="200" w:line="240" w:lineRule="auto"/>
        <w:jc w:val="center"/>
      </w:pPr>
      <w:r>
        <w:rPr>
          <w:rFonts w:ascii="Times New Roman" w:hAnsi="Times New Roman" w:cs="Times New Roman" w:eastAsia="Times New Roman"/>
          <w:b w:val="0"/>
          <w:i/>
          <w:color w:val="000000"/>
          <w:sz w:val="22"/>
        </w:rPr>
        <w:t>Figure 5.10: Program Slicing.</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The slice view takes a criterion statement and a direction and reports the statements that remain, together with the reason each one was included and the conservative note that qualifies the result.</w:t>
      </w:r>
    </w:p>
    <w:p>
      <w:pPr>
        <w:keepNext w:val="0"/>
        <w:keepLines w:val="0"/>
        <w:widowControl/>
        <w:spacing w:before="0" w:after="80" w:line="360" w:lineRule="auto"/>
        <w:jc w:val="both"/>
      </w:pPr>
      <w:r>
        <w:rPr>
          <w:rFonts w:ascii="Times New Roman" w:hAnsi="Times New Roman" w:cs="Times New Roman" w:eastAsia="Times New Roman"/>
          <w:b w:val="0"/>
          <w:i/>
          <w:color w:val="000000"/>
          <w:sz w:val="24"/>
        </w:rPr>
        <w:t>Including the reasons is what makes a slice reviewable. A statement appears because a definition reaches it, a call summary connects it, or a taint path passes through it, and the table says which.</w:t>
      </w:r>
    </w:p>
    <w:p>
      <w:pPr>
        <w:keepNext/>
        <w:keepLines/>
        <w:widowControl/>
        <w:spacing w:before="200" w:after="80" w:line="276" w:lineRule="auto"/>
        <w:jc w:val="left"/>
      </w:pPr>
      <w:r>
        <w:rPr>
          <w:rFonts w:ascii="Times New Roman" w:hAnsi="Times New Roman" w:cs="Times New Roman" w:eastAsia="Times New Roman"/>
          <w:b/>
          <w:i/>
          <w:color w:val="000000"/>
          <w:sz w:val="28"/>
        </w:rPr>
        <w:t>5.1.11 The Induced Subgraph</w:t>
      </w:r>
    </w:p>
    <w:p>
      <w:pPr>
        <w:keepNext/>
        <w:keepLines/>
        <w:widowControl/>
        <w:spacing w:before="200" w:after="80" w:line="240" w:lineRule="auto"/>
        <w:jc w:val="center"/>
      </w:pPr>
      <w:r>
        <w:drawing>
          <wp:inline xmlns:a="http://schemas.openxmlformats.org/drawingml/2006/main" xmlns:pic="http://schemas.openxmlformats.org/drawingml/2006/picture">
            <wp:extent cx="5852160" cy="892454"/>
            <wp:docPr id="16" name="Picture 16"/>
            <wp:cNvGraphicFramePr>
              <a:graphicFrameLocks noChangeAspect="1"/>
            </wp:cNvGraphicFramePr>
            <a:graphic>
              <a:graphicData uri="http://schemas.openxmlformats.org/drawingml/2006/picture">
                <pic:pic>
                  <pic:nvPicPr>
                    <pic:cNvPr id="0" name="08b_slice_subgraph.png"/>
                    <pic:cNvPicPr/>
                  </pic:nvPicPr>
                  <pic:blipFill>
                    <a:blip r:embed="rId25"/>
                    <a:stretch>
                      <a:fillRect/>
                    </a:stretch>
                  </pic:blipFill>
                  <pic:spPr>
                    <a:xfrm>
                      <a:off x="0" y="0"/>
                      <a:ext cx="5852160" cy="892454"/>
                    </a:xfrm>
                    <a:prstGeom prst="rect"/>
                  </pic:spPr>
                </pic:pic>
              </a:graphicData>
            </a:graphic>
          </wp:inline>
        </w:drawing>
      </w:r>
    </w:p>
    <w:p>
      <w:pPr>
        <w:keepNext w:val="0"/>
        <w:keepLines w:val="0"/>
        <w:widowControl/>
        <w:spacing w:before="0" w:after="200" w:line="240" w:lineRule="auto"/>
        <w:jc w:val="center"/>
      </w:pPr>
      <w:r>
        <w:rPr>
          <w:rFonts w:ascii="Times New Roman" w:hAnsi="Times New Roman" w:cs="Times New Roman" w:eastAsia="Times New Roman"/>
          <w:b w:val="0"/>
          <w:i/>
          <w:color w:val="000000"/>
          <w:sz w:val="22"/>
        </w:rPr>
        <w:t>Figure 5.11: The Induced Subgraph.</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Below the table the view draws the dependency subgraph induced by the slice, restricted to the statements that survived.</w:t>
      </w:r>
    </w:p>
    <w:p>
      <w:pPr>
        <w:keepNext w:val="0"/>
        <w:keepLines w:val="0"/>
        <w:widowControl/>
        <w:spacing w:before="0" w:after="80" w:line="360" w:lineRule="auto"/>
        <w:jc w:val="both"/>
      </w:pPr>
      <w:r>
        <w:rPr>
          <w:rFonts w:ascii="Times New Roman" w:hAnsi="Times New Roman" w:cs="Times New Roman" w:eastAsia="Times New Roman"/>
          <w:b w:val="0"/>
          <w:i/>
          <w:color w:val="000000"/>
          <w:sz w:val="24"/>
        </w:rPr>
        <w:t>A slice that has been reduced to four statements and six edges can be read in a few seconds, which is the practical purpose of the technique.</w:t>
      </w:r>
    </w:p>
    <w:p>
      <w:pPr>
        <w:keepNext/>
        <w:keepLines/>
        <w:widowControl/>
        <w:spacing w:before="200" w:after="80" w:line="276" w:lineRule="auto"/>
        <w:jc w:val="left"/>
      </w:pPr>
      <w:r>
        <w:rPr>
          <w:rFonts w:ascii="Times New Roman" w:hAnsi="Times New Roman" w:cs="Times New Roman" w:eastAsia="Times New Roman"/>
          <w:b/>
          <w:i/>
          <w:color w:val="000000"/>
          <w:sz w:val="28"/>
        </w:rPr>
        <w:t>5.1.12 Rule Editor and Validation</w:t>
      </w:r>
    </w:p>
    <w:p>
      <w:pPr>
        <w:keepNext/>
        <w:keepLines/>
        <w:widowControl/>
        <w:spacing w:before="200" w:after="80" w:line="240" w:lineRule="auto"/>
        <w:jc w:val="center"/>
      </w:pPr>
      <w:r>
        <w:drawing>
          <wp:inline xmlns:a="http://schemas.openxmlformats.org/drawingml/2006/main" xmlns:pic="http://schemas.openxmlformats.org/drawingml/2006/picture">
            <wp:extent cx="5852160" cy="4795113"/>
            <wp:docPr id="17" name="Picture 17"/>
            <wp:cNvGraphicFramePr>
              <a:graphicFrameLocks noChangeAspect="1"/>
            </wp:cNvGraphicFramePr>
            <a:graphic>
              <a:graphicData uri="http://schemas.openxmlformats.org/drawingml/2006/picture">
                <pic:pic>
                  <pic:nvPicPr>
                    <pic:cNvPr id="0" name="09_rule_editor.png"/>
                    <pic:cNvPicPr/>
                  </pic:nvPicPr>
                  <pic:blipFill>
                    <a:blip r:embed="rId26"/>
                    <a:stretch>
                      <a:fillRect/>
                    </a:stretch>
                  </pic:blipFill>
                  <pic:spPr>
                    <a:xfrm>
                      <a:off x="0" y="0"/>
                      <a:ext cx="5852160" cy="4795113"/>
                    </a:xfrm>
                    <a:prstGeom prst="rect"/>
                  </pic:spPr>
                </pic:pic>
              </a:graphicData>
            </a:graphic>
          </wp:inline>
        </w:drawing>
      </w:r>
    </w:p>
    <w:p>
      <w:pPr>
        <w:keepNext w:val="0"/>
        <w:keepLines w:val="0"/>
        <w:widowControl/>
        <w:spacing w:before="0" w:after="200" w:line="240" w:lineRule="auto"/>
        <w:jc w:val="center"/>
      </w:pPr>
      <w:r>
        <w:rPr>
          <w:rFonts w:ascii="Times New Roman" w:hAnsi="Times New Roman" w:cs="Times New Roman" w:eastAsia="Times New Roman"/>
          <w:b w:val="0"/>
          <w:i/>
          <w:color w:val="000000"/>
          <w:sz w:val="22"/>
        </w:rPr>
        <w:t>Figure 5.12: Rule Editor and Validation.</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The editor accepts a rule file and reports whether it is valid, with the counts of sources, sinks, sanitizers and flows that it declares. The catalogue of rules in force is shown beside the editor.</w:t>
      </w:r>
    </w:p>
    <w:p>
      <w:pPr>
        <w:keepNext w:val="0"/>
        <w:keepLines w:val="0"/>
        <w:widowControl/>
        <w:spacing w:before="0" w:after="80" w:line="360" w:lineRule="auto"/>
        <w:jc w:val="both"/>
      </w:pPr>
      <w:r>
        <w:rPr>
          <w:rFonts w:ascii="Times New Roman" w:hAnsi="Times New Roman" w:cs="Times New Roman" w:eastAsia="Times New Roman"/>
          <w:b w:val="0"/>
          <w:i/>
          <w:color w:val="000000"/>
          <w:sz w:val="24"/>
        </w:rPr>
        <w:t>The rules in the catalogue are the same declarations that appear in the built-in rule file; the language is not a second, hidden configuration mechanism.</w:t>
      </w:r>
    </w:p>
    <w:p>
      <w:pPr>
        <w:keepNext/>
        <w:keepLines/>
        <w:widowControl/>
        <w:spacing w:before="200" w:after="80" w:line="276" w:lineRule="auto"/>
        <w:jc w:val="left"/>
      </w:pPr>
      <w:r>
        <w:rPr>
          <w:rFonts w:ascii="Times New Roman" w:hAnsi="Times New Roman" w:cs="Times New Roman" w:eastAsia="Times New Roman"/>
          <w:b/>
          <w:i/>
          <w:color w:val="000000"/>
          <w:sz w:val="28"/>
        </w:rPr>
        <w:t>5.1.13 Validation Result and Diagnostics</w:t>
      </w:r>
    </w:p>
    <w:p>
      <w:pPr>
        <w:keepNext/>
        <w:keepLines/>
        <w:widowControl/>
        <w:spacing w:before="200" w:after="80" w:line="240" w:lineRule="auto"/>
        <w:jc w:val="center"/>
      </w:pPr>
      <w:r>
        <w:drawing>
          <wp:inline xmlns:a="http://schemas.openxmlformats.org/drawingml/2006/main" xmlns:pic="http://schemas.openxmlformats.org/drawingml/2006/picture">
            <wp:extent cx="5852160" cy="2981116"/>
            <wp:docPr id="18" name="Picture 18"/>
            <wp:cNvGraphicFramePr>
              <a:graphicFrameLocks noChangeAspect="1"/>
            </wp:cNvGraphicFramePr>
            <a:graphic>
              <a:graphicData uri="http://schemas.openxmlformats.org/drawingml/2006/picture">
                <pic:pic>
                  <pic:nvPicPr>
                    <pic:cNvPr id="0" name="09b_rule_validation.png"/>
                    <pic:cNvPicPr/>
                  </pic:nvPicPr>
                  <pic:blipFill>
                    <a:blip r:embed="rId27"/>
                    <a:stretch>
                      <a:fillRect/>
                    </a:stretch>
                  </pic:blipFill>
                  <pic:spPr>
                    <a:xfrm>
                      <a:off x="0" y="0"/>
                      <a:ext cx="5852160" cy="2981116"/>
                    </a:xfrm>
                    <a:prstGeom prst="rect"/>
                  </pic:spPr>
                </pic:pic>
              </a:graphicData>
            </a:graphic>
          </wp:inline>
        </w:drawing>
      </w:r>
    </w:p>
    <w:p>
      <w:pPr>
        <w:keepNext w:val="0"/>
        <w:keepLines w:val="0"/>
        <w:widowControl/>
        <w:spacing w:before="0" w:after="200" w:line="240" w:lineRule="auto"/>
        <w:jc w:val="center"/>
      </w:pPr>
      <w:r>
        <w:rPr>
          <w:rFonts w:ascii="Times New Roman" w:hAnsi="Times New Roman" w:cs="Times New Roman" w:eastAsia="Times New Roman"/>
          <w:b w:val="0"/>
          <w:i/>
          <w:color w:val="000000"/>
          <w:sz w:val="22"/>
        </w:rPr>
        <w:t>Figure 5.13: Validation Result and Diagnostics.</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When a rule file is rejected, the diagnostics are listed with a code, a position and the token that would have been accepted, in the same form as a syntax error in CT-C.</w:t>
      </w:r>
    </w:p>
    <w:p>
      <w:pPr>
        <w:keepNext w:val="0"/>
        <w:keepLines w:val="0"/>
        <w:widowControl/>
        <w:spacing w:before="0" w:after="80" w:line="360" w:lineRule="auto"/>
        <w:jc w:val="both"/>
      </w:pPr>
      <w:r>
        <w:rPr>
          <w:rFonts w:ascii="Times New Roman" w:hAnsi="Times New Roman" w:cs="Times New Roman" w:eastAsia="Times New Roman"/>
          <w:b w:val="0"/>
          <w:i/>
          <w:color w:val="000000"/>
          <w:sz w:val="24"/>
        </w:rPr>
        <w:t>This is the practical benefit of parsing the rule language with the same machinery: a mistake in a rule file is reported as precisely as a mistake in the analysed program.</w:t>
      </w:r>
    </w:p>
    <w:p>
      <w:pPr>
        <w:keepNext/>
        <w:keepLines/>
        <w:widowControl/>
        <w:spacing w:before="200" w:after="80" w:line="276" w:lineRule="auto"/>
        <w:jc w:val="left"/>
      </w:pPr>
      <w:r>
        <w:rPr>
          <w:rFonts w:ascii="Times New Roman" w:hAnsi="Times New Roman" w:cs="Times New Roman" w:eastAsia="Times New Roman"/>
          <w:b/>
          <w:i/>
          <w:color w:val="000000"/>
          <w:sz w:val="28"/>
        </w:rPr>
        <w:t>5.1.14 Report Export and Run Comparison</w:t>
      </w:r>
    </w:p>
    <w:p>
      <w:pPr>
        <w:keepNext/>
        <w:keepLines/>
        <w:widowControl/>
        <w:spacing w:before="200" w:after="80" w:line="240" w:lineRule="auto"/>
        <w:jc w:val="center"/>
      </w:pPr>
      <w:r>
        <w:drawing>
          <wp:inline xmlns:a="http://schemas.openxmlformats.org/drawingml/2006/main" xmlns:pic="http://schemas.openxmlformats.org/drawingml/2006/picture">
            <wp:extent cx="5852160" cy="2702966"/>
            <wp:docPr id="19" name="Picture 19"/>
            <wp:cNvGraphicFramePr>
              <a:graphicFrameLocks noChangeAspect="1"/>
            </wp:cNvGraphicFramePr>
            <a:graphic>
              <a:graphicData uri="http://schemas.openxmlformats.org/drawingml/2006/picture">
                <pic:pic>
                  <pic:nvPicPr>
                    <pic:cNvPr id="0" name="10_reports.png"/>
                    <pic:cNvPicPr/>
                  </pic:nvPicPr>
                  <pic:blipFill>
                    <a:blip r:embed="rId28"/>
                    <a:stretch>
                      <a:fillRect/>
                    </a:stretch>
                  </pic:blipFill>
                  <pic:spPr>
                    <a:xfrm>
                      <a:off x="0" y="0"/>
                      <a:ext cx="5852160" cy="2702966"/>
                    </a:xfrm>
                    <a:prstGeom prst="rect"/>
                  </pic:spPr>
                </pic:pic>
              </a:graphicData>
            </a:graphic>
          </wp:inline>
        </w:drawing>
      </w:r>
    </w:p>
    <w:p>
      <w:pPr>
        <w:keepNext w:val="0"/>
        <w:keepLines w:val="0"/>
        <w:widowControl/>
        <w:spacing w:before="0" w:after="200" w:line="240" w:lineRule="auto"/>
        <w:jc w:val="center"/>
      </w:pPr>
      <w:r>
        <w:rPr>
          <w:rFonts w:ascii="Times New Roman" w:hAnsi="Times New Roman" w:cs="Times New Roman" w:eastAsia="Times New Roman"/>
          <w:b w:val="0"/>
          <w:i/>
          <w:color w:val="000000"/>
          <w:sz w:val="22"/>
        </w:rPr>
        <w:t>Figure 5.14: Report Export and Run Comparison.</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A run can be exported as JSON, which follows the documented schema, or as a single self-contained HTML document. Two runs can be compared, and findings are classified as new, resolved, persistent or moved.</w:t>
      </w:r>
    </w:p>
    <w:p>
      <w:pPr>
        <w:keepNext w:val="0"/>
        <w:keepLines w:val="0"/>
        <w:widowControl/>
        <w:spacing w:before="0" w:after="80" w:line="360" w:lineRule="auto"/>
        <w:jc w:val="both"/>
      </w:pPr>
      <w:r>
        <w:rPr>
          <w:rFonts w:ascii="Times New Roman" w:hAnsi="Times New Roman" w:cs="Times New Roman" w:eastAsia="Times New Roman"/>
          <w:b w:val="0"/>
          <w:i/>
          <w:color w:val="000000"/>
          <w:sz w:val="24"/>
        </w:rPr>
        <w:t>The comparison in the figure shows one resolved finding after the call to the shell was replaced by a constant. Because identity depends on the statement rather than on the line, the result is a statement about the change that was made.</w:t>
      </w:r>
    </w:p>
    <w:p>
      <w:pPr>
        <w:keepNext/>
        <w:keepLines/>
        <w:widowControl/>
        <w:spacing w:before="200" w:after="80" w:line="276" w:lineRule="auto"/>
        <w:jc w:val="left"/>
      </w:pPr>
      <w:r>
        <w:rPr>
          <w:rFonts w:ascii="Times New Roman" w:hAnsi="Times New Roman" w:cs="Times New Roman" w:eastAsia="Times New Roman"/>
          <w:b/>
          <w:i/>
          <w:color w:val="000000"/>
          <w:sz w:val="28"/>
        </w:rPr>
        <w:t>5.1.15 Documentation View</w:t>
      </w:r>
    </w:p>
    <w:p>
      <w:pPr>
        <w:keepNext/>
        <w:keepLines/>
        <w:widowControl/>
        <w:spacing w:before="200" w:after="80" w:line="240" w:lineRule="auto"/>
        <w:jc w:val="center"/>
      </w:pPr>
      <w:r>
        <w:drawing>
          <wp:inline xmlns:a="http://schemas.openxmlformats.org/drawingml/2006/main" xmlns:pic="http://schemas.openxmlformats.org/drawingml/2006/picture">
            <wp:extent cx="5852160" cy="4550054"/>
            <wp:docPr id="20" name="Picture 20"/>
            <wp:cNvGraphicFramePr>
              <a:graphicFrameLocks noChangeAspect="1"/>
            </wp:cNvGraphicFramePr>
            <a:graphic>
              <a:graphicData uri="http://schemas.openxmlformats.org/drawingml/2006/picture">
                <pic:pic>
                  <pic:nvPicPr>
                    <pic:cNvPr id="0" name="11_documentation.png"/>
                    <pic:cNvPicPr/>
                  </pic:nvPicPr>
                  <pic:blipFill>
                    <a:blip r:embed="rId29"/>
                    <a:stretch>
                      <a:fillRect/>
                    </a:stretch>
                  </pic:blipFill>
                  <pic:spPr>
                    <a:xfrm>
                      <a:off x="0" y="0"/>
                      <a:ext cx="5852160" cy="4550054"/>
                    </a:xfrm>
                    <a:prstGeom prst="rect"/>
                  </pic:spPr>
                </pic:pic>
              </a:graphicData>
            </a:graphic>
          </wp:inline>
        </w:drawing>
      </w:r>
    </w:p>
    <w:p>
      <w:pPr>
        <w:keepNext w:val="0"/>
        <w:keepLines w:val="0"/>
        <w:widowControl/>
        <w:spacing w:before="0" w:after="200" w:line="240" w:lineRule="auto"/>
        <w:jc w:val="center"/>
      </w:pPr>
      <w:r>
        <w:rPr>
          <w:rFonts w:ascii="Times New Roman" w:hAnsi="Times New Roman" w:cs="Times New Roman" w:eastAsia="Times New Roman"/>
          <w:b w:val="0"/>
          <w:i/>
          <w:color w:val="000000"/>
          <w:sz w:val="22"/>
        </w:rPr>
        <w:t>Figure 5.15: Documentation View.</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The documentation view lists the documents in the repository and states the supported language: the types, statements, expressions and external functions, together with the constructs that are rejected.</w:t>
      </w:r>
    </w:p>
    <w:p>
      <w:pPr>
        <w:keepNext w:val="0"/>
        <w:keepLines w:val="0"/>
        <w:widowControl/>
        <w:spacing w:before="0" w:after="80" w:line="360" w:lineRule="auto"/>
        <w:jc w:val="both"/>
      </w:pPr>
      <w:r>
        <w:rPr>
          <w:rFonts w:ascii="Times New Roman" w:hAnsi="Times New Roman" w:cs="Times New Roman" w:eastAsia="Times New Roman"/>
          <w:b w:val="0"/>
          <w:i/>
          <w:color w:val="000000"/>
          <w:sz w:val="24"/>
        </w:rPr>
        <w:t>The language description is served by the engine, so the page cannot describe a language that differs from the one the parser implements.</w:t>
      </w:r>
    </w:p>
    <w:p>
      <w:pPr>
        <w:keepNext/>
        <w:keepLines/>
        <w:widowControl/>
        <w:spacing w:before="200" w:after="80" w:line="276" w:lineRule="auto"/>
        <w:jc w:val="left"/>
      </w:pPr>
      <w:r>
        <w:rPr>
          <w:rFonts w:ascii="Times New Roman" w:hAnsi="Times New Roman" w:cs="Times New Roman" w:eastAsia="Times New Roman"/>
          <w:b/>
          <w:i/>
          <w:color w:val="000000"/>
          <w:sz w:val="28"/>
        </w:rPr>
        <w:t>5.1.16 Dark Theme</w:t>
      </w:r>
    </w:p>
    <w:p>
      <w:pPr>
        <w:keepNext/>
        <w:keepLines/>
        <w:widowControl/>
        <w:spacing w:before="200" w:after="80" w:line="240" w:lineRule="auto"/>
        <w:jc w:val="center"/>
      </w:pPr>
      <w:r>
        <w:drawing>
          <wp:inline xmlns:a="http://schemas.openxmlformats.org/drawingml/2006/main" xmlns:pic="http://schemas.openxmlformats.org/drawingml/2006/picture">
            <wp:extent cx="5852160" cy="4795113"/>
            <wp:docPr id="21" name="Picture 21"/>
            <wp:cNvGraphicFramePr>
              <a:graphicFrameLocks noChangeAspect="1"/>
            </wp:cNvGraphicFramePr>
            <a:graphic>
              <a:graphicData uri="http://schemas.openxmlformats.org/drawingml/2006/picture">
                <pic:pic>
                  <pic:nvPicPr>
                    <pic:cNvPr id="0" name="12_dark_theme.png"/>
                    <pic:cNvPicPr/>
                  </pic:nvPicPr>
                  <pic:blipFill>
                    <a:blip r:embed="rId30"/>
                    <a:stretch>
                      <a:fillRect/>
                    </a:stretch>
                  </pic:blipFill>
                  <pic:spPr>
                    <a:xfrm>
                      <a:off x="0" y="0"/>
                      <a:ext cx="5852160" cy="4795113"/>
                    </a:xfrm>
                    <a:prstGeom prst="rect"/>
                  </pic:spPr>
                </pic:pic>
              </a:graphicData>
            </a:graphic>
          </wp:inline>
        </w:drawing>
      </w:r>
    </w:p>
    <w:p>
      <w:pPr>
        <w:keepNext w:val="0"/>
        <w:keepLines w:val="0"/>
        <w:widowControl/>
        <w:spacing w:before="0" w:after="200" w:line="240" w:lineRule="auto"/>
        <w:jc w:val="center"/>
      </w:pPr>
      <w:r>
        <w:rPr>
          <w:rFonts w:ascii="Times New Roman" w:hAnsi="Times New Roman" w:cs="Times New Roman" w:eastAsia="Times New Roman"/>
          <w:b w:val="0"/>
          <w:i/>
          <w:color w:val="000000"/>
          <w:sz w:val="22"/>
        </w:rPr>
        <w:t>Figure 5.16: Dark Theme.</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The workbench carries a dark theme and a high-contrast mode; the theme is a property of the document root, so every view inherits it.</w:t>
      </w:r>
    </w:p>
    <w:p>
      <w:pPr>
        <w:keepNext w:val="0"/>
        <w:keepLines w:val="0"/>
        <w:widowControl/>
        <w:spacing w:before="0" w:after="80" w:line="360" w:lineRule="auto"/>
        <w:jc w:val="both"/>
      </w:pPr>
      <w:r>
        <w:rPr>
          <w:rFonts w:ascii="Times New Roman" w:hAnsi="Times New Roman" w:cs="Times New Roman" w:eastAsia="Times New Roman"/>
          <w:b w:val="0"/>
          <w:i/>
          <w:color w:val="000000"/>
          <w:sz w:val="24"/>
        </w:rPr>
        <w:t>The run summary in this capture is the same as the one in Figure 5.1, which demonstrates that presentation is separate from analysis.</w:t>
      </w:r>
    </w:p>
    <w:p>
      <w:pPr>
        <w:pStyle w:val="Heading2"/>
        <w:keepNext/>
        <w:keepLines/>
        <w:widowControl/>
        <w:spacing w:before="280" w:after="120" w:line="276" w:lineRule="auto"/>
        <w:jc w:val="left"/>
      </w:pPr>
      <w:r>
        <w:rPr>
          <w:rFonts w:ascii="Times New Roman" w:hAnsi="Times New Roman" w:cs="Times New Roman" w:eastAsia="Times New Roman"/>
          <w:b/>
          <w:i w:val="0"/>
          <w:color w:val="000000"/>
          <w:sz w:val="32"/>
        </w:rPr>
        <w:t>5.2 Features Implemented</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The table below maps each feature visible in the walkthrough to the module that implements it, the figure that shows it and the test suite that exercises it. Every row corresponds to a capability that was added for the review rather than to a planned one.</w:t>
      </w:r>
    </w:p>
    <w:p>
      <w:pPr>
        <w:keepNext/>
        <w:keepLines/>
        <w:widowControl/>
        <w:spacing w:before="240" w:after="80" w:line="240" w:lineRule="auto"/>
        <w:jc w:val="left"/>
      </w:pPr>
      <w:r>
        <w:rPr>
          <w:rFonts w:ascii="Times New Roman" w:hAnsi="Times New Roman" w:cs="Times New Roman" w:eastAsia="Times New Roman"/>
          <w:b/>
          <w:i w:val="0"/>
          <w:color w:val="000000"/>
          <w:sz w:val="22"/>
        </w:rPr>
        <w:t>Table 5.1: Features implemented, with the module that provides each and the evidence for it.</w:t>
      </w:r>
    </w:p>
    <w:tbl>
      <w:tblPr>
        <w:tblStyle w:val="TableGrid"/>
        <w:tblW w:type="auto" w:w="0"/>
        <w:jc w:val="center"/>
        <w:tblLayout w:type="fixed"/>
        <w:tblCellMar>
          <w:left w:w="96" w:type="dxa"/>
          <w:right w:w="96" w:type="dxa"/>
          <w:top w:w="40" w:type="dxa"/>
          <w:bottom w:w="40" w:type="dxa"/>
        </w:tblCellMar>
        <w:tblLook w:firstColumn="1" w:firstRow="1" w:lastColumn="0" w:lastRow="0" w:noHBand="0" w:noVBand="1" w:val="04A0"/>
      </w:tblPr>
      <w:tblGrid>
        <w:gridCol w:w="2304"/>
        <w:gridCol w:w="3456"/>
        <w:gridCol w:w="3600"/>
      </w:tblGrid>
      <w:tr>
        <w:trPr>
          <w:tblHeader/>
        </w:trPr>
        <w:tc>
          <w:tcPr>
            <w:tcW w:type="dxa" w:w="2304"/>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Feature</w:t>
            </w:r>
          </w:p>
        </w:tc>
        <w:tc>
          <w:tcPr>
            <w:tcW w:type="dxa" w:w="3456"/>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Implemented in</w:t>
            </w:r>
          </w:p>
        </w:tc>
        <w:tc>
          <w:tcPr>
            <w:tcW w:type="dxa" w:w="3600"/>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Evidence: figure and suite</w:t>
            </w:r>
          </w:p>
        </w:tc>
      </w:tr>
      <w:tr>
        <w:trPr>
          <w:cantSplit/>
        </w:trPr>
        <w:tc>
          <w:tcPr>
            <w:tcW w:type="dxa" w:w="230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Run summary and pipeline overview</w:t>
            </w:r>
          </w:p>
        </w:tc>
        <w:tc>
          <w:tcPr>
            <w:tcW w:type="dxa" w:w="345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frontend/js/views/overview.js</w:t>
            </w:r>
          </w:p>
        </w:tc>
        <w:tc>
          <w:tcPr>
            <w:tcW w:type="dxa" w:w="360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Figure 5.1; tests/test_api.py</w:t>
            </w:r>
          </w:p>
        </w:tc>
      </w:tr>
      <w:tr>
        <w:trPr>
          <w:cantSplit/>
        </w:trPr>
        <w:tc>
          <w:tcPr>
            <w:tcW w:type="dxa" w:w="230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Analysis workbench with parser and rule options</w:t>
            </w:r>
          </w:p>
        </w:tc>
        <w:tc>
          <w:tcPr>
            <w:tcW w:type="dxa" w:w="345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frontend/js/views/analyze.js</w:t>
            </w:r>
          </w:p>
        </w:tc>
        <w:tc>
          <w:tcPr>
            <w:tcW w:type="dxa" w:w="360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Figure 5.2; tests/test_api.py, frontend/tests/views.test.js</w:t>
            </w:r>
          </w:p>
        </w:tc>
      </w:tr>
      <w:tr>
        <w:trPr>
          <w:cantSplit/>
        </w:trPr>
        <w:tc>
          <w:tcPr>
            <w:tcW w:type="dxa" w:w="230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Editor-state guard after a run</w:t>
            </w:r>
          </w:p>
        </w:tc>
        <w:tc>
          <w:tcPr>
            <w:tcW w:type="dxa" w:w="345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frontend/js/app.js, css/app.css</w:t>
            </w:r>
          </w:p>
        </w:tc>
        <w:tc>
          <w:tcPr>
            <w:tcW w:type="dxa" w:w="360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Figure 5.3; frontend/tests/regressions.test.js</w:t>
            </w:r>
          </w:p>
        </w:tc>
      </w:tr>
      <w:tr>
        <w:trPr>
          <w:cantSplit/>
        </w:trPr>
        <w:tc>
          <w:tcPr>
            <w:tcW w:type="dxa" w:w="230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Located syntax diagnostics and partial status</w:t>
            </w:r>
          </w:p>
        </w:tc>
        <w:tc>
          <w:tcPr>
            <w:tcW w:type="dxa" w:w="345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codetrace/frontend/lexer.py, clr_parser.py</w:t>
            </w:r>
          </w:p>
        </w:tc>
        <w:tc>
          <w:tcPr>
            <w:tcW w:type="dxa" w:w="360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Figure 5.4; tests/test_lexer.py, tests/test_parser.py</w:t>
            </w:r>
          </w:p>
        </w:tc>
      </w:tr>
      <w:tr>
        <w:trPr>
          <w:cantSplit/>
        </w:trPr>
        <w:tc>
          <w:tcPr>
            <w:tcW w:type="dxa" w:w="230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Findings with certainty, limitations and remediation</w:t>
            </w:r>
          </w:p>
        </w:tc>
        <w:tc>
          <w:tcPr>
            <w:tcW w:type="dxa" w:w="345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codetrace/findings/explain.py</w:t>
            </w:r>
          </w:p>
        </w:tc>
        <w:tc>
          <w:tcPr>
            <w:tcW w:type="dxa" w:w="360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Figure 5.6; tests/test_workflow.py, tests/test_taint.py</w:t>
            </w:r>
          </w:p>
        </w:tc>
      </w:tr>
      <w:tr>
        <w:trPr>
          <w:cantSplit/>
        </w:trPr>
        <w:tc>
          <w:tcPr>
            <w:tcW w:type="dxa" w:w="230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Ordered evidence path</w:t>
            </w:r>
          </w:p>
        </w:tc>
        <w:tc>
          <w:tcPr>
            <w:tcW w:type="dxa" w:w="345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codetrace/findings/explain.py</w:t>
            </w:r>
          </w:p>
        </w:tc>
        <w:tc>
          <w:tcPr>
            <w:tcW w:type="dxa" w:w="360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Figure 5.7; tests/test_workflow.py</w:t>
            </w:r>
          </w:p>
        </w:tc>
      </w:tr>
      <w:tr>
        <w:trPr>
          <w:cantSplit/>
        </w:trPr>
        <w:tc>
          <w:tcPr>
            <w:tcW w:type="dxa" w:w="230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Typed dependency graph with edge filters</w:t>
            </w:r>
          </w:p>
        </w:tc>
        <w:tc>
          <w:tcPr>
            <w:tcW w:type="dxa" w:w="345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codetrace/analysis/dependencies.py, frontend/js/graph.js</w:t>
            </w:r>
          </w:p>
        </w:tc>
        <w:tc>
          <w:tcPr>
            <w:tcW w:type="dxa" w:w="360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Figure 5.8; tests/test_slicing.py, frontend/tests/views.test.js</w:t>
            </w:r>
          </w:p>
        </w:tc>
      </w:tr>
      <w:tr>
        <w:trPr>
          <w:cantSplit/>
        </w:trPr>
        <w:tc>
          <w:tcPr>
            <w:tcW w:type="dxa" w:w="230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Data-flow inspector with per-statement states</w:t>
            </w:r>
          </w:p>
        </w:tc>
        <w:tc>
          <w:tcPr>
            <w:tcW w:type="dxa" w:w="345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codetrace/analysis/dataflow.py, frontend/js/views/dataflow.js</w:t>
            </w:r>
          </w:p>
        </w:tc>
        <w:tc>
          <w:tcPr>
            <w:tcW w:type="dxa" w:w="360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Figure 5.9; tests/test_dataflow.py</w:t>
            </w:r>
          </w:p>
        </w:tc>
      </w:tr>
      <w:tr>
        <w:trPr>
          <w:cantSplit/>
        </w:trPr>
        <w:tc>
          <w:tcPr>
            <w:tcW w:type="dxa" w:w="230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Slicing with inclusion reasons and subgraph</w:t>
            </w:r>
          </w:p>
        </w:tc>
        <w:tc>
          <w:tcPr>
            <w:tcW w:type="dxa" w:w="345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codetrace/analysis/slicing.py, frontend/js/views/slicing.js</w:t>
            </w:r>
          </w:p>
        </w:tc>
        <w:tc>
          <w:tcPr>
            <w:tcW w:type="dxa" w:w="360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Figures 5.10 and 5.11; tests/test_slicing.py</w:t>
            </w:r>
          </w:p>
        </w:tc>
      </w:tr>
      <w:tr>
        <w:trPr>
          <w:cantSplit/>
        </w:trPr>
        <w:tc>
          <w:tcPr>
            <w:tcW w:type="dxa" w:w="230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Rule validation with located diagnostics</w:t>
            </w:r>
          </w:p>
        </w:tc>
        <w:tc>
          <w:tcPr>
            <w:tcW w:type="dxa" w:w="345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codetrace/rules/rule_language.py, frontend/js/views/rules.js</w:t>
            </w:r>
          </w:p>
        </w:tc>
        <w:tc>
          <w:tcPr>
            <w:tcW w:type="dxa" w:w="360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Figures 5.12 and 5.13; tests/test_rules.py</w:t>
            </w:r>
          </w:p>
        </w:tc>
      </w:tr>
      <w:tr>
        <w:trPr>
          <w:cantSplit/>
        </w:trPr>
        <w:tc>
          <w:tcPr>
            <w:tcW w:type="dxa" w:w="230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JSON and HTML export, run comparison</w:t>
            </w:r>
          </w:p>
        </w:tc>
        <w:tc>
          <w:tcPr>
            <w:tcW w:type="dxa" w:w="345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codetrace/reporting, frontend/js/views/reports.js</w:t>
            </w:r>
          </w:p>
        </w:tc>
        <w:tc>
          <w:tcPr>
            <w:tcW w:type="dxa" w:w="360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Figure 5.14; tests/test_reporting.py</w:t>
            </w:r>
          </w:p>
        </w:tc>
      </w:tr>
      <w:tr>
        <w:trPr>
          <w:cantSplit/>
        </w:trPr>
        <w:tc>
          <w:tcPr>
            <w:tcW w:type="dxa" w:w="230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Language and diagnostics documentation from the engine</w:t>
            </w:r>
          </w:p>
        </w:tc>
        <w:tc>
          <w:tcPr>
            <w:tcW w:type="dxa" w:w="345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codetrace/api/server.py, frontend/js/views/docs.js</w:t>
            </w:r>
          </w:p>
        </w:tc>
        <w:tc>
          <w:tcPr>
            <w:tcW w:type="dxa" w:w="360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Figure 5.15; tests/test_api.py</w:t>
            </w:r>
          </w:p>
        </w:tc>
      </w:tr>
      <w:tr>
        <w:trPr>
          <w:cantSplit/>
        </w:trPr>
        <w:tc>
          <w:tcPr>
            <w:tcW w:type="dxa" w:w="230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Dark and high-contrast themes</w:t>
            </w:r>
          </w:p>
        </w:tc>
        <w:tc>
          <w:tcPr>
            <w:tcW w:type="dxa" w:w="345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frontend/css/app.css</w:t>
            </w:r>
          </w:p>
        </w:tc>
        <w:tc>
          <w:tcPr>
            <w:tcW w:type="dxa" w:w="360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Figure 5.16; frontend/tests/views.test.js</w:t>
            </w:r>
          </w:p>
        </w:tc>
      </w:tr>
    </w:tbl>
    <w:p>
      <w:pPr>
        <w:keepNext w:val="0"/>
        <w:keepLines w:val="0"/>
        <w:widowControl/>
        <w:spacing w:before="0" w:after="160" w:line="240" w:lineRule="auto"/>
        <w:jc w:val="left"/>
      </w:pPr>
    </w:p>
    <w:p>
      <w:pPr>
        <w:pStyle w:val="Heading2"/>
        <w:keepNext/>
        <w:keepLines/>
        <w:widowControl/>
        <w:spacing w:before="280" w:after="120" w:line="276" w:lineRule="auto"/>
        <w:jc w:val="left"/>
      </w:pPr>
      <w:r>
        <w:rPr>
          <w:rFonts w:ascii="Times New Roman" w:hAnsi="Times New Roman" w:cs="Times New Roman" w:eastAsia="Times New Roman"/>
          <w:b/>
          <w:i w:val="0"/>
          <w:color w:val="000000"/>
          <w:sz w:val="32"/>
        </w:rPr>
        <w:t>5.3 Verification and Testing</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Four instruments are used, and they are deliberately different in kind. The test suites check the behaviour of the code; the audit checks the claims the documents make about the code; the mutation check asks whether the suites would notice a plausible mistake; and the corpus measures accuracy against expectations that were written before the analysis was run.</w:t>
      </w:r>
    </w:p>
    <w:p>
      <w:pPr>
        <w:keepNext/>
        <w:keepLines/>
        <w:widowControl/>
        <w:spacing w:before="240" w:after="80" w:line="240" w:lineRule="auto"/>
        <w:jc w:val="left"/>
      </w:pPr>
      <w:r>
        <w:rPr>
          <w:rFonts w:ascii="Times New Roman" w:hAnsi="Times New Roman" w:cs="Times New Roman" w:eastAsia="Times New Roman"/>
          <w:b/>
          <w:i w:val="0"/>
          <w:color w:val="000000"/>
          <w:sz w:val="22"/>
        </w:rPr>
        <w:t>Table 5.2: Verification instruments and their results on this checkout.</w:t>
      </w:r>
    </w:p>
    <w:tbl>
      <w:tblPr>
        <w:tblStyle w:val="TableGrid"/>
        <w:tblW w:type="auto" w:w="0"/>
        <w:jc w:val="center"/>
        <w:tblLayout w:type="fixed"/>
        <w:tblCellMar>
          <w:left w:w="96" w:type="dxa"/>
          <w:right w:w="96" w:type="dxa"/>
          <w:top w:w="40" w:type="dxa"/>
          <w:bottom w:w="40" w:type="dxa"/>
        </w:tblCellMar>
        <w:tblLook w:firstColumn="1" w:firstRow="1" w:lastColumn="0" w:lastRow="0" w:noHBand="0" w:noVBand="1" w:val="04A0"/>
      </w:tblPr>
      <w:tblGrid>
        <w:gridCol w:w="2736"/>
        <w:gridCol w:w="4320"/>
        <w:gridCol w:w="2304"/>
      </w:tblGrid>
      <w:tr>
        <w:trPr>
          <w:tblHeader/>
        </w:trPr>
        <w:tc>
          <w:tcPr>
            <w:tcW w:type="dxa" w:w="2736"/>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Instrument</w:t>
            </w:r>
          </w:p>
        </w:tc>
        <w:tc>
          <w:tcPr>
            <w:tcW w:type="dxa" w:w="4320"/>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Command</w:t>
            </w:r>
          </w:p>
        </w:tc>
        <w:tc>
          <w:tcPr>
            <w:tcW w:type="dxa" w:w="2304"/>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Result</w:t>
            </w:r>
          </w:p>
        </w:tc>
      </w:tr>
      <w:tr>
        <w:trPr>
          <w:cantSplit/>
        </w:trPr>
        <w:tc>
          <w:tcPr>
            <w:tcW w:type="dxa" w:w="273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Engine and integration suites</w:t>
            </w:r>
          </w:p>
        </w:tc>
        <w:tc>
          <w:tcPr>
            <w:tcW w:type="dxa" w:w="432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python3 -m unittest discover -s tests -t .</w:t>
            </w:r>
          </w:p>
        </w:tc>
        <w:tc>
          <w:tcPr>
            <w:tcW w:type="dxa" w:w="230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350 tests, all passing</w:t>
            </w:r>
          </w:p>
        </w:tc>
      </w:tr>
      <w:tr>
        <w:trPr>
          <w:cantSplit/>
        </w:trPr>
        <w:tc>
          <w:tcPr>
            <w:tcW w:type="dxa" w:w="273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Interface suite</w:t>
            </w:r>
          </w:p>
        </w:tc>
        <w:tc>
          <w:tcPr>
            <w:tcW w:type="dxa" w:w="432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npm test, in frontend/</w:t>
            </w:r>
          </w:p>
        </w:tc>
        <w:tc>
          <w:tcPr>
            <w:tcW w:type="dxa" w:w="230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53 tests, all passing</w:t>
            </w:r>
          </w:p>
        </w:tc>
      </w:tr>
      <w:tr>
        <w:trPr>
          <w:cantSplit/>
        </w:trPr>
        <w:tc>
          <w:tcPr>
            <w:tcW w:type="dxa" w:w="273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Independent audit</w:t>
            </w:r>
          </w:p>
        </w:tc>
        <w:tc>
          <w:tcPr>
            <w:tcW w:type="dxa" w:w="432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python3 scripts/audit.py</w:t>
            </w:r>
          </w:p>
        </w:tc>
        <w:tc>
          <w:tcPr>
            <w:tcW w:type="dxa" w:w="230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69 checks, all passing</w:t>
            </w:r>
          </w:p>
        </w:tc>
      </w:tr>
      <w:tr>
        <w:trPr>
          <w:cantSplit/>
        </w:trPr>
        <w:tc>
          <w:tcPr>
            <w:tcW w:type="dxa" w:w="273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Mutation check</w:t>
            </w:r>
          </w:p>
        </w:tc>
        <w:tc>
          <w:tcPr>
            <w:tcW w:type="dxa" w:w="432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python3 scripts/mutation_check.py</w:t>
            </w:r>
          </w:p>
        </w:tc>
        <w:tc>
          <w:tcPr>
            <w:tcW w:type="dxa" w:w="230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18 of 18 defects detected</w:t>
            </w:r>
          </w:p>
        </w:tc>
      </w:tr>
      <w:tr>
        <w:trPr>
          <w:cantSplit/>
        </w:trPr>
        <w:tc>
          <w:tcPr>
            <w:tcW w:type="dxa" w:w="273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Labelled corpus</w:t>
            </w:r>
          </w:p>
        </w:tc>
        <w:tc>
          <w:tcPr>
            <w:tcW w:type="dxa" w:w="432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python3 evaluation/run_evaluation.py</w:t>
            </w:r>
          </w:p>
        </w:tc>
        <w:tc>
          <w:tcPr>
            <w:tcW w:type="dxa" w:w="230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33 files, precision 1.0, recall 1.0</w:t>
            </w:r>
          </w:p>
        </w:tc>
      </w:tr>
    </w:tbl>
    <w:p>
      <w:pPr>
        <w:keepNext w:val="0"/>
        <w:keepLines w:val="0"/>
        <w:widowControl/>
        <w:spacing w:before="0" w:after="160" w:line="240" w:lineRule="auto"/>
        <w:jc w:val="left"/>
      </w:pP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The audit deserves a note of explanation. It does not import the test suite; it re-reads the documents, the example expectations and the table of modules, and it fails when a quoted number no longer matches the tree. During this review it caught a stale line count in the technical design document, which was corrected rather than exempted, and the check now passes. The mutation check works in the opposite direction: it edits the engine in eighteen small and plausible ways, one at a time, and requires the suite to fail for each of them. A surviving mutation would be recorded as a hole in the tests.</w:t>
      </w:r>
    </w:p>
    <w:p>
      <w:pPr>
        <w:pStyle w:val="Heading2"/>
        <w:keepNext/>
        <w:keepLines/>
        <w:widowControl/>
        <w:spacing w:before="280" w:after="120" w:line="276" w:lineRule="auto"/>
        <w:jc w:val="left"/>
      </w:pPr>
      <w:r>
        <w:rPr>
          <w:rFonts w:ascii="Times New Roman" w:hAnsi="Times New Roman" w:cs="Times New Roman" w:eastAsia="Times New Roman"/>
          <w:b/>
          <w:i w:val="0"/>
          <w:color w:val="000000"/>
          <w:sz w:val="32"/>
        </w:rPr>
        <w:t>5.4 Evaluation Results</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The corpus contains 33 CT-C programs, each carrying an expectation written by hand before the analysis was run. A case either declares the findings it should produce, or declares that it should produce none, or declares the diagnostics that should cause the analysis to be refused. Matching is by rule, category, severity, sink statement and source rule; the line number is recorded but is not part of the match, so a case does not pass merely because a line moved.</w:t>
      </w:r>
    </w:p>
    <w:p>
      <w:pPr>
        <w:keepNext/>
        <w:keepLines/>
        <w:widowControl/>
        <w:spacing w:before="240" w:after="80" w:line="240" w:lineRule="auto"/>
        <w:jc w:val="left"/>
      </w:pPr>
      <w:r>
        <w:rPr>
          <w:rFonts w:ascii="Times New Roman" w:hAnsi="Times New Roman" w:cs="Times New Roman" w:eastAsia="Times New Roman"/>
          <w:b/>
          <w:i w:val="0"/>
          <w:color w:val="000000"/>
          <w:sz w:val="22"/>
        </w:rPr>
        <w:t>Table 5.3: Composition of the labelled corpus and the outcome for each group.</w:t>
      </w:r>
    </w:p>
    <w:tbl>
      <w:tblPr>
        <w:tblStyle w:val="TableGrid"/>
        <w:tblW w:type="auto" w:w="0"/>
        <w:jc w:val="center"/>
        <w:tblLayout w:type="fixed"/>
        <w:tblCellMar>
          <w:left w:w="96" w:type="dxa"/>
          <w:right w:w="96" w:type="dxa"/>
          <w:top w:w="40" w:type="dxa"/>
          <w:bottom w:w="40" w:type="dxa"/>
        </w:tblCellMar>
        <w:tblLook w:firstColumn="1" w:firstRow="1" w:lastColumn="0" w:lastRow="0" w:noHBand="0" w:noVBand="1" w:val="04A0"/>
      </w:tblPr>
      <w:tblGrid>
        <w:gridCol w:w="2736"/>
        <w:gridCol w:w="1008"/>
        <w:gridCol w:w="2592"/>
        <w:gridCol w:w="3024"/>
      </w:tblGrid>
      <w:tr>
        <w:trPr>
          <w:tblHeader/>
        </w:trPr>
        <w:tc>
          <w:tcPr>
            <w:tcW w:type="dxa" w:w="2736"/>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Group</w:t>
            </w:r>
          </w:p>
        </w:tc>
        <w:tc>
          <w:tcPr>
            <w:tcW w:type="dxa" w:w="1008"/>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Files</w:t>
            </w:r>
          </w:p>
        </w:tc>
        <w:tc>
          <w:tcPr>
            <w:tcW w:type="dxa" w:w="2592"/>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Expectation</w:t>
            </w:r>
          </w:p>
        </w:tc>
        <w:tc>
          <w:tcPr>
            <w:tcW w:type="dxa" w:w="3024"/>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Outcome</w:t>
            </w:r>
          </w:p>
        </w:tc>
      </w:tr>
      <w:tr>
        <w:trPr>
          <w:cantSplit/>
        </w:trPr>
        <w:tc>
          <w:tcPr>
            <w:tcW w:type="dxa" w:w="273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Vulnerable programs</w:t>
            </w:r>
          </w:p>
        </w:tc>
        <w:tc>
          <w:tcPr>
            <w:tcW w:type="dxa" w:w="100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17</w:t>
            </w:r>
          </w:p>
        </w:tc>
        <w:tc>
          <w:tcPr>
            <w:tcW w:type="dxa" w:w="259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20 findings in total</w:t>
            </w:r>
          </w:p>
        </w:tc>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all reported, no spurious finding</w:t>
            </w:r>
          </w:p>
        </w:tc>
      </w:tr>
      <w:tr>
        <w:trPr>
          <w:cantSplit/>
        </w:trPr>
        <w:tc>
          <w:tcPr>
            <w:tcW w:type="dxa" w:w="273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Custom-rule program</w:t>
            </w:r>
          </w:p>
        </w:tc>
        <w:tc>
          <w:tcPr>
            <w:tcW w:type="dxa" w:w="100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1</w:t>
            </w:r>
          </w:p>
        </w:tc>
        <w:tc>
          <w:tcPr>
            <w:tcW w:type="dxa" w:w="259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1 finding under a submitted rule file</w:t>
            </w:r>
          </w:p>
        </w:tc>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reported under the submitted rules</w:t>
            </w:r>
          </w:p>
        </w:tc>
      </w:tr>
      <w:tr>
        <w:trPr>
          <w:cantSplit/>
        </w:trPr>
        <w:tc>
          <w:tcPr>
            <w:tcW w:type="dxa" w:w="273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Safe programs</w:t>
            </w:r>
          </w:p>
        </w:tc>
        <w:tc>
          <w:tcPr>
            <w:tcW w:type="dxa" w:w="100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5</w:t>
            </w:r>
          </w:p>
        </w:tc>
        <w:tc>
          <w:tcPr>
            <w:tcW w:type="dxa" w:w="259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no finding</w:t>
            </w:r>
          </w:p>
        </w:tc>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silent</w:t>
            </w:r>
          </w:p>
        </w:tc>
      </w:tr>
      <w:tr>
        <w:trPr>
          <w:cantSplit/>
        </w:trPr>
        <w:tc>
          <w:tcPr>
            <w:tcW w:type="dxa" w:w="273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Sanitized programs</w:t>
            </w:r>
          </w:p>
        </w:tc>
        <w:tc>
          <w:tcPr>
            <w:tcW w:type="dxa" w:w="100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4</w:t>
            </w:r>
          </w:p>
        </w:tc>
        <w:tc>
          <w:tcPr>
            <w:tcW w:type="dxa" w:w="259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no finding</w:t>
            </w:r>
          </w:p>
        </w:tc>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silent, with the sanitizer recorded</w:t>
            </w:r>
          </w:p>
        </w:tc>
      </w:tr>
      <w:tr>
        <w:trPr>
          <w:cantSplit/>
        </w:trPr>
        <w:tc>
          <w:tcPr>
            <w:tcW w:type="dxa" w:w="273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Syntax-error programs</w:t>
            </w:r>
          </w:p>
        </w:tc>
        <w:tc>
          <w:tcPr>
            <w:tcW w:type="dxa" w:w="100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3</w:t>
            </w:r>
          </w:p>
        </w:tc>
        <w:tc>
          <w:tcPr>
            <w:tcW w:type="dxa" w:w="259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diagnostics only</w:t>
            </w:r>
          </w:p>
        </w:tc>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refused, partial status</w:t>
            </w:r>
          </w:p>
        </w:tc>
      </w:tr>
      <w:tr>
        <w:trPr>
          <w:cantSplit/>
        </w:trPr>
        <w:tc>
          <w:tcPr>
            <w:tcW w:type="dxa" w:w="273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Unsupported constructs</w:t>
            </w:r>
          </w:p>
        </w:tc>
        <w:tc>
          <w:tcPr>
            <w:tcW w:type="dxa" w:w="100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3</w:t>
            </w:r>
          </w:p>
        </w:tc>
        <w:tc>
          <w:tcPr>
            <w:tcW w:type="dxa" w:w="259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diagnostics only</w:t>
            </w:r>
          </w:p>
        </w:tc>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refused, construct named</w:t>
            </w:r>
          </w:p>
        </w:tc>
      </w:tr>
      <w:tr>
        <w:trPr>
          <w:cantSplit/>
        </w:trPr>
        <w:tc>
          <w:tcPr>
            <w:tcW w:type="dxa" w:w="273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Total</w:t>
            </w:r>
          </w:p>
        </w:tc>
        <w:tc>
          <w:tcPr>
            <w:tcW w:type="dxa" w:w="100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33</w:t>
            </w:r>
          </w:p>
        </w:tc>
        <w:tc>
          <w:tcPr>
            <w:tcW w:type="dxa" w:w="259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20 findings</w:t>
            </w:r>
          </w:p>
        </w:tc>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precision 1.0, recall 1.0, F1 1.0</w:t>
            </w:r>
          </w:p>
        </w:tc>
      </w:tr>
    </w:tbl>
    <w:p>
      <w:pPr>
        <w:keepNext w:val="0"/>
        <w:keepLines w:val="0"/>
        <w:widowControl/>
        <w:spacing w:before="60" w:after="200" w:line="240" w:lineRule="auto"/>
        <w:jc w:val="left"/>
      </w:pPr>
      <w:r>
        <w:rPr>
          <w:rFonts w:ascii="Times New Roman" w:hAnsi="Times New Roman" w:cs="Times New Roman" w:eastAsia="Times New Roman"/>
          <w:b w:val="0"/>
          <w:i/>
          <w:color w:val="000000"/>
          <w:sz w:val="21"/>
        </w:rPr>
        <w:t>The harness measured about a second of analysis time over the whole corpus, and it prints the exact figure, which depends on the machine.</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A precision of 1.0 and a recall of 1.0 on this corpus should be read for what they are: a statement that the engine and the expectations agree on 33 programs written for the project, not a statement about the accuracy of the analyser on unknown code. The corpus is small, it was written by the same team that wrote the engine, and several of its cases were added in response to a defect the team had found. Section 5.6 treats this as the principal threat to validity, and the planned work in Section 5.8 includes an independently authored corpus.</w:t>
      </w:r>
    </w:p>
    <w:p>
      <w:pPr>
        <w:pStyle w:val="Heading2"/>
        <w:keepNext/>
        <w:keepLines/>
        <w:widowControl/>
        <w:spacing w:before="280" w:after="120" w:line="276" w:lineRule="auto"/>
        <w:jc w:val="left"/>
      </w:pPr>
      <w:r>
        <w:rPr>
          <w:rFonts w:ascii="Times New Roman" w:hAnsi="Times New Roman" w:cs="Times New Roman" w:eastAsia="Times New Roman"/>
          <w:b/>
          <w:i w:val="0"/>
          <w:color w:val="000000"/>
          <w:sz w:val="32"/>
        </w:rPr>
        <w:t>5.5 Discussion</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Three observations follow from the results. The first concerns the value of exposing intermediate artefacts. During development, most of the defects that were found were found by reading a data-flow table or a dependency edge rather than by reading a failing assertion: the interface made an incorrect fact visible before a test was written for it. That is an argument for treating the artefacts as part of the product rather than as debugging aids.</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The second concerns the limits of a corpus written by the authors. Agreement between an engine and its own expectations measures consistency, and consistency can be achieved by writing expectations that match the implementation. The mutation check is the counterweight: it asks whether the tests are sensitive to the engine, and it found two tests that were not, which were strengthened. A tool that only reports its corpus numbers would overstate its evidence.</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The third concerns the cost of honesty in the interface. Reporting partial runs, unsupported constructs and inspected-but-unreported sinks makes the interface denser and makes the results harder to summarise. It also prevents the most damaging misreading of a static analyser, in which an empty result is taken as a proof of safety. The design decision recorded in Table 3.7 is therefore deliberate, and the screenshots in Section 5.1 show what it costs in practice: a reader must look at the status line as well as at the findings.</w:t>
      </w:r>
    </w:p>
    <w:p>
      <w:pPr>
        <w:pStyle w:val="Heading2"/>
        <w:keepNext/>
        <w:keepLines/>
        <w:widowControl/>
        <w:spacing w:before="280" w:after="120" w:line="276" w:lineRule="auto"/>
        <w:jc w:val="left"/>
      </w:pPr>
      <w:r>
        <w:rPr>
          <w:rFonts w:ascii="Times New Roman" w:hAnsi="Times New Roman" w:cs="Times New Roman" w:eastAsia="Times New Roman"/>
          <w:b/>
          <w:i w:val="0"/>
          <w:color w:val="000000"/>
          <w:sz w:val="32"/>
        </w:rPr>
        <w:t>5.6 Limitations and Threats to Validity</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The limitations of the analysis are documented per finding and summarised here. They fall into three groups: the language, the analysis and the evidence.</w:t>
      </w:r>
    </w:p>
    <w:p>
      <w:pPr>
        <w:keepNext/>
        <w:keepLines/>
        <w:widowControl/>
        <w:spacing w:before="240" w:after="80" w:line="240" w:lineRule="auto"/>
        <w:jc w:val="left"/>
      </w:pPr>
      <w:r>
        <w:rPr>
          <w:rFonts w:ascii="Times New Roman" w:hAnsi="Times New Roman" w:cs="Times New Roman" w:eastAsia="Times New Roman"/>
          <w:b/>
          <w:i w:val="0"/>
          <w:color w:val="000000"/>
          <w:sz w:val="22"/>
        </w:rPr>
        <w:t>Table 5.4: Limitations, their effect on a result and where they are disclosed.</w:t>
      </w:r>
    </w:p>
    <w:tbl>
      <w:tblPr>
        <w:tblStyle w:val="TableGrid"/>
        <w:tblW w:type="auto" w:w="0"/>
        <w:jc w:val="center"/>
        <w:tblLayout w:type="fixed"/>
        <w:tblCellMar>
          <w:left w:w="96" w:type="dxa"/>
          <w:right w:w="96" w:type="dxa"/>
          <w:top w:w="40" w:type="dxa"/>
          <w:bottom w:w="40" w:type="dxa"/>
        </w:tblCellMar>
        <w:tblLook w:firstColumn="1" w:firstRow="1" w:lastColumn="0" w:lastRow="0" w:noHBand="0" w:noVBand="1" w:val="04A0"/>
      </w:tblPr>
      <w:tblGrid>
        <w:gridCol w:w="2304"/>
        <w:gridCol w:w="4608"/>
        <w:gridCol w:w="2448"/>
      </w:tblGrid>
      <w:tr>
        <w:trPr>
          <w:tblHeader/>
        </w:trPr>
        <w:tc>
          <w:tcPr>
            <w:tcW w:type="dxa" w:w="2304"/>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Limitation</w:t>
            </w:r>
          </w:p>
        </w:tc>
        <w:tc>
          <w:tcPr>
            <w:tcW w:type="dxa" w:w="4608"/>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Effect on a result</w:t>
            </w:r>
          </w:p>
        </w:tc>
        <w:tc>
          <w:tcPr>
            <w:tcW w:type="dxa" w:w="2448"/>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Disclosed in</w:t>
            </w:r>
          </w:p>
        </w:tc>
      </w:tr>
      <w:tr>
        <w:trPr>
          <w:cantSplit/>
        </w:trPr>
        <w:tc>
          <w:tcPr>
            <w:tcW w:type="dxa" w:w="230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Small language subset</w:t>
            </w:r>
          </w:p>
        </w:tc>
        <w:tc>
          <w:tcPr>
            <w:tcW w:type="dxa" w:w="460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Programs using pointers, aliasing, the preprocessor or several translation units cannot be analysed as written.</w:t>
            </w:r>
          </w:p>
        </w:tc>
        <w:tc>
          <w:tcPr>
            <w:tcW w:type="dxa" w:w="244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Diagnostics, Section 4.7; docs/LANGUAGE.md</w:t>
            </w:r>
          </w:p>
        </w:tc>
      </w:tr>
      <w:tr>
        <w:trPr>
          <w:cantSplit/>
        </w:trPr>
        <w:tc>
          <w:tcPr>
            <w:tcW w:type="dxa" w:w="230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Conservative taint</w:t>
            </w:r>
          </w:p>
        </w:tc>
        <w:tc>
          <w:tcPr>
            <w:tcW w:type="dxa" w:w="460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Some real flows are not reported, because a path that the analysis cannot justify is not claimed.</w:t>
            </w:r>
          </w:p>
        </w:tc>
        <w:tc>
          <w:tcPr>
            <w:tcW w:type="dxa" w:w="244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Limitations list per finding</w:t>
            </w:r>
          </w:p>
        </w:tc>
      </w:tr>
      <w:tr>
        <w:trPr>
          <w:cantSplit/>
        </w:trPr>
        <w:tc>
          <w:tcPr>
            <w:tcW w:type="dxa" w:w="230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Context-insensitive summaries</w:t>
            </w:r>
          </w:p>
        </w:tc>
        <w:tc>
          <w:tcPr>
            <w:tcW w:type="dxa" w:w="460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A flow crossing a function boundary may describe a path that no single execution realises; certainty is marked approximate.</w:t>
            </w:r>
          </w:p>
        </w:tc>
        <w:tc>
          <w:tcPr>
            <w:tcW w:type="dxa" w:w="244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The finding, and Section 3.4.6</w:t>
            </w:r>
          </w:p>
        </w:tc>
      </w:tr>
      <w:tr>
        <w:trPr>
          <w:cantSplit/>
        </w:trPr>
        <w:tc>
          <w:tcPr>
            <w:tcW w:type="dxa" w:w="230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Arrays as whole objects</w:t>
            </w:r>
          </w:p>
        </w:tc>
        <w:tc>
          <w:tcPr>
            <w:tcW w:type="dxa" w:w="460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A write to one element taints the whole array, and a read of another element may be reported conservatively.</w:t>
            </w:r>
          </w:p>
        </w:tc>
        <w:tc>
          <w:tcPr>
            <w:tcW w:type="dxa" w:w="244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The finding, and docs/LIMITATIONS.md</w:t>
            </w:r>
          </w:p>
        </w:tc>
      </w:tr>
      <w:tr>
        <w:trPr>
          <w:cantSplit/>
        </w:trPr>
        <w:tc>
          <w:tcPr>
            <w:tcW w:type="dxa" w:w="230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No implicit flows</w:t>
            </w:r>
          </w:p>
        </w:tc>
        <w:tc>
          <w:tcPr>
            <w:tcW w:type="dxa" w:w="460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A value that influences control flow without being assigned is not tracked, which can hide a flow.</w:t>
            </w:r>
          </w:p>
        </w:tc>
        <w:tc>
          <w:tcPr>
            <w:tcW w:type="dxa" w:w="244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docs/LIMITATIONS.md</w:t>
            </w:r>
          </w:p>
        </w:tc>
      </w:tr>
      <w:tr>
        <w:trPr>
          <w:cantSplit/>
        </w:trPr>
        <w:tc>
          <w:tcPr>
            <w:tcW w:type="dxa" w:w="230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Validator assumptions</w:t>
            </w:r>
          </w:p>
        </w:tc>
        <w:tc>
          <w:tcPr>
            <w:tcW w:type="dxa" w:w="460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A validator is trusted to mean what its declaration says; the body of the validator is not analysed.</w:t>
            </w:r>
          </w:p>
        </w:tc>
        <w:tc>
          <w:tcPr>
            <w:tcW w:type="dxa" w:w="244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Dispositions panel; report summary</w:t>
            </w:r>
          </w:p>
        </w:tc>
      </w:tr>
      <w:tr>
        <w:trPr>
          <w:cantSplit/>
        </w:trPr>
        <w:tc>
          <w:tcPr>
            <w:tcW w:type="dxa" w:w="230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Authors' corpus</w:t>
            </w:r>
          </w:p>
        </w:tc>
        <w:tc>
          <w:tcPr>
            <w:tcW w:type="dxa" w:w="460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Precision and recall describe 33 programs written by the project team, not unknown code.</w:t>
            </w:r>
          </w:p>
        </w:tc>
        <w:tc>
          <w:tcPr>
            <w:tcW w:type="dxa" w:w="244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Section 5.4 and docs/EVALUATION.md</w:t>
            </w:r>
          </w:p>
        </w:tc>
      </w:tr>
      <w:tr>
        <w:trPr>
          <w:cantSplit/>
        </w:trPr>
        <w:tc>
          <w:tcPr>
            <w:tcW w:type="dxa" w:w="230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Single translation unit</w:t>
            </w:r>
          </w:p>
        </w:tc>
        <w:tc>
          <w:tcPr>
            <w:tcW w:type="dxa" w:w="460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Inter-file behaviour is outside the model.</w:t>
            </w:r>
          </w:p>
        </w:tc>
        <w:tc>
          <w:tcPr>
            <w:tcW w:type="dxa" w:w="244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docs/LANGUAGE.md</w:t>
            </w:r>
          </w:p>
        </w:tc>
      </w:tr>
    </w:tbl>
    <w:p>
      <w:pPr>
        <w:keepNext w:val="0"/>
        <w:keepLines w:val="0"/>
        <w:widowControl/>
        <w:spacing w:before="0" w:after="160" w:line="240" w:lineRule="auto"/>
        <w:jc w:val="left"/>
      </w:pP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The threat to validity that matters most for the evaluation is the provenance of the corpus, and the second is the absence of a comparison with an established analyser on the same inputs. Both are addressed in the planned work rather than argued away. The internal consistency of the numbers is, however, protected: the audit checks the figures quoted in the documents against the tree, so a number cannot drift while the implementation changes.</w:t>
      </w:r>
    </w:p>
    <w:p>
      <w:pPr>
        <w:pStyle w:val="Heading2"/>
        <w:keepNext/>
        <w:keepLines/>
        <w:widowControl/>
        <w:spacing w:before="280" w:after="120" w:line="276" w:lineRule="auto"/>
        <w:jc w:val="left"/>
      </w:pPr>
      <w:r>
        <w:rPr>
          <w:rFonts w:ascii="Times New Roman" w:hAnsi="Times New Roman" w:cs="Times New Roman" w:eastAsia="Times New Roman"/>
          <w:b/>
          <w:i w:val="0"/>
          <w:color w:val="000000"/>
          <w:sz w:val="32"/>
        </w:rPr>
        <w:t>5.7 Current Progress and Challenges</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All modules described in Chapter 3 are implemented and integrated. The pipeline runs end to end from source text to a report, the nine views present every artefact it produces, and the verification instruments pass on this checkout. The remaining work is a matter of breadth and of independent evidence rather than of missing components.</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Two challenges shaped the implementation more than any other. The first was preserving source locations and symbol identities across every stage, so that a statement identifier in a data-flow table, a node in the dependency graph and a step in an evidence path all refer to the same text. The second was defining where the analysis stops. Deciding that a pointer declaration is rejected, that an unknown external function keeps its taint, and that a validator suppresses a flow whose body was not examined required decisions that are now documented, tested and visible in the results.</w:t>
      </w:r>
    </w:p>
    <w:p>
      <w:pPr>
        <w:pStyle w:val="Heading2"/>
        <w:keepNext/>
        <w:keepLines/>
        <w:widowControl/>
        <w:spacing w:before="280" w:after="120" w:line="276" w:lineRule="auto"/>
        <w:jc w:val="left"/>
      </w:pPr>
      <w:r>
        <w:rPr>
          <w:rFonts w:ascii="Times New Roman" w:hAnsi="Times New Roman" w:cs="Times New Roman" w:eastAsia="Times New Roman"/>
          <w:b/>
          <w:i w:val="0"/>
          <w:color w:val="000000"/>
          <w:sz w:val="32"/>
        </w:rPr>
        <w:t>5.8 Conclusion and Future Enhancements</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The project set out to show that compiler construction and security analysis can be presented as one inspectable pipeline rather than as two disconnected subjects. The result is a system in which a hand-written lexer, a generated LR parser, a scoped semantic analyser, three data-flow solvers, a declarative taint analysis, a typed dependency graph and a slicer operate on the same representation of the same file, and in which every conclusion retains the evidence that produced it. The work is bounded by a small language and a conservative analysis, and the report states those bounds wherever they affect a result.</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Future work should proceed in the order of the threats to validity. An independently authored corpus and a comparison against an established analyser would give the evaluation the external standing it currently lacks. Context-sensitive function summaries and stronger reasoning about branch conditions would improve precision where the analysis is now approximate. Finer treatment of arrays and a first step towards alias analysis would widen the language subset usefully without abandoning the property that every construct is either analysed or reported. Beyond the analysis, additional report formats and an export of the dependency graph for external tools would make the artefacts easier to use outside the workbench.</w:t>
      </w:r>
    </w:p>
    <w:p>
      <w:r>
        <w:br w:type="page"/>
      </w:r>
    </w:p>
    <w:p>
      <w:pPr>
        <w:pStyle w:val="Heading1"/>
        <w:keepNext/>
        <w:keepLines/>
        <w:widowControl/>
        <w:spacing w:before="0" w:after="360" w:line="240" w:lineRule="auto"/>
        <w:jc w:val="center"/>
      </w:pPr>
      <w:r>
        <w:rPr>
          <w:rFonts w:ascii="Times New Roman" w:hAnsi="Times New Roman" w:cs="Times New Roman" w:eastAsia="Times New Roman"/>
          <w:b/>
          <w:i w:val="0"/>
          <w:color w:val="000000"/>
          <w:sz w:val="36"/>
        </w:rPr>
        <w:t>References</w:t>
      </w:r>
    </w:p>
    <w:p>
      <w:pPr>
        <w:keepNext w:val="0"/>
        <w:keepLines w:val="0"/>
        <w:widowControl/>
        <w:tabs>
          <w:tab w:pos="605" w:val="left"/>
        </w:tabs>
        <w:spacing w:before="0" w:after="160" w:line="360" w:lineRule="auto"/>
        <w:ind w:left="600" w:hanging="600"/>
        <w:jc w:val="both"/>
      </w:pPr>
      <w:r>
        <w:rPr>
          <w:rFonts w:ascii="Times New Roman" w:hAnsi="Times New Roman" w:cs="Times New Roman" w:eastAsia="Times New Roman"/>
          <w:b w:val="0"/>
          <w:i w:val="0"/>
          <w:color w:val="000000"/>
          <w:sz w:val="24"/>
        </w:rPr>
        <w:t>[1]</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A. V. Aho, M. S. Lam, R. Sethi, and J. D. Ullman, Compilers: Principles, Techniques, and Tools, 2nd ed. Boston, MA, USA: Pearson/Addison-Wesley, 2006.</w:t>
      </w:r>
    </w:p>
    <w:p>
      <w:pPr>
        <w:keepNext w:val="0"/>
        <w:keepLines w:val="0"/>
        <w:widowControl/>
        <w:tabs>
          <w:tab w:pos="605" w:val="left"/>
        </w:tabs>
        <w:spacing w:before="0" w:after="160" w:line="360" w:lineRule="auto"/>
        <w:ind w:left="600" w:hanging="600"/>
        <w:jc w:val="both"/>
      </w:pPr>
      <w:r>
        <w:rPr>
          <w:rFonts w:ascii="Times New Roman" w:hAnsi="Times New Roman" w:cs="Times New Roman" w:eastAsia="Times New Roman"/>
          <w:b w:val="0"/>
          <w:i w:val="0"/>
          <w:color w:val="000000"/>
          <w:sz w:val="24"/>
        </w:rPr>
        <w:t>[2]</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D. E. Knuth, “On the translation of languages from left to right,” Information and Control, vol. 8, no. 6, pp. 607–639, 1965.</w:t>
      </w:r>
    </w:p>
    <w:p>
      <w:pPr>
        <w:keepNext w:val="0"/>
        <w:keepLines w:val="0"/>
        <w:widowControl/>
        <w:tabs>
          <w:tab w:pos="605" w:val="left"/>
        </w:tabs>
        <w:spacing w:before="0" w:after="160" w:line="360" w:lineRule="auto"/>
        <w:ind w:left="600" w:hanging="600"/>
        <w:jc w:val="both"/>
      </w:pPr>
      <w:r>
        <w:rPr>
          <w:rFonts w:ascii="Times New Roman" w:hAnsi="Times New Roman" w:cs="Times New Roman" w:eastAsia="Times New Roman"/>
          <w:b w:val="0"/>
          <w:i w:val="0"/>
          <w:color w:val="000000"/>
          <w:sz w:val="24"/>
        </w:rPr>
        <w:t>[3]</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F. L. DeRemer, “Simple LR(k) grammars,” Communications of the ACM, vol. 14, no. 7, pp. 453–460, 1971.</w:t>
      </w:r>
    </w:p>
    <w:p>
      <w:pPr>
        <w:keepNext w:val="0"/>
        <w:keepLines w:val="0"/>
        <w:widowControl/>
        <w:tabs>
          <w:tab w:pos="605" w:val="left"/>
        </w:tabs>
        <w:spacing w:before="0" w:after="160" w:line="360" w:lineRule="auto"/>
        <w:ind w:left="600" w:hanging="600"/>
        <w:jc w:val="both"/>
      </w:pPr>
      <w:r>
        <w:rPr>
          <w:rFonts w:ascii="Times New Roman" w:hAnsi="Times New Roman" w:cs="Times New Roman" w:eastAsia="Times New Roman"/>
          <w:b w:val="0"/>
          <w:i w:val="0"/>
          <w:color w:val="000000"/>
          <w:sz w:val="24"/>
        </w:rPr>
        <w:t>[4]</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G. A. Kildall, “A unified approach to global program optimization,” in Proceedings of the ACM Symposium on Principles of Programming Languages (POPL), 1973, pp. 194–206.</w:t>
      </w:r>
    </w:p>
    <w:p>
      <w:pPr>
        <w:keepNext w:val="0"/>
        <w:keepLines w:val="0"/>
        <w:widowControl/>
        <w:tabs>
          <w:tab w:pos="605" w:val="left"/>
        </w:tabs>
        <w:spacing w:before="0" w:after="160" w:line="360" w:lineRule="auto"/>
        <w:ind w:left="600" w:hanging="600"/>
        <w:jc w:val="both"/>
      </w:pPr>
      <w:r>
        <w:rPr>
          <w:rFonts w:ascii="Times New Roman" w:hAnsi="Times New Roman" w:cs="Times New Roman" w:eastAsia="Times New Roman"/>
          <w:b w:val="0"/>
          <w:i w:val="0"/>
          <w:color w:val="000000"/>
          <w:sz w:val="24"/>
        </w:rPr>
        <w:t>[5]</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F. Nielson, H. R. Nielson, and C. Hankin, Principles of Program Analysis. Berlin, Germany: Springer, 1999.</w:t>
      </w:r>
    </w:p>
    <w:p>
      <w:pPr>
        <w:keepNext w:val="0"/>
        <w:keepLines w:val="0"/>
        <w:widowControl/>
        <w:tabs>
          <w:tab w:pos="605" w:val="left"/>
        </w:tabs>
        <w:spacing w:before="0" w:after="160" w:line="360" w:lineRule="auto"/>
        <w:ind w:left="600" w:hanging="600"/>
        <w:jc w:val="both"/>
      </w:pPr>
      <w:r>
        <w:rPr>
          <w:rFonts w:ascii="Times New Roman" w:hAnsi="Times New Roman" w:cs="Times New Roman" w:eastAsia="Times New Roman"/>
          <w:b w:val="0"/>
          <w:i w:val="0"/>
          <w:color w:val="000000"/>
          <w:sz w:val="24"/>
        </w:rPr>
        <w:t>[6]</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M. Weiser, “Program slicing,” IEEE Transactions on Software Engineering, vol. SE-10, no. 4, pp. 352–357, 1984.</w:t>
      </w:r>
    </w:p>
    <w:p>
      <w:pPr>
        <w:keepNext w:val="0"/>
        <w:keepLines w:val="0"/>
        <w:widowControl/>
        <w:tabs>
          <w:tab w:pos="605" w:val="left"/>
        </w:tabs>
        <w:spacing w:before="0" w:after="160" w:line="360" w:lineRule="auto"/>
        <w:ind w:left="600" w:hanging="600"/>
        <w:jc w:val="both"/>
      </w:pPr>
      <w:r>
        <w:rPr>
          <w:rFonts w:ascii="Times New Roman" w:hAnsi="Times New Roman" w:cs="Times New Roman" w:eastAsia="Times New Roman"/>
          <w:b w:val="0"/>
          <w:i w:val="0"/>
          <w:color w:val="000000"/>
          <w:sz w:val="24"/>
        </w:rPr>
        <w:t>[7]</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J. Ferrante, K. J. Ottenstein, and J. D. Warren, “The program dependence graph and its use in optimization,” ACM Transactions on Programming Languages and Systems, vol. 9, no. 3, pp. 319–349, 1987.</w:t>
      </w:r>
    </w:p>
    <w:p>
      <w:pPr>
        <w:keepNext w:val="0"/>
        <w:keepLines w:val="0"/>
        <w:widowControl/>
        <w:tabs>
          <w:tab w:pos="605" w:val="left"/>
        </w:tabs>
        <w:spacing w:before="0" w:after="160" w:line="360" w:lineRule="auto"/>
        <w:ind w:left="600" w:hanging="600"/>
        <w:jc w:val="both"/>
      </w:pPr>
      <w:r>
        <w:rPr>
          <w:rFonts w:ascii="Times New Roman" w:hAnsi="Times New Roman" w:cs="Times New Roman" w:eastAsia="Times New Roman"/>
          <w:b w:val="0"/>
          <w:i w:val="0"/>
          <w:color w:val="000000"/>
          <w:sz w:val="24"/>
        </w:rPr>
        <w:t>[8]</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T. Reps, S. Horwitz, and M. Sagiv, “Precise interprocedural dataflow analysis via graph reachability,” in Proceedings of the ACM Symposium on Principles of Programming Languages (POPL), 1995, pp. 49–61.</w:t>
      </w:r>
    </w:p>
    <w:p>
      <w:pPr>
        <w:keepNext w:val="0"/>
        <w:keepLines w:val="0"/>
        <w:widowControl/>
        <w:tabs>
          <w:tab w:pos="605" w:val="left"/>
        </w:tabs>
        <w:spacing w:before="0" w:after="160" w:line="360" w:lineRule="auto"/>
        <w:ind w:left="600" w:hanging="600"/>
        <w:jc w:val="both"/>
      </w:pPr>
      <w:r>
        <w:rPr>
          <w:rFonts w:ascii="Times New Roman" w:hAnsi="Times New Roman" w:cs="Times New Roman" w:eastAsia="Times New Roman"/>
          <w:b w:val="0"/>
          <w:i w:val="0"/>
          <w:color w:val="000000"/>
          <w:sz w:val="24"/>
        </w:rPr>
        <w:t>[9]</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B. Chess and G. McGraw, “Static analysis for security,” IEEE Security &amp; Privacy, vol. 2, no. 6, pp. 76–79, 2004.</w:t>
      </w:r>
    </w:p>
    <w:p>
      <w:pPr>
        <w:keepNext w:val="0"/>
        <w:keepLines w:val="0"/>
        <w:widowControl/>
        <w:tabs>
          <w:tab w:pos="605" w:val="left"/>
        </w:tabs>
        <w:spacing w:before="0" w:after="160" w:line="360" w:lineRule="auto"/>
        <w:ind w:left="600" w:hanging="600"/>
        <w:jc w:val="both"/>
      </w:pPr>
      <w:r>
        <w:rPr>
          <w:rFonts w:ascii="Times New Roman" w:hAnsi="Times New Roman" w:cs="Times New Roman" w:eastAsia="Times New Roman"/>
          <w:b w:val="0"/>
          <w:i w:val="0"/>
          <w:color w:val="000000"/>
          <w:sz w:val="24"/>
        </w:rPr>
        <w:t>[10]</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MITRE, “Common Weakness Enumeration (CWE),” including CWE-22, CWE-78, CWE-89 and CWE-134. [Online]. Available: https://cwe.mitre.org/</w:t>
      </w:r>
    </w:p>
    <w:p>
      <w:pPr>
        <w:keepNext w:val="0"/>
        <w:keepLines w:val="0"/>
        <w:widowControl/>
        <w:tabs>
          <w:tab w:pos="605" w:val="left"/>
        </w:tabs>
        <w:spacing w:before="0" w:after="160" w:line="360" w:lineRule="auto"/>
        <w:ind w:left="600" w:hanging="600"/>
        <w:jc w:val="both"/>
      </w:pPr>
      <w:r>
        <w:rPr>
          <w:rFonts w:ascii="Times New Roman" w:hAnsi="Times New Roman" w:cs="Times New Roman" w:eastAsia="Times New Roman"/>
          <w:b w:val="0"/>
          <w:i w:val="0"/>
          <w:color w:val="000000"/>
          <w:sz w:val="24"/>
        </w:rPr>
        <w:t>[11]</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F. DeRemer and T. Pennello, “Efficient computation of LALR(1) look-ahead sets,” ACM Transactions on Programming Languages and Systems, vol. 4, no. 4, pp. 615–649, 1982.</w:t>
      </w:r>
    </w:p>
    <w:p>
      <w:pPr>
        <w:keepNext w:val="0"/>
        <w:keepLines w:val="0"/>
        <w:widowControl/>
        <w:tabs>
          <w:tab w:pos="605" w:val="left"/>
        </w:tabs>
        <w:spacing w:before="0" w:after="160" w:line="360" w:lineRule="auto"/>
        <w:ind w:left="600" w:hanging="600"/>
        <w:jc w:val="both"/>
      </w:pPr>
      <w:r>
        <w:rPr>
          <w:rFonts w:ascii="Times New Roman" w:hAnsi="Times New Roman" w:cs="Times New Roman" w:eastAsia="Times New Roman"/>
          <w:b w:val="0"/>
          <w:i w:val="0"/>
          <w:color w:val="000000"/>
          <w:sz w:val="24"/>
        </w:rPr>
        <w:t>[12]</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S. Horwitz, T. Reps, and D. Binkley, “Interprocedural slicing using dependence graphs,” ACM Transactions on Programming Languages and Systems, vol. 12, no. 1, pp. 26–60, 1990.</w:t>
      </w:r>
    </w:p>
    <w:p>
      <w:pPr>
        <w:keepNext w:val="0"/>
        <w:keepLines w:val="0"/>
        <w:widowControl/>
        <w:tabs>
          <w:tab w:pos="605" w:val="left"/>
        </w:tabs>
        <w:spacing w:before="0" w:after="160" w:line="360" w:lineRule="auto"/>
        <w:ind w:left="600" w:hanging="600"/>
        <w:jc w:val="both"/>
      </w:pPr>
      <w:r>
        <w:rPr>
          <w:rFonts w:ascii="Times New Roman" w:hAnsi="Times New Roman" w:cs="Times New Roman" w:eastAsia="Times New Roman"/>
          <w:b w:val="0"/>
          <w:i w:val="0"/>
          <w:color w:val="000000"/>
          <w:sz w:val="24"/>
        </w:rPr>
        <w:t>[13]</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V. B. Livshits and M. S. Lam, “Finding security vulnerabilities in Java applications with static analysis,” in Proceedings of the 14th USENIX Security Symposium, 2005, pp. 271–286.</w:t>
      </w:r>
    </w:p>
    <w:p>
      <w:pPr>
        <w:keepNext w:val="0"/>
        <w:keepLines w:val="0"/>
        <w:widowControl/>
        <w:tabs>
          <w:tab w:pos="605" w:val="left"/>
        </w:tabs>
        <w:spacing w:before="0" w:after="160" w:line="360" w:lineRule="auto"/>
        <w:ind w:left="600" w:hanging="600"/>
        <w:jc w:val="both"/>
      </w:pPr>
      <w:r>
        <w:rPr>
          <w:rFonts w:ascii="Times New Roman" w:hAnsi="Times New Roman" w:cs="Times New Roman" w:eastAsia="Times New Roman"/>
          <w:b w:val="0"/>
          <w:i w:val="0"/>
          <w:color w:val="000000"/>
          <w:sz w:val="24"/>
        </w:rPr>
        <w:t>[14]</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OWASP Foundation, “OWASP Top 10:2021, A03:2021 Injection.” [Online]. Available: https://owasp.org/Top10/</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Pr>
    <w:r>
      <w:rPr>
        <w:rFonts w:ascii="Times New Roman" w:hAnsi="Times New Roman" w:cs="Times New Roman" w:eastAsia="Times New Roman"/>
        <w:b w:val="0"/>
        <w:i w:val="0"/>
        <w:color w:val="000000"/>
        <w:sz w:val="20"/>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360"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240" w:lineRule="auto"/>
      <w:outlineLvl w:val="0"/>
    </w:pPr>
    <w:rPr>
      <w:rFonts w:asciiTheme="majorHAnsi" w:eastAsiaTheme="majorEastAsia" w:hAnsiTheme="majorHAnsi" w:cstheme="majorBidi" w:ascii="Times New Roman" w:hAnsi="Times New Roman" w:cs="Times New Roman" w:eastAsia="Times New Roman"/>
      <w:b/>
      <w:bCs/>
      <w:i w:val="0"/>
      <w:color w:val="000000"/>
      <w:sz w:val="36"/>
      <w:szCs w:val="28"/>
    </w:rPr>
  </w:style>
  <w:style w:type="paragraph" w:styleId="Heading2">
    <w:name w:val="heading 2"/>
    <w:basedOn w:val="Normal"/>
    <w:next w:val="Normal"/>
    <w:link w:val="Heading2Char"/>
    <w:uiPriority w:val="9"/>
    <w:unhideWhenUsed/>
    <w:qFormat/>
    <w:rsid w:val="00FC693F"/>
    <w:pPr>
      <w:keepNext/>
      <w:keepLines/>
      <w:spacing w:before="0" w:after="0" w:line="240" w:lineRule="auto"/>
      <w:outlineLvl w:val="1"/>
    </w:pPr>
    <w:rPr>
      <w:rFonts w:asciiTheme="majorHAnsi" w:eastAsiaTheme="majorEastAsia" w:hAnsiTheme="majorHAnsi" w:cstheme="majorBidi" w:ascii="Times New Roman" w:hAnsi="Times New Roman" w:cs="Times New Roman" w:eastAsia="Times New Roman"/>
      <w:b/>
      <w:bCs/>
      <w:i w:val="0"/>
      <w:color w:val="000000"/>
      <w:sz w:val="32"/>
      <w:szCs w:val="26"/>
    </w:rPr>
  </w:style>
  <w:style w:type="paragraph" w:styleId="Heading3">
    <w:name w:val="heading 3"/>
    <w:basedOn w:val="Normal"/>
    <w:next w:val="Normal"/>
    <w:link w:val="Heading3Char"/>
    <w:uiPriority w:val="9"/>
    <w:unhideWhenUsed/>
    <w:qFormat/>
    <w:rsid w:val="00FC693F"/>
    <w:pPr>
      <w:keepNext/>
      <w:keepLines/>
      <w:spacing w:before="0" w:after="0" w:line="240" w:lineRule="auto"/>
      <w:outlineLvl w:val="2"/>
    </w:pPr>
    <w:rPr>
      <w:rFonts w:asciiTheme="majorHAnsi" w:eastAsiaTheme="majorEastAsia" w:hAnsiTheme="majorHAnsi" w:cstheme="majorBidi" w:ascii="Times New Roman" w:hAnsi="Times New Roman" w:cs="Times New Roman" w:eastAsia="Times New Roman"/>
      <w:b/>
      <w:bCs/>
      <w:i w:val="0"/>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 3 — CodeTrace: Compiler-Driven Program and Security Analysis for a C Subset</dc:title>
  <dc:subject>BCSE307P – Compiler Design Lab, Review 3 project report</dc:subject>
  <dc:creator>Srikiran (24BCE2215), Dhruv (24BCE2211), Prince (24BDS0153)</dc:creator>
  <cp:keywords>CodeTrace, compiler design, LR parsing, data-flow analysis, taint analysis, program slicing</cp:keywords>
  <dc:description>Repository: https://github.com/lostpilot404/CD-Project</dc:description>
  <cp:lastModifiedBy/>
  <cp:revision>1</cp:revision>
  <dcterms:created xsi:type="dcterms:W3CDTF">2013-12-23T23:15:00Z</dcterms:created>
  <dcterms:modified xsi:type="dcterms:W3CDTF">2013-12-23T23:15:00Z</dcterms:modified>
  <cp:category/>
</cp:coreProperties>
</file>