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2"/>
        </w:rPr>
        <w:t>Owner and Admin Action Guide</w:t>
      </w:r>
    </w:p>
    <w:p>
      <w:r>
        <w:rPr>
          <w:b w:val="0"/>
          <w:color w:val="555555"/>
          <w:sz w:val="17"/>
        </w:rPr>
        <w:t>What the firm must do as a Certified partner · How to do it · Which portal document has the full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4CC"/>
          </w:tcPr>
          <w:p>
            <w:r>
              <w:rPr>
                <w:b/>
              </w:rPr>
              <w:t>Your job in one paragraph</w:t>
            </w:r>
          </w:p>
          <w:p>
            <w:r>
              <w:rPr>
                <w:b w:val="0"/>
              </w:rPr>
              <w:t xml:space="preserve">Keep us in good standing, move us from Certified to </w:t>
            </w:r>
            <w:r>
              <w:rPr>
                <w:b/>
              </w:rPr>
              <w:t>Select</w:t>
            </w:r>
            <w:r>
              <w:rPr>
                <w:b w:val="0"/>
              </w:rPr>
              <w:t xml:space="preserve">, and make sure the team does the few things that earn credit: </w:t>
            </w:r>
            <w:r>
              <w:rPr>
                <w:b/>
              </w:rPr>
              <w:t>certify people, register delivery work, and publish one customer story</w:t>
            </w:r>
            <w:r>
              <w:rPr>
                <w:b w:val="0"/>
              </w:rPr>
              <w:t>. Everything else in the portal is either a how-to for those three things or a benefit that unlocks later.</w:t>
            </w:r>
          </w:p>
        </w:tc>
      </w:tr>
    </w:tbl>
    <w:p/>
    <w:p>
      <w:pPr>
        <w:keepNext/>
        <w:spacing w:before="200"/>
      </w:pPr>
      <w:r>
        <w:rPr>
          <w:b/>
          <w:color w:val="D4533B"/>
          <w:sz w:val="28"/>
        </w:rPr>
        <w:t>1. The rules that matter (Program Guide, Version 2, effective 5 Oct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699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313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Certified individuals</w:t>
            </w:r>
          </w:p>
        </w:tc>
        <w:tc>
          <w:tcPr>
            <w:tcW w:type="dxa" w:w="2699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Deployed joint customers</w:t>
            </w:r>
          </w:p>
        </w:tc>
        <w:tc>
          <w:tcPr>
            <w:tcW w:type="dxa" w:w="1928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Public customer stories</w:t>
            </w:r>
          </w:p>
        </w:tc>
      </w:tr>
      <w:tr>
        <w:tc>
          <w:tcPr>
            <w:tcW w:type="dxa" w:w="2699"/>
          </w:tcPr>
          <w:p>
            <w:r/>
            <w:r>
              <w:rPr>
                <w:b/>
                <w:sz w:val="18"/>
              </w:rPr>
              <w:t>Certified (us)</w:t>
            </w:r>
          </w:p>
        </w:tc>
        <w:tc>
          <w:tcPr>
            <w:tcW w:type="dxa" w:w="2313"/>
          </w:tcPr>
          <w:p>
            <w:r/>
            <w:r>
              <w:rPr>
                <w:b w:val="0"/>
                <w:sz w:val="18"/>
              </w:rPr>
              <w:t>3 or more</w:t>
            </w:r>
          </w:p>
        </w:tc>
        <w:tc>
          <w:tcPr>
            <w:tcW w:type="dxa" w:w="2699"/>
          </w:tcPr>
          <w:p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699"/>
          </w:tcPr>
          <w:p>
            <w:r/>
            <w:r>
              <w:rPr>
                <w:b/>
                <w:sz w:val="18"/>
              </w:rPr>
              <w:t>Select (next)</w:t>
            </w:r>
          </w:p>
        </w:tc>
        <w:tc>
          <w:tcPr>
            <w:tcW w:type="dxa" w:w="2313"/>
          </w:tcPr>
          <w:p>
            <w:r/>
            <w:r>
              <w:rPr>
                <w:b w:val="0"/>
                <w:sz w:val="18"/>
              </w:rPr>
              <w:t>10 or more</w:t>
            </w:r>
          </w:p>
        </w:tc>
        <w:tc>
          <w:tcPr>
            <w:tcW w:type="dxa" w:w="2699"/>
          </w:tcPr>
          <w:p>
            <w:r/>
            <w:r>
              <w:rPr>
                <w:b w:val="0"/>
                <w:sz w:val="18"/>
              </w:rPr>
              <w:t>2 or more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 or more</w:t>
            </w:r>
          </w:p>
        </w:tc>
      </w:tr>
      <w:tr>
        <w:tc>
          <w:tcPr>
            <w:tcW w:type="dxa" w:w="2699"/>
          </w:tcPr>
          <w:p>
            <w:r/>
            <w:r>
              <w:rPr>
                <w:b w:val="0"/>
                <w:sz w:val="18"/>
              </w:rPr>
              <w:t>Preferred</w:t>
            </w:r>
          </w:p>
        </w:tc>
        <w:tc>
          <w:tcPr>
            <w:tcW w:type="dxa" w:w="2313"/>
          </w:tcPr>
          <w:p>
            <w:r/>
            <w:r>
              <w:rPr>
                <w:b w:val="0"/>
                <w:sz w:val="18"/>
              </w:rPr>
              <w:t>100 or more</w:t>
            </w:r>
          </w:p>
        </w:tc>
        <w:tc>
          <w:tcPr>
            <w:tcW w:type="dxa" w:w="2699"/>
          </w:tcPr>
          <w:p>
            <w:r/>
            <w:r>
              <w:rPr>
                <w:b w:val="0"/>
                <w:sz w:val="18"/>
              </w:rPr>
              <w:t>15 or more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3 or more</w:t>
            </w:r>
          </w:p>
        </w:tc>
      </w:tr>
      <w:tr>
        <w:tc>
          <w:tcPr>
            <w:tcW w:type="dxa" w:w="2699"/>
          </w:tcPr>
          <w:p>
            <w:r/>
            <w:r>
              <w:rPr>
                <w:b w:val="0"/>
                <w:sz w:val="18"/>
              </w:rPr>
              <w:t>Global Premier</w:t>
            </w:r>
          </w:p>
        </w:tc>
        <w:tc>
          <w:tcPr>
            <w:tcW w:type="dxa" w:w="2313"/>
          </w:tcPr>
          <w:p>
            <w:r/>
            <w:r>
              <w:rPr>
                <w:b w:val="0"/>
                <w:sz w:val="18"/>
              </w:rPr>
              <w:t>1,000 or more</w:t>
            </w:r>
          </w:p>
        </w:tc>
        <w:tc>
          <w:tcPr>
            <w:tcW w:type="dxa" w:w="2699"/>
          </w:tcPr>
          <w:p>
            <w:r/>
            <w:r>
              <w:rPr>
                <w:b w:val="0"/>
                <w:sz w:val="18"/>
              </w:rPr>
              <w:t>100 or more, across 3 regions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15 or more</w:t>
            </w:r>
          </w:p>
        </w:tc>
      </w:tr>
    </w:tbl>
    <w:p/>
    <w:p>
      <w:pPr>
        <w:pStyle w:val="ListBullet"/>
      </w:pPr>
      <w:r>
        <w:rPr>
          <w:b/>
        </w:rPr>
        <w:t>All requirements must be met together</w:t>
      </w:r>
      <w:r>
        <w:rPr>
          <w:b w:val="0"/>
        </w:rPr>
        <w:t>, measured over the last 365 days.</w:t>
      </w:r>
    </w:p>
    <w:p>
      <w:pPr>
        <w:pStyle w:val="ListBullet"/>
      </w:pPr>
      <w:r>
        <w:rPr>
          <w:b/>
        </w:rPr>
        <w:t>Only these exams count:</w:t>
      </w:r>
      <w:r>
        <w:rPr>
          <w:b w:val="0"/>
        </w:rPr>
        <w:t xml:space="preserve"> Claude Certified Developer – Foundations, Architect – Foundations, Architect – Professional. The </w:t>
      </w:r>
      <w:r>
        <w:rPr>
          <w:b/>
        </w:rPr>
        <w:t>Associate</w:t>
      </w:r>
      <w:r>
        <w:rPr>
          <w:b w:val="0"/>
        </w:rPr>
        <w:t xml:space="preserve"> exam does </w:t>
      </w:r>
      <w:r>
        <w:rPr>
          <w:b/>
        </w:rPr>
        <w:t>not</w:t>
      </w:r>
      <w:r>
        <w:rPr>
          <w:b w:val="0"/>
        </w:rPr>
        <w:t xml:space="preserve"> count. One person counts once even with several certifications.</w:t>
      </w:r>
    </w:p>
    <w:p>
      <w:pPr>
        <w:pStyle w:val="ListBullet"/>
      </w:pPr>
      <w:r>
        <w:rPr>
          <w:b/>
        </w:rPr>
        <w:t>Deployed joint customer:</w:t>
      </w:r>
      <w:r>
        <w:rPr>
          <w:b w:val="0"/>
        </w:rPr>
        <w:t xml:space="preserve"> a unique customer with a live Claude production deployment where we are the registered delivery partner. Pilots and proofs of concept do not count. We must give Anthropic the customer’s </w:t>
      </w:r>
      <w:r>
        <w:rPr>
          <w:b/>
        </w:rPr>
        <w:t>Organization ID</w:t>
      </w:r>
      <w:r>
        <w:rPr>
          <w:b w:val="0"/>
        </w:rPr>
        <w:t xml:space="preserve"> (or AWS / Google Cloud / Azure account ID).</w:t>
      </w:r>
    </w:p>
    <w:p>
      <w:pPr>
        <w:pStyle w:val="ListBullet"/>
      </w:pPr>
      <w:r>
        <w:rPr>
          <w:b/>
        </w:rPr>
        <w:t>Public customer story:</w:t>
      </w:r>
      <w:r>
        <w:rPr>
          <w:b w:val="0"/>
        </w:rPr>
        <w:t xml:space="preserve"> live on a public URL (no NDA or login), names Claude and a third-party client, describes a production deployment, shows at least one measurable business result, and the client approved it.</w:t>
      </w:r>
    </w:p>
    <w:p>
      <w:pPr>
        <w:pStyle w:val="ListBullet"/>
      </w:pPr>
      <w:r>
        <w:rPr>
          <w:b/>
        </w:rPr>
        <w:t>Reviews:</w:t>
      </w:r>
      <w:r>
        <w:rPr>
          <w:b w:val="0"/>
        </w:rPr>
        <w:t xml:space="preserve"> Certified and Select are promoted </w:t>
      </w:r>
      <w:r>
        <w:rPr>
          <w:b/>
        </w:rPr>
        <w:t>monthly</w:t>
      </w:r>
      <w:r>
        <w:rPr>
          <w:b w:val="0"/>
        </w:rPr>
        <w:t xml:space="preserve"> (starts November 2026) – meet the requirement by month end and the promotion follows the next month. Preferred and Global Premier are reviewed 1 January and 1 July (from 1 January 2027). Once promoted we keep the tier through at least the next annual review (31 December) plus a 90-day remediation window.</w:t>
      </w:r>
    </w:p>
    <w:p>
      <w:pPr>
        <w:pStyle w:val="ListBullet"/>
      </w:pPr>
      <w:r>
        <w:rPr>
          <w:b/>
        </w:rPr>
        <w:t>Moving up more than one tier</w:t>
      </w:r>
      <w:r>
        <w:rPr>
          <w:b w:val="0"/>
        </w:rPr>
        <w:t xml:space="preserve"> is allowed if we meet the higher tier’s requirements.</w:t>
      </w:r>
    </w:p>
    <w:p>
      <w:r>
        <w:drawing>
          <wp:inline xmlns:a="http://schemas.openxmlformats.org/drawingml/2006/main" xmlns:pic="http://schemas.openxmlformats.org/drawingml/2006/picture">
            <wp:extent cx="3045755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_p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5755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7"/>
        </w:rPr>
        <w:t>Program Guide p.4 – the tier requirements table. Source: portal document “CPN Program Guide”.</w:t>
      </w:r>
    </w:p>
    <w:p>
      <w:pPr>
        <w:keepNext/>
        <w:spacing w:before="200"/>
      </w:pPr>
      <w:r>
        <w:rPr>
          <w:b/>
          <w:color w:val="D4533B"/>
          <w:sz w:val="28"/>
        </w:rPr>
        <w:t>2. Our to-do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86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602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253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928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3470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How / where</w:t>
            </w:r>
          </w:p>
        </w:tc>
      </w:tr>
      <w:tr>
        <w:tc>
          <w:tcPr>
            <w:tcW w:type="dxa" w:w="386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2"/>
          </w:tcPr>
          <w:p>
            <w:r/>
            <w:r>
              <w:rPr>
                <w:b/>
                <w:sz w:val="18"/>
              </w:rPr>
              <w:t>Accept the Claude Partner Network Agreement</w:t>
            </w:r>
          </w:p>
        </w:tc>
        <w:tc>
          <w:tcPr>
            <w:tcW w:type="dxa" w:w="1253"/>
          </w:tcPr>
          <w:p>
            <w:r/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Now (overdue since 20 Jul 2026)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Partner portal &gt; onboarding flow “Accept the Claude Partner Network Agreement”. Agreement text: anthropic.com/legal/cpna</w:t>
            </w:r>
          </w:p>
        </w:tc>
      </w:tr>
      <w:tr>
        <w:tc>
          <w:tcPr>
            <w:tcW w:type="dxa" w:w="38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 xml:space="preserve">Confirm tier shows </w:t>
            </w:r>
            <w:r>
              <w:rPr>
                <w:b/>
                <w:sz w:val="18"/>
              </w:rPr>
              <w:t>Certified</w:t>
            </w:r>
            <w:r>
              <w:rPr>
                <w:b w:val="0"/>
                <w:sz w:val="18"/>
              </w:rPr>
              <w:t xml:space="preserve"> in the Hub; download badge</w:t>
            </w:r>
          </w:p>
        </w:tc>
        <w:tc>
          <w:tcPr>
            <w:tcW w:type="dxa" w:w="1253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This week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partnerhub.anthropic.com. Tier shows within 24 hours of promotion email</w:t>
            </w:r>
          </w:p>
        </w:tc>
      </w:tr>
      <w:tr>
        <w:tc>
          <w:tcPr>
            <w:tcW w:type="dxa" w:w="38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 xml:space="preserve">Certify </w:t>
            </w:r>
            <w:r>
              <w:rPr>
                <w:b/>
                <w:sz w:val="18"/>
              </w:rPr>
              <w:t>6 more people</w:t>
            </w:r>
            <w:r>
              <w:rPr>
                <w:b w:val="0"/>
                <w:sz w:val="18"/>
              </w:rPr>
              <w:t xml:space="preserve"> (4 now, need 10)</w:t>
            </w:r>
          </w:p>
        </w:tc>
        <w:tc>
          <w:tcPr>
            <w:tcW w:type="dxa" w:w="1253"/>
          </w:tcPr>
          <w:p>
            <w:r/>
            <w:r>
              <w:rPr>
                <w:b w:val="0"/>
                <w:sz w:val="18"/>
              </w:rPr>
              <w:t>Training lead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Book before 31 Dec 2026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Folder 04_Training_and_Exams</w:t>
            </w:r>
          </w:p>
        </w:tc>
      </w:tr>
      <w:tr>
        <w:tc>
          <w:tcPr>
            <w:tcW w:type="dxa" w:w="386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Register all live Claude engagements</w:t>
            </w:r>
          </w:p>
        </w:tc>
        <w:tc>
          <w:tcPr>
            <w:tcW w:type="dxa" w:w="1253"/>
          </w:tcPr>
          <w:p>
            <w:r/>
            <w:r>
              <w:rPr>
                <w:b w:val="0"/>
                <w:sz w:val="18"/>
              </w:rPr>
              <w:t>Delivery lead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At scoping, no later than 60 days after work begins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Hub &gt; Services &gt; Submit Project (see Delivery guide)</w:t>
            </w:r>
          </w:p>
        </w:tc>
      </w:tr>
      <w:tr>
        <w:tc>
          <w:tcPr>
            <w:tcW w:type="dxa" w:w="386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Start one customer story</w:t>
            </w:r>
          </w:p>
        </w:tc>
        <w:tc>
          <w:tcPr>
            <w:tcW w:type="dxa" w:w="1253"/>
          </w:tcPr>
          <w:p>
            <w:r/>
            <w:r>
              <w:rPr>
                <w:b w:val="0"/>
                <w:sz w:val="18"/>
              </w:rPr>
              <w:t>Owner / Marketing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Now – slowest item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Customer Story Guidebook (portal). Ask the client for written consent; include a hard metric; publish on a public URL</w:t>
            </w:r>
          </w:p>
        </w:tc>
      </w:tr>
      <w:tr>
        <w:tc>
          <w:tcPr>
            <w:tcW w:type="dxa" w:w="386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Announce Certified status</w:t>
            </w:r>
          </w:p>
        </w:tc>
        <w:tc>
          <w:tcPr>
            <w:tcW w:type="dxa" w:w="1253"/>
          </w:tcPr>
          <w:p>
            <w:r/>
            <w:r>
              <w:rPr>
                <w:b w:val="0"/>
                <w:sz w:val="18"/>
              </w:rPr>
              <w:t>Marketing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After the badge email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Approved wording below</w:t>
            </w:r>
          </w:p>
        </w:tc>
      </w:tr>
      <w:tr>
        <w:tc>
          <w:tcPr>
            <w:tcW w:type="dxa" w:w="386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Name one person for PAM AI / Hub questions and pin the contact card</w:t>
            </w:r>
          </w:p>
        </w:tc>
        <w:tc>
          <w:tcPr>
            <w:tcW w:type="dxa" w:w="1253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This week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Contacts and intake deck, p.6</w:t>
            </w:r>
          </w:p>
        </w:tc>
      </w:tr>
      <w:tr>
        <w:tc>
          <w:tcPr>
            <w:tcW w:type="dxa" w:w="386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Monthly: check the Hub “Current Tier” panel</w:t>
            </w:r>
          </w:p>
        </w:tc>
        <w:tc>
          <w:tcPr>
            <w:tcW w:type="dxa" w:w="1253"/>
          </w:tcPr>
          <w:p>
            <w:r/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Hub dashboard refreshes weekly</w:t>
            </w:r>
          </w:p>
        </w:tc>
      </w:tr>
      <w:tr>
        <w:tc>
          <w:tcPr>
            <w:tcW w:type="dxa" w:w="386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Draft our own SOW template and scoping worksheet</w:t>
            </w:r>
          </w:p>
        </w:tc>
        <w:tc>
          <w:tcPr>
            <w:tcW w:type="dxa" w:w="1253"/>
          </w:tcPr>
          <w:p>
            <w:r/>
            <w:r>
              <w:rPr>
                <w:b w:val="0"/>
                <w:sz w:val="18"/>
              </w:rPr>
              <w:t>Owner / Sales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Next 30 days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Anthropic does not supply a SOW template</w:t>
            </w:r>
          </w:p>
        </w:tc>
      </w:tr>
    </w:tbl>
    <w:p/>
    <w:p>
      <w:pPr>
        <w:keepNext/>
        <w:spacing w:before="200"/>
      </w:pPr>
      <w:r>
        <w:rPr>
          <w:b/>
          <w:color w:val="D4533B"/>
          <w:sz w:val="28"/>
        </w:rPr>
        <w:t>3. What we may say publicly about our 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5E9"/>
          </w:tcPr>
          <w:p>
            <w:r>
              <w:rPr>
                <w:b/>
              </w:rPr>
              <w:t>Do:</w:t>
            </w:r>
            <w:r>
              <w:rPr>
                <w:b w:val="0"/>
              </w:rPr>
              <w:t xml:space="preserve"> use the approved line – </w:t>
            </w:r>
            <w:r>
              <w:rPr>
                <w:b/>
              </w:rPr>
              <w:t>“[Firm] is Certified in the Claude Partner Network.”</w:t>
            </w:r>
            <w:r>
              <w:rPr>
                <w:b w:val="0"/>
              </w:rPr>
              <w:t xml:space="preserve"> Wait for the promotion email first. Post on social media only. Use the badge from the Hub.</w:t>
            </w:r>
          </w:p>
          <w:p>
            <w:r>
              <w:rPr>
                <w:b/>
              </w:rPr>
              <w:t>Don’t:</w:t>
            </w:r>
            <w:r>
              <w:rPr>
                <w:b w:val="0"/>
              </w:rPr>
              <w:t xml:space="preserve"> say “Anthropic-certified” or “certified by Anthropic”; call ourselves Select, Preferred or Global Premier; issue press releases or newswire items; quote tier requirements, incentive amounts or comparisons with other partners; name customers without their consent.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3031132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_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1132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7"/>
        </w:rPr>
        <w:t>Certified Tier 1-pager – our tier at a glance, what counts, what unlocks, how to announce.</w:t>
      </w:r>
    </w:p>
    <w:p>
      <w:pPr>
        <w:keepNext/>
        <w:spacing w:before="200"/>
      </w:pPr>
      <w:r>
        <w:rPr>
          <w:b/>
          <w:color w:val="D4533B"/>
          <w:sz w:val="28"/>
        </w:rPr>
        <w:t>4. What we get now and what comes at Select</w:t>
      </w:r>
    </w:p>
    <w:p>
      <w:r>
        <w:drawing>
          <wp:inline xmlns:a="http://schemas.openxmlformats.org/drawingml/2006/main" xmlns:pic="http://schemas.openxmlformats.org/drawingml/2006/picture">
            <wp:extent cx="3044697" cy="377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_p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4697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7"/>
        </w:rPr>
        <w:t>Program Guide p.8 – benefits by tier. Benefits stack: every tier includes everything below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855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2891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Certified</w:t>
            </w:r>
          </w:p>
        </w:tc>
        <w:tc>
          <w:tcPr>
            <w:tcW w:type="dxa" w:w="2891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Select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Partner badge and brand assets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Services Registration (counts toward tier)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Sandbox credits (non-production Claude Enterprise, 100 seats)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$3K per year, on request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Partner directory listing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Customer Story Incentive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$5K per approved story above floor; up to 3 stories per year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Partner Delivery Funding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Eligible (separate terms; needs executed agreements and an SOW)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Exam discount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Open access to exams – check price at checkout (our booking was free; Program Guide shows 100% through 31 Dec 2026)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50% (grid)</w:t>
            </w:r>
          </w:p>
        </w:tc>
      </w:tr>
    </w:tbl>
    <w:p/>
    <w:p>
      <w:r>
        <w:br w:type="page"/>
      </w:r>
    </w:p>
    <w:p>
      <w:pPr>
        <w:keepNext/>
        <w:spacing w:before="200"/>
      </w:pPr>
      <w:r>
        <w:rPr>
          <w:b/>
          <w:color w:val="D4533B"/>
          <w:sz w:val="28"/>
        </w:rPr>
        <w:t>5. Path to Select – a 90-day plan</w:t>
      </w:r>
    </w:p>
    <w:p>
      <w:r>
        <w:rPr>
          <w:b w:val="0"/>
        </w:rPr>
        <w:t xml:space="preserve">From “Your first 90 days” (Partner Success Hub, Topic 02). The three numbers to reach: </w:t>
      </w:r>
      <w:r>
        <w:rPr>
          <w:b/>
        </w:rPr>
        <w:t>10 certified, 2 deployments registered, 1 customer story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57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8481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Do</w:t>
            </w:r>
          </w:p>
        </w:tc>
      </w:tr>
      <w:tr>
        <w:tc>
          <w:tcPr>
            <w:tcW w:type="dxa" w:w="1157"/>
          </w:tcPr>
          <w:p>
            <w:r/>
            <w:r>
              <w:rPr>
                <w:b w:val="0"/>
                <w:sz w:val="18"/>
              </w:rPr>
              <w:t>1–2</w:t>
            </w:r>
          </w:p>
        </w:tc>
        <w:tc>
          <w:tcPr>
            <w:tcW w:type="dxa" w:w="8481"/>
          </w:tcPr>
          <w:p>
            <w:r/>
            <w:r>
              <w:rPr>
                <w:b w:val="0"/>
                <w:sz w:val="18"/>
              </w:rPr>
              <w:t xml:space="preserve">Choose the “anchor” unit; </w:t>
            </w:r>
            <w:r>
              <w:rPr>
                <w:b/>
                <w:sz w:val="18"/>
              </w:rPr>
              <w:t>name the ten people</w:t>
            </w:r>
            <w:r>
              <w:rPr>
                <w:b w:val="0"/>
                <w:sz w:val="18"/>
              </w:rPr>
              <w:t xml:space="preserve"> who will certify; open the customer-story conversation with one client; run Claude on our own teams first (“Customer Zero”).</w:t>
            </w:r>
          </w:p>
        </w:tc>
      </w:tr>
      <w:tr>
        <w:tc>
          <w:tcPr>
            <w:tcW w:type="dxa" w:w="1157"/>
          </w:tcPr>
          <w:p>
            <w:r/>
            <w:r>
              <w:rPr>
                <w:b w:val="0"/>
                <w:sz w:val="18"/>
              </w:rPr>
              <w:t>3–8</w:t>
            </w:r>
          </w:p>
        </w:tc>
        <w:tc>
          <w:tcPr>
            <w:tcW w:type="dxa" w:w="8481"/>
          </w:tcPr>
          <w:p>
            <w:r/>
            <w:r>
              <w:rPr>
                <w:b w:val="0"/>
                <w:sz w:val="18"/>
              </w:rPr>
              <w:t>People certify (Academy courses, then exams); accept the agreement; sign vendor / customer paperwork.</w:t>
            </w:r>
          </w:p>
        </w:tc>
      </w:tr>
      <w:tr>
        <w:tc>
          <w:tcPr>
            <w:tcW w:type="dxa" w:w="1157"/>
          </w:tcPr>
          <w:p>
            <w:r/>
            <w:r>
              <w:rPr>
                <w:b w:val="0"/>
                <w:sz w:val="18"/>
              </w:rPr>
              <w:t>9–12</w:t>
            </w:r>
          </w:p>
        </w:tc>
        <w:tc>
          <w:tcPr>
            <w:tcW w:type="dxa" w:w="8481"/>
          </w:tcPr>
          <w:p>
            <w:r/>
            <w:r>
              <w:rPr>
                <w:b w:val="0"/>
                <w:sz w:val="18"/>
              </w:rPr>
              <w:t>Register live engagements; submit the first story; check the Hub scoreboard.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0000" cy="33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3_p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7"/>
        </w:rPr>
        <w:t>Your first 90 days, p.9 – the path to Select gate (10 certified, 2 deployments registered, 1 customer story).</w:t>
      </w:r>
    </w:p>
    <w:p>
      <w:pPr>
        <w:keepNext/>
        <w:spacing w:before="200"/>
      </w:pPr>
      <w:r>
        <w:rPr>
          <w:b/>
          <w:color w:val="D4533B"/>
          <w:sz w:val="28"/>
        </w:rPr>
        <w:t>6. Who to 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373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For</w:t>
            </w:r>
          </w:p>
        </w:tc>
        <w:tc>
          <w:tcPr>
            <w:tcW w:type="dxa" w:w="6265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Go to</w:t>
            </w:r>
          </w:p>
        </w:tc>
      </w:tr>
      <w:tr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Any question</w:t>
            </w:r>
          </w:p>
        </w:tc>
        <w:tc>
          <w:tcPr>
            <w:tcW w:type="dxa" w:w="6265"/>
          </w:tcPr>
          <w:p>
            <w:r/>
            <w:r>
              <w:rPr>
                <w:b/>
                <w:sz w:val="18"/>
              </w:rPr>
              <w:t>PAM AI</w:t>
            </w:r>
            <w:r>
              <w:rPr>
                <w:b w:val="0"/>
                <w:sz w:val="18"/>
              </w:rPr>
              <w:t xml:space="preserve"> inside the Partner Hub (partnerhub.anthropic.com) – always on</w:t>
            </w:r>
          </w:p>
        </w:tc>
      </w:tr>
      <w:tr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Program, tier or registration help</w:t>
            </w:r>
          </w:p>
        </w:tc>
        <w:tc>
          <w:tcPr>
            <w:tcW w:type="dxa" w:w="6265"/>
          </w:tcPr>
          <w:p>
            <w:r/>
            <w:r>
              <w:rPr>
                <w:b w:val="0"/>
                <w:sz w:val="18"/>
              </w:rPr>
              <w:t>Partner Operations – partner-support@anthropic.com (older decks show partner-success@anthropic.com)</w:t>
            </w:r>
          </w:p>
        </w:tc>
      </w:tr>
      <w:tr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Program feedback</w:t>
            </w:r>
          </w:p>
        </w:tc>
        <w:tc>
          <w:tcPr>
            <w:tcW w:type="dxa" w:w="6265"/>
          </w:tcPr>
          <w:p>
            <w:r/>
            <w:r>
              <w:rPr>
                <w:b w:val="0"/>
                <w:sz w:val="18"/>
              </w:rPr>
              <w:t>partner-feedback@anthropic.com</w:t>
            </w:r>
          </w:p>
        </w:tc>
      </w:tr>
      <w:tr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Exam and certification issues</w:t>
            </w:r>
          </w:p>
        </w:tc>
        <w:tc>
          <w:tcPr>
            <w:tcW w:type="dxa" w:w="6265"/>
          </w:tcPr>
          <w:p>
            <w:r/>
            <w:r>
              <w:rPr>
                <w:b w:val="0"/>
                <w:sz w:val="18"/>
              </w:rPr>
              <w:t>certifications-support@anthropic.com</w:t>
            </w:r>
          </w:p>
        </w:tc>
      </w:tr>
      <w:tr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Funded-engagement paperwork / invoices</w:t>
            </w:r>
          </w:p>
        </w:tc>
        <w:tc>
          <w:tcPr>
            <w:tcW w:type="dxa" w:w="6265"/>
          </w:tcPr>
          <w:p>
            <w:r/>
            <w:r>
              <w:rPr>
                <w:b w:val="0"/>
                <w:sz w:val="18"/>
              </w:rPr>
              <w:t>partner-activations@anthropic.com / ap@anthropic.com (only if we ever run an Anthropic-funded engagement)</w:t>
            </w:r>
          </w:p>
        </w:tc>
      </w:tr>
      <w:tr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Tier or attribution dispute</w:t>
            </w:r>
          </w:p>
        </w:tc>
        <w:tc>
          <w:tcPr>
            <w:tcW w:type="dxa" w:w="6265"/>
          </w:tcPr>
          <w:p>
            <w:r/>
            <w:r>
              <w:rPr>
                <w:b w:val="0"/>
                <w:sz w:val="18"/>
              </w:rPr>
              <w:t>Head of Partner Programs (via the escalation table)</w:t>
            </w:r>
          </w:p>
        </w:tc>
      </w:tr>
      <w:tr>
        <w:tc>
          <w:tcPr>
            <w:tcW w:type="dxa" w:w="3373"/>
          </w:tcPr>
          <w:p>
            <w:r/>
            <w:r>
              <w:rPr>
                <w:b w:val="0"/>
                <w:sz w:val="18"/>
              </w:rPr>
              <w:t>Trust and security documents</w:t>
            </w:r>
          </w:p>
        </w:tc>
        <w:tc>
          <w:tcPr>
            <w:tcW w:type="dxa" w:w="6265"/>
          </w:tcPr>
          <w:p>
            <w:r/>
            <w:r>
              <w:rPr>
                <w:b w:val="0"/>
                <w:sz w:val="18"/>
              </w:rPr>
              <w:t>trust.anthropic.com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0000" cy="3338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1_p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3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7"/>
        </w:rPr>
        <w:t>Contacts and intake deck, p.6 – forms and addresses in one place. Print and pin.</w:t>
      </w:r>
    </w:p>
    <w:p>
      <w:pPr>
        <w:keepNext/>
        <w:spacing w:before="200"/>
      </w:pPr>
      <w:r>
        <w:rPr>
          <w:b/>
          <w:color w:val="D4533B"/>
          <w:sz w:val="28"/>
        </w:rPr>
        <w:t>7. Know before you rely on it</w:t>
      </w:r>
    </w:p>
    <w:p>
      <w:pPr>
        <w:pStyle w:val="ListBullet"/>
      </w:pPr>
      <w:r>
        <w:rPr>
          <w:b w:val="0"/>
        </w:rPr>
        <w:t xml:space="preserve">We have </w:t>
      </w:r>
      <w:r>
        <w:rPr>
          <w:b/>
        </w:rPr>
        <w:t>no named Anthropic partner manager</w:t>
      </w:r>
      <w:r>
        <w:rPr>
          <w:b w:val="0"/>
        </w:rPr>
        <w:t xml:space="preserve"> (that starts at Global Premier; Preferred gets a pooled team). Some decks assume one – our route is PAM AI, then Partner Operations.</w:t>
      </w:r>
    </w:p>
    <w:p>
      <w:pPr>
        <w:pStyle w:val="ListBullet"/>
      </w:pPr>
      <w:r>
        <w:rPr>
          <w:b/>
        </w:rPr>
        <w:t>Co-sell and deal referral start at Preferred.</w:t>
      </w:r>
      <w:r>
        <w:rPr>
          <w:b w:val="0"/>
        </w:rPr>
        <w:t xml:space="preserve"> Read the Sales guide for how to sell on our own.</w:t>
      </w:r>
    </w:p>
    <w:p>
      <w:pPr>
        <w:pStyle w:val="ListBullet"/>
      </w:pPr>
      <w:r>
        <w:rPr>
          <w:b w:val="0"/>
        </w:rPr>
        <w:t xml:space="preserve">Several documents have </w:t>
      </w:r>
      <w:r>
        <w:rPr>
          <w:b/>
        </w:rPr>
        <w:t>stale dates or conflicting figures</w:t>
      </w:r>
      <w:r>
        <w:rPr>
          <w:b w:val="0"/>
        </w:rPr>
        <w:t>; see Start Here, section 6.</w:t>
      </w:r>
    </w:p>
    <w:p>
      <w:pPr>
        <w:pStyle w:val="ListBullet"/>
      </w:pPr>
      <w:r>
        <w:rPr>
          <w:b w:val="0"/>
        </w:rPr>
        <w:t xml:space="preserve">A </w:t>
      </w:r>
      <w:r>
        <w:rPr>
          <w:b/>
        </w:rPr>
        <w:t>Delivery Readiness Designation (DRD)</w:t>
      </w:r>
      <w:r>
        <w:rPr>
          <w:b w:val="0"/>
        </w:rPr>
        <w:t xml:space="preserve"> exists for firms with 10 or more active Developer / Architect certified people, 3 documented deployments and 1 contactable customer reference. Certified is the minimum tier named for DRD engagement (contact Partner Operations). Plan for it after Select.</w:t>
      </w:r>
    </w:p>
    <w:p>
      <w:pPr>
        <w:keepNext/>
        <w:spacing w:before="200"/>
      </w:pPr>
      <w:r>
        <w:rPr>
          <w:b/>
          <w:color w:val="D4533B"/>
          <w:sz w:val="28"/>
        </w:rPr>
        <w:t>8. Portal documents for the Owner /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855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Document (portal name)</w:t>
            </w:r>
          </w:p>
        </w:tc>
        <w:tc>
          <w:tcPr>
            <w:tcW w:type="dxa" w:w="4048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Read for</w:t>
            </w:r>
          </w:p>
        </w:tc>
        <w:tc>
          <w:tcPr>
            <w:tcW w:type="dxa" w:w="1735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CPN Program Guide (listed 5 times)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The rulebook: tiers, benefits, registration, funding, escalation – sections 2, 3, 4.3</w:t>
            </w:r>
          </w:p>
        </w:tc>
        <w:tc>
          <w:tcPr>
            <w:tcW w:type="dxa" w:w="1735"/>
          </w:tcPr>
          <w:p>
            <w:r/>
            <w:r>
              <w:rPr>
                <w:b/>
                <w:sz w:val="18"/>
              </w:rPr>
              <w:t>Must read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CPN Program Guide – Services FAQ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28 short Q&amp;As; fastest reference</w:t>
            </w:r>
          </w:p>
        </w:tc>
        <w:tc>
          <w:tcPr>
            <w:tcW w:type="dxa" w:w="1735"/>
          </w:tcPr>
          <w:p>
            <w:r/>
            <w:r>
              <w:rPr>
                <w:b/>
                <w:sz w:val="18"/>
              </w:rPr>
              <w:t>Must read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Certified Tier 1-pager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Our tier, announcement rules</w:t>
            </w:r>
          </w:p>
        </w:tc>
        <w:tc>
          <w:tcPr>
            <w:tcW w:type="dxa" w:w="1735"/>
          </w:tcPr>
          <w:p>
            <w:r/>
            <w:r>
              <w:rPr>
                <w:b/>
                <w:sz w:val="18"/>
              </w:rPr>
              <w:t>Must read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Partner Announcement Kit – Certified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Social wording and rules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Read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02 Your first 90 days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The working plan to Select</w:t>
            </w:r>
          </w:p>
        </w:tc>
        <w:tc>
          <w:tcPr>
            <w:tcW w:type="dxa" w:w="1735"/>
          </w:tcPr>
          <w:p>
            <w:r/>
            <w:r>
              <w:rPr>
                <w:b/>
                <w:sz w:val="18"/>
              </w:rPr>
              <w:t>Must read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01 How the partnership works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Hub overview, what counts toward tier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Read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04 Contacts and intake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Who to contact and escalate to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Pin it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Services Registration Guidebook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How credit is earned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Read (delivery lead owns)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Customer Story Guidebook / Customer Stories – Two Paths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Story rules and form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Read (marketing owns)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03 Paperwork and commercial instruments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Contracts and exhibits – only for funded work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Later (Select+)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CPN Services Track Launch Guidance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Launch posts for Select and above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Later – no Certified line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CPN Partner Sandbox Guide / Directory profile / Referrals from the Directory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Select-tier benefits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Later</w:t>
            </w:r>
          </w:p>
        </w:tc>
      </w:tr>
    </w:tbl>
    <w:p/>
    <w:sectPr w:rsidR="00FC693F" w:rsidRPr="0006063C" w:rsidSect="00034616">
      <w:footerReference w:type="default" r:id="rId14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Owner and Admin Action Guide  |  Internal use – do not share outside the firm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Owner and Admin Action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