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Training and Certification Guide</w:t>
      </w:r>
    </w:p>
    <w:p>
      <w:r>
        <w:rPr>
          <w:b w:val="0"/>
          <w:color w:val="555555"/>
          <w:sz w:val="17"/>
        </w:rPr>
        <w:t>Which exams count · How many people we need · How to build the bench · Where to learn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4CC"/>
          </w:tcPr>
          <w:p>
            <w:r>
              <w:rPr>
                <w:b/>
              </w:rPr>
              <w:t>The one rule to remember</w:t>
            </w:r>
          </w:p>
          <w:p>
            <w:r>
              <w:rPr>
                <w:b w:val="0"/>
              </w:rPr>
              <w:t xml:space="preserve">Only </w:t>
            </w:r>
            <w:r>
              <w:rPr>
                <w:b/>
              </w:rPr>
              <w:t>Developer</w:t>
            </w:r>
            <w:r>
              <w:rPr>
                <w:b w:val="0"/>
              </w:rPr>
              <w:t xml:space="preserve"> and </w:t>
            </w:r>
            <w:r>
              <w:rPr>
                <w:b/>
              </w:rPr>
              <w:t>Architect</w:t>
            </w:r>
            <w:r>
              <w:rPr>
                <w:b w:val="0"/>
              </w:rPr>
              <w:t xml:space="preserve"> certifications count toward our tier. The </w:t>
            </w:r>
            <w:r>
              <w:rPr>
                <w:b/>
              </w:rPr>
              <w:t>Associate</w:t>
            </w:r>
            <w:r>
              <w:rPr>
                <w:b w:val="0"/>
              </w:rPr>
              <w:t xml:space="preserve"> exam does </w:t>
            </w:r>
            <w:r>
              <w:rPr>
                <w:b/>
              </w:rPr>
              <w:t>not</w:t>
            </w:r>
            <w:r>
              <w:rPr>
                <w:b w:val="0"/>
              </w:rPr>
              <w:t xml:space="preserve">. We have </w:t>
            </w:r>
            <w:r>
              <w:rPr>
                <w:b/>
              </w:rPr>
              <w:t>4</w:t>
            </w:r>
            <w:r>
              <w:rPr>
                <w:b w:val="0"/>
              </w:rPr>
              <w:t xml:space="preserve"> certified people today and need </w:t>
            </w:r>
            <w:r>
              <w:rPr>
                <w:b/>
              </w:rPr>
              <w:t>10</w:t>
            </w:r>
            <w:r>
              <w:rPr>
                <w:b w:val="0"/>
              </w:rPr>
              <w:t xml:space="preserve"> for Select – so </w:t>
            </w:r>
            <w:r>
              <w:rPr>
                <w:b/>
              </w:rPr>
              <w:t>6 more people should take a Developer or Architect exam</w:t>
            </w:r>
            <w:r>
              <w:rPr>
                <w:b w:val="0"/>
              </w:rPr>
              <w:t>.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1. The four exams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69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Exam</w:t>
            </w:r>
          </w:p>
        </w:tc>
        <w:tc>
          <w:tcPr>
            <w:tcW w:type="dxa" w:w="134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157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List price</w:t>
            </w:r>
          </w:p>
        </w:tc>
        <w:tc>
          <w:tcPr>
            <w:tcW w:type="dxa" w:w="1542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Counts toward tier?</w:t>
            </w:r>
          </w:p>
        </w:tc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 xml:space="preserve">Claude Certified </w:t>
            </w:r>
            <w:r>
              <w:rPr>
                <w:b/>
                <w:sz w:val="18"/>
              </w:rPr>
              <w:t>Associate</w:t>
            </w:r>
          </w:p>
        </w:tc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Foundations</w:t>
            </w:r>
          </w:p>
        </w:tc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$99</w:t>
            </w:r>
          </w:p>
        </w:tc>
        <w:tc>
          <w:tcPr>
            <w:tcW w:type="dxa" w:w="1542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Foundational knowledge; useful for non-engineering roles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 xml:space="preserve">Claude Certified </w:t>
            </w:r>
            <w:r>
              <w:rPr>
                <w:b/>
                <w:sz w:val="18"/>
              </w:rPr>
              <w:t>Developer</w:t>
            </w:r>
          </w:p>
        </w:tc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Foundations</w:t>
            </w:r>
          </w:p>
        </w:tc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$125</w:t>
            </w:r>
          </w:p>
        </w:tc>
        <w:tc>
          <w:tcPr>
            <w:tcW w:type="dxa" w:w="1542"/>
          </w:tcPr>
          <w:p>
            <w:r/>
            <w:r>
              <w:rPr>
                <w:b/>
                <w:sz w:val="18"/>
              </w:rPr>
              <w:t>Yes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People who build with Claude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 xml:space="preserve">Claude Certified </w:t>
            </w:r>
            <w:r>
              <w:rPr>
                <w:b/>
                <w:sz w:val="18"/>
              </w:rPr>
              <w:t>Architect</w:t>
            </w:r>
          </w:p>
        </w:tc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Foundations</w:t>
            </w:r>
          </w:p>
        </w:tc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$125</w:t>
            </w:r>
          </w:p>
        </w:tc>
        <w:tc>
          <w:tcPr>
            <w:tcW w:type="dxa" w:w="1542"/>
          </w:tcPr>
          <w:p>
            <w:r/>
            <w:r>
              <w:rPr>
                <w:b/>
                <w:sz w:val="18"/>
              </w:rPr>
              <w:t>Yes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People who design solutions; a natural first exam for architects</w:t>
            </w:r>
          </w:p>
        </w:tc>
      </w:tr>
      <w:tr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 xml:space="preserve">Claude Certified </w:t>
            </w:r>
            <w:r>
              <w:rPr>
                <w:b/>
                <w:sz w:val="18"/>
              </w:rPr>
              <w:t>Architect</w:t>
            </w:r>
          </w:p>
        </w:tc>
        <w:tc>
          <w:tcPr>
            <w:tcW w:type="dxa" w:w="1349"/>
          </w:tcPr>
          <w:p>
            <w:r/>
            <w:r>
              <w:rPr>
                <w:b w:val="0"/>
                <w:sz w:val="18"/>
              </w:rPr>
              <w:t>Professional</w:t>
            </w:r>
          </w:p>
        </w:tc>
        <w:tc>
          <w:tcPr>
            <w:tcW w:type="dxa" w:w="1157"/>
          </w:tcPr>
          <w:p>
            <w:r/>
            <w:r>
              <w:rPr>
                <w:b w:val="0"/>
                <w:sz w:val="18"/>
              </w:rPr>
              <w:t>$175</w:t>
            </w:r>
          </w:p>
        </w:tc>
        <w:tc>
          <w:tcPr>
            <w:tcW w:type="dxa" w:w="1542"/>
          </w:tcPr>
          <w:p>
            <w:r/>
            <w:r>
              <w:rPr>
                <w:b/>
                <w:sz w:val="18"/>
              </w:rPr>
              <w:t>Yes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Advanced architect level</w:t>
            </w:r>
          </w:p>
        </w:tc>
      </w:tr>
    </w:tbl>
    <w:p/>
    <w:p>
      <w:pPr>
        <w:pStyle w:val="ListBullet"/>
      </w:pPr>
      <w:r>
        <w:rPr>
          <w:b/>
        </w:rPr>
        <w:t>Price:</w:t>
      </w:r>
      <w:r>
        <w:rPr>
          <w:b w:val="0"/>
        </w:rPr>
        <w:t xml:space="preserve"> the Training and Certification Guidebook lists these prices; the Program Guide shows a </w:t>
      </w:r>
      <w:r>
        <w:rPr>
          <w:b/>
        </w:rPr>
        <w:t>100% exam discount through 31 December 2026</w:t>
      </w:r>
      <w:r>
        <w:rPr>
          <w:b w:val="0"/>
        </w:rPr>
        <w:t xml:space="preserve">, and our own booking showed </w:t>
      </w:r>
      <w:r>
        <w:rPr>
          <w:b/>
        </w:rPr>
        <w:t>Free</w:t>
      </w:r>
      <w:r>
        <w:rPr>
          <w:b w:val="0"/>
        </w:rPr>
        <w:t xml:space="preserve"> at checkout. </w:t>
      </w:r>
      <w:r>
        <w:rPr>
          <w:b/>
        </w:rPr>
        <w:t>Book before 31 December 2026.</w:t>
      </w:r>
      <w:r>
        <w:rPr>
          <w:b w:val="0"/>
        </w:rPr>
        <w:t xml:space="preserve"> The discount applies automatically – there is no code to enter.</w:t>
      </w:r>
    </w:p>
    <w:p>
      <w:pPr>
        <w:pStyle w:val="ListBullet"/>
      </w:pPr>
      <w:r>
        <w:rPr>
          <w:b/>
        </w:rPr>
        <w:t>Format:</w:t>
      </w:r>
      <w:r>
        <w:rPr>
          <w:b w:val="0"/>
        </w:rPr>
        <w:t xml:space="preserve"> 120 minutes, scenario-based, scored 100–1,000, </w:t>
      </w:r>
      <w:r>
        <w:rPr>
          <w:b/>
        </w:rPr>
        <w:t>720 to pass</w:t>
      </w:r>
      <w:r>
        <w:rPr>
          <w:b w:val="0"/>
        </w:rPr>
        <w:t>; delivered by Pearson VUE online (proctored) or at a test center; results are immediate.</w:t>
      </w:r>
    </w:p>
    <w:p>
      <w:pPr>
        <w:pStyle w:val="ListBullet"/>
      </w:pPr>
      <w:r>
        <w:rPr>
          <w:b/>
        </w:rPr>
        <w:t>Validity:</w:t>
      </w:r>
      <w:r>
        <w:rPr>
          <w:b w:val="0"/>
        </w:rPr>
        <w:t xml:space="preserve"> a certification is valid 12 months; renewal is a free non-proctored assessment on the Partner Academy.</w:t>
      </w:r>
    </w:p>
    <w:p>
      <w:pPr>
        <w:pStyle w:val="ListBullet"/>
      </w:pPr>
      <w:r>
        <w:rPr>
          <w:b/>
        </w:rPr>
        <w:t>Retakes:</w:t>
      </w:r>
      <w:r>
        <w:rPr>
          <w:b w:val="0"/>
        </w:rPr>
        <w:t xml:space="preserve"> wait 14 days after the first attempt, 30 after the second, 90 after the third; maximum four attempts per exam per rolling 12 months.</w:t>
      </w:r>
    </w:p>
    <w:p>
      <w:pPr>
        <w:pStyle w:val="ListBullet"/>
      </w:pPr>
      <w:r>
        <w:rPr>
          <w:b/>
        </w:rPr>
        <w:t>Eligibility:</w:t>
      </w:r>
      <w:r>
        <w:rPr>
          <w:b w:val="0"/>
        </w:rPr>
        <w:t xml:space="preserve"> exams are for people at accepted Claude Partner Network firms, registering with their </w:t>
      </w:r>
      <w:r>
        <w:rPr>
          <w:b/>
        </w:rPr>
        <w:t>company-domain email</w:t>
      </w:r>
      <w:r>
        <w:rPr>
          <w:b w:val="0"/>
        </w:rPr>
        <w:t>. No prerequisites; prep courses are free and recommended.</w:t>
      </w:r>
    </w:p>
    <w:p>
      <w:pPr>
        <w:pStyle w:val="ListBullet"/>
      </w:pPr>
      <w:r>
        <w:rPr>
          <w:b/>
        </w:rPr>
        <w:t>One person counts once</w:t>
      </w:r>
      <w:r>
        <w:rPr>
          <w:b w:val="0"/>
        </w:rPr>
        <w:t xml:space="preserve"> toward tier, even with several certifications. Certifications must be current and show in the Partner Hub (updates weekly).</w:t>
      </w:r>
    </w:p>
    <w:p>
      <w:r>
        <w:drawing>
          <wp:inline xmlns:a="http://schemas.openxmlformats.org/drawingml/2006/main" xmlns:pic="http://schemas.openxmlformats.org/drawingml/2006/picture">
            <wp:extent cx="6120000" cy="315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_p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7"/>
        </w:rPr>
        <w:t>Training and Certification Guidebook, p.6 – the four certifications, price and format.</w:t>
      </w:r>
    </w:p>
    <w:p>
      <w:pPr>
        <w:keepNext/>
        <w:spacing w:before="200"/>
      </w:pPr>
      <w:r>
        <w:rPr>
          <w:b/>
          <w:color w:val="D4533B"/>
          <w:sz w:val="28"/>
        </w:rPr>
        <w:t>2. How to build the bench of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62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Role in our firm</w:t>
            </w:r>
          </w:p>
        </w:tc>
        <w:tc>
          <w:tcPr>
            <w:tcW w:type="dxa" w:w="3277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Take this exam</w:t>
            </w:r>
          </w:p>
        </w:tc>
        <w:tc>
          <w:tcPr>
            <w:tcW w:type="dxa" w:w="269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662"/>
          </w:tcPr>
          <w:p>
            <w:r/>
            <w:r>
              <w:rPr>
                <w:b w:val="0"/>
                <w:sz w:val="18"/>
              </w:rPr>
              <w:t>People who build with Claude (developers, engineers)</w:t>
            </w:r>
          </w:p>
        </w:tc>
        <w:tc>
          <w:tcPr>
            <w:tcW w:type="dxa" w:w="3277"/>
          </w:tcPr>
          <w:p>
            <w:r/>
            <w:r>
              <w:rPr>
                <w:b w:val="0"/>
                <w:sz w:val="18"/>
              </w:rPr>
              <w:t>Developer – Foundations</w:t>
            </w:r>
          </w:p>
        </w:tc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Counts toward tier</w:t>
            </w:r>
          </w:p>
        </w:tc>
      </w:tr>
      <w:tr>
        <w:tc>
          <w:tcPr>
            <w:tcW w:type="dxa" w:w="3662"/>
          </w:tcPr>
          <w:p>
            <w:r/>
            <w:r>
              <w:rPr>
                <w:b w:val="0"/>
                <w:sz w:val="18"/>
              </w:rPr>
              <w:t>People who design Claude solutions (architects)</w:t>
            </w:r>
          </w:p>
        </w:tc>
        <w:tc>
          <w:tcPr>
            <w:tcW w:type="dxa" w:w="3277"/>
          </w:tcPr>
          <w:p>
            <w:r/>
            <w:r>
              <w:rPr>
                <w:b w:val="0"/>
                <w:sz w:val="18"/>
              </w:rPr>
              <w:t>Architect – Foundations, then Professional</w:t>
            </w:r>
          </w:p>
        </w:tc>
        <w:tc>
          <w:tcPr>
            <w:tcW w:type="dxa" w:w="2699"/>
          </w:tcPr>
          <w:p>
            <w:r/>
            <w:r>
              <w:rPr>
                <w:b w:val="0"/>
                <w:sz w:val="18"/>
              </w:rPr>
              <w:t>Counts; Foundations is a natural first exam</w:t>
            </w:r>
          </w:p>
        </w:tc>
      </w:tr>
      <w:tr>
        <w:tc>
          <w:tcPr>
            <w:tcW w:type="dxa" w:w="3662"/>
          </w:tcPr>
          <w:p>
            <w:r/>
            <w:r>
              <w:rPr>
                <w:b w:val="0"/>
                <w:sz w:val="18"/>
              </w:rPr>
              <w:t>Managers, sales and other non-technical roles</w:t>
            </w:r>
          </w:p>
        </w:tc>
        <w:tc>
          <w:tcPr>
            <w:tcW w:type="dxa" w:w="3277"/>
          </w:tcPr>
          <w:p>
            <w:r/>
            <w:r>
              <w:rPr>
                <w:b w:val="0"/>
                <w:sz w:val="18"/>
              </w:rPr>
              <w:t>Associate (optional)</w:t>
            </w:r>
          </w:p>
        </w:tc>
        <w:tc>
          <w:tcPr>
            <w:tcW w:type="dxa" w:w="2699"/>
          </w:tcPr>
          <w:p>
            <w:r/>
            <w:r>
              <w:rPr>
                <w:b/>
                <w:sz w:val="18"/>
              </w:rPr>
              <w:t>Does not count</w:t>
            </w:r>
            <w:r>
              <w:rPr>
                <w:b w:val="0"/>
                <w:sz w:val="18"/>
              </w:rPr>
              <w:t xml:space="preserve"> toward tier – do not use it to fill the 10</w:t>
            </w:r>
          </w:p>
        </w:tc>
      </w:tr>
    </w:tbl>
    <w:p/>
    <w:p>
      <w:pPr>
        <w:ind w:left="340"/>
      </w:pPr>
      <w:r>
        <w:rPr>
          <w:b w:val="0"/>
        </w:rPr>
        <w:t xml:space="preserve">☐  </w:t>
      </w:r>
      <w:r>
        <w:rPr>
          <w:b/>
        </w:rPr>
        <w:t>Name the ten</w:t>
      </w:r>
      <w:r>
        <w:rPr>
          <w:b w:val="0"/>
        </w:rPr>
        <w:t xml:space="preserve"> people (from the 90-day plan, weeks 1–2). Include the 4 already certified.</w:t>
      </w:r>
    </w:p>
    <w:p>
      <w:pPr>
        <w:ind w:left="340"/>
      </w:pPr>
      <w:r>
        <w:rPr>
          <w:b w:val="0"/>
        </w:rPr>
        <w:t>☐  Assign the free prep: Partner Academy courses (anthropic-partners.skilljar.com) – start with the CPN Learning Path, then the role path.</w:t>
      </w:r>
    </w:p>
    <w:p>
      <w:pPr>
        <w:ind w:left="340"/>
      </w:pPr>
      <w:r>
        <w:rPr>
          <w:b w:val="0"/>
        </w:rPr>
        <w:t>☐  Book each exam using the step-by-step Exam Booking Guide in this folder. Each person uses their own company email.</w:t>
      </w:r>
    </w:p>
    <w:p>
      <w:pPr>
        <w:ind w:left="340"/>
      </w:pPr>
      <w:r>
        <w:rPr>
          <w:b w:val="0"/>
        </w:rPr>
        <w:t>☐  Track progress monthly in the Hub (Current Tier panel).</w:t>
      </w:r>
    </w:p>
    <w:p>
      <w:pPr>
        <w:ind w:left="340"/>
      </w:pPr>
      <w:r>
        <w:rPr>
          <w:b w:val="0"/>
        </w:rPr>
        <w:t>☐  Build certification into onboarding and bench time; consider a team exam day and recognition for passes.</w:t>
      </w:r>
    </w:p>
    <w:p>
      <w:pPr>
        <w:keepNext/>
        <w:spacing w:before="200"/>
      </w:pPr>
      <w:r>
        <w:rPr>
          <w:b/>
          <w:color w:val="D4533B"/>
          <w:sz w:val="28"/>
        </w:rPr>
        <w:t>3. Where people learn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1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433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891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Partner Academy</w:t>
            </w:r>
          </w:p>
        </w:tc>
        <w:tc>
          <w:tcPr>
            <w:tcW w:type="dxa" w:w="4433"/>
          </w:tcPr>
          <w:p>
            <w:r/>
            <w:r>
              <w:rPr>
                <w:b w:val="0"/>
                <w:sz w:val="18"/>
              </w:rPr>
              <w:t>Free courses and prep for every role; also hosts exam registration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anthropic-partners.skilljar.com – sign in with company email</w:t>
            </w:r>
          </w:p>
        </w:tc>
      </w:tr>
      <w:tr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Role pathways (Training Playbook)</w:t>
            </w:r>
          </w:p>
        </w:tc>
        <w:tc>
          <w:tcPr>
            <w:tcW w:type="dxa" w:w="4433"/>
          </w:tcPr>
          <w:p>
            <w:r/>
            <w:r>
              <w:rPr>
                <w:b w:val="0"/>
                <w:sz w:val="18"/>
              </w:rPr>
              <w:t>10 role paths (data engineer, data scientist, ML engineer, software developer, platform / cloud, solutions architect, data analyst, project manager, product manager, client principal) each with courses, a build project and an exam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Portal: Partner Training and Certification Playbook</w:t>
            </w:r>
          </w:p>
        </w:tc>
      </w:tr>
      <w:tr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Partner Basecamp</w:t>
            </w:r>
          </w:p>
        </w:tc>
        <w:tc>
          <w:tcPr>
            <w:tcW w:type="dxa" w:w="4433"/>
          </w:tcPr>
          <w:p>
            <w:r/>
            <w:r>
              <w:rPr>
                <w:b w:val="0"/>
                <w:sz w:val="18"/>
              </w:rPr>
              <w:t>Two-day in-person program (San Francisco and London); needs prior hands-on Claude Code experience; invite only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Ask via PAM AI; partner-basecamp@anthropic.com</w:t>
            </w:r>
          </w:p>
        </w:tc>
      </w:tr>
      <w:tr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Claude Code partner badge</w:t>
            </w:r>
          </w:p>
        </w:tc>
        <w:tc>
          <w:tcPr>
            <w:tcW w:type="dxa" w:w="4433"/>
          </w:tcPr>
          <w:p>
            <w:r/>
            <w:r>
              <w:rPr>
                <w:b w:val="0"/>
                <w:sz w:val="18"/>
              </w:rPr>
              <w:t>Eight courses and a capstone; free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Via the Academy (path/partner-badge-claude-code)</w:t>
            </w:r>
          </w:p>
        </w:tc>
      </w:tr>
      <w:tr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Free Anthropic courses</w:t>
            </w:r>
          </w:p>
        </w:tc>
        <w:tc>
          <w:tcPr>
            <w:tcW w:type="dxa" w:w="4433"/>
          </w:tcPr>
          <w:p>
            <w:r/>
            <w:r>
              <w:rPr>
                <w:b w:val="0"/>
                <w:sz w:val="18"/>
              </w:rPr>
              <w:t>Claude Code in Action; Introduction to Model Context Protocol; Building with the Claude API; Introduction to agent skills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Listed in the portal content library</w:t>
            </w:r>
          </w:p>
        </w:tc>
      </w:tr>
      <w:tr>
        <w:tc>
          <w:tcPr>
            <w:tcW w:type="dxa" w:w="2313"/>
          </w:tcPr>
          <w:p>
            <w:r/>
            <w:r>
              <w:rPr>
                <w:b w:val="0"/>
                <w:sz w:val="18"/>
              </w:rPr>
              <w:t>Webinars, docs, blog</w:t>
            </w:r>
          </w:p>
        </w:tc>
        <w:tc>
          <w:tcPr>
            <w:tcW w:type="dxa" w:w="4433"/>
          </w:tcPr>
          <w:p>
            <w:r/>
            <w:r>
              <w:rPr>
                <w:b w:val="0"/>
                <w:sz w:val="18"/>
              </w:rPr>
              <w:t>Product news and how-tos</w:t>
            </w:r>
          </w:p>
        </w:tc>
        <w:tc>
          <w:tcPr>
            <w:tcW w:type="dxa" w:w="2891"/>
          </w:tcPr>
          <w:p>
            <w:r/>
            <w:r>
              <w:rPr>
                <w:b w:val="0"/>
                <w:sz w:val="18"/>
              </w:rPr>
              <w:t>docs.claude.com; anthropic.com/webinars; claude.com/blog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4. Beyond tier: the Delivery Readiness Designation (DRD)</w:t>
      </w:r>
    </w:p>
    <w:p>
      <w:r>
        <w:rPr>
          <w:b w:val="0"/>
        </w:rPr>
        <w:t xml:space="preserve">DRD helps Anthropic match us to customer opportunities. It asks for: </w:t>
      </w:r>
      <w:r>
        <w:rPr>
          <w:b/>
        </w:rPr>
        <w:t>10 or more active</w:t>
      </w:r>
      <w:r>
        <w:rPr>
          <w:b w:val="0"/>
        </w:rPr>
        <w:t xml:space="preserve"> Developer / Architect certified people, </w:t>
      </w:r>
      <w:r>
        <w:rPr>
          <w:b/>
        </w:rPr>
        <w:t>three documented deployments</w:t>
      </w:r>
      <w:r>
        <w:rPr>
          <w:b w:val="0"/>
        </w:rPr>
        <w:t xml:space="preserve"> (Claude Code or Cowork), </w:t>
      </w:r>
      <w:r>
        <w:rPr>
          <w:b/>
        </w:rPr>
        <w:t>one contactable customer reference</w:t>
      </w:r>
      <w:r>
        <w:rPr>
          <w:b w:val="0"/>
        </w:rPr>
        <w:t>, and evidence across six areas (environment and deployment, enablement, governance and administration, adoption and change management, troubleshooting and escalation, security posture). Certified is the minimum tier named; completing enablement does not automatically award it. Use the portal’s “04 Practice self-check” every 30 days and email Partner Operations when ready.</w:t>
      </w:r>
    </w:p>
    <w:p>
      <w:pPr>
        <w:keepNext/>
        <w:spacing w:before="200"/>
      </w:pPr>
      <w:r>
        <w:rPr>
          <w:b/>
          <w:color w:val="D4533B"/>
          <w:sz w:val="28"/>
        </w:rPr>
        <w:t>5. Documents for the training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Document (portal name)</w:t>
            </w:r>
          </w:p>
        </w:tc>
        <w:tc>
          <w:tcPr>
            <w:tcW w:type="dxa" w:w="4819"/>
            <w:shd w:val="clear" w:fill="3A3A42"/>
          </w:tcPr>
          <w:p>
            <w:r/>
            <w:r>
              <w:rPr>
                <w:b/>
                <w:color w:val="FFFFFF"/>
                <w:sz w:val="18"/>
              </w:rPr>
              <w:t>Use it for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Partner Training and Certification Guidebook (listed twice)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Exam prices, rules, 5-step registration, role pages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Partner Training and Certification Playbook v1.1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Role-by-role curriculum (26 pages)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02 Skills and certification for your Claude bench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13-page short version of the Playbook – start here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01 Building your Claude practice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Roles, team shape, DRD, 90-day ramp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04 Practice self-check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Scorecard every 30 days; DRD prerequisites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03 Measuring customer value on a Claude activation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Proving value (shared with Delivery)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sz w:val="18"/>
              </w:rPr>
              <w:t>CPN Partner Sandbox Guide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8"/>
              </w:rPr>
              <w:t>Not for us now</w:t>
            </w:r>
            <w:r>
              <w:rPr>
                <w:b w:val="0"/>
                <w:sz w:val="18"/>
              </w:rPr>
              <w:t xml:space="preserve"> – Select and above only</w:t>
            </w:r>
          </w:p>
        </w:tc>
      </w:tr>
    </w:tbl>
    <w:p/>
    <w:p>
      <w:pPr>
        <w:keepNext/>
        <w:spacing w:before="200"/>
      </w:pPr>
      <w:r>
        <w:rPr>
          <w:b/>
          <w:color w:val="D4533B"/>
          <w:sz w:val="28"/>
        </w:rPr>
        <w:t>6. Small errors in the portal documents</w:t>
      </w:r>
    </w:p>
    <w:p>
      <w:pPr>
        <w:pStyle w:val="ListBullet"/>
      </w:pPr>
      <w:r>
        <w:rPr>
          <w:b w:val="0"/>
        </w:rPr>
        <w:t>The Training Guidebook p.10 labels the Architect Professional card “Developer – Foundations” (typo).</w:t>
      </w:r>
    </w:p>
    <w:p>
      <w:pPr>
        <w:pStyle w:val="ListBullet"/>
      </w:pPr>
      <w:r>
        <w:rPr>
          <w:b w:val="0"/>
        </w:rPr>
        <w:t>Account / domain contact is partner-support@ in some documents and partner-success@ in others.</w:t>
      </w:r>
    </w:p>
    <w:p>
      <w:pPr>
        <w:pStyle w:val="ListBullet"/>
      </w:pPr>
      <w:r>
        <w:rPr>
          <w:b w:val="0"/>
        </w:rPr>
        <w:t>Exam prices appear only in the Guidebook – check each exam page for the current price.</w:t>
      </w:r>
    </w:p>
    <w:sectPr w:rsidR="00FC693F" w:rsidRPr="0006063C" w:rsidSect="00034616"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Training and Certification Guide  |  Internal use – do not share outside the firm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and Certification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