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09  ·  NOTES</w:t>
      </w:r>
    </w:p>
    <w:p>
      <w:pPr>
        <w:spacing w:after="240"/>
        <w:jc w:val="center"/>
      </w:pPr>
      <w:r>
        <w:rPr>
          <w:rFonts w:ascii="Calibri" w:cs="Calibri" w:eastAsia="Calibri" w:hAnsi="Calibri"/>
          <w:i/>
          <w:iCs/>
          <w:color w:val="0F172A"/>
          <w:sz w:val="44"/>
          <w:szCs w:val="44"/>
        </w:rPr>
        <w:t xml:space="preserve">Manage the Testing</w:t>
      </w:r>
    </w:p>
    <w:p>
      <w:pPr>
        <w:spacing w:after="800"/>
        <w:jc w:val="center"/>
      </w:pPr>
      <w:r>
        <w:rPr>
          <w:rFonts w:ascii="Calibri" w:cs="Calibri" w:eastAsia="Calibri" w:hAnsi="Calibri"/>
          <w:i/>
          <w:iCs/>
          <w:color w:val="0F172A"/>
          <w:sz w:val="44"/>
          <w:szCs w:val="44"/>
        </w:rPr>
        <w:t xml:space="preserve">of AI-Powered Business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Manage the Testing of AI Solutions</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9. Manage the testing of AI-powered business solutions.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Traditional software testing isn't enough for AI. AI outputs are probabilistic. The same input can produce different outputs based on context, data, and how the question is phrased. That breaks every assumption traditional testing makes. This chapter covers how to test agents, custom models, prompts, and end-to-end multi-app scenarios — five distinct testing concerns, each with its own metrics and validation criteria.</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themes. The complete testing playbook for AI solutions. Testing AI is fundamentally different from testing traditional software — outputs are probabilistic and dependent on context, data, and phrasing.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Agent Testing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agent testing process and metrics. Four testing types — scenario-based, performance, safety and compliance, usability. Three metric categories. Architect's testing blueprint.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Model Validation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custom AI model validation. Five validation dimensions. Quantitative thresholds. The validation matrix that gates production deployment.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Prompt Validation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Copilot prompt validation. Four prompt components — goal, context, instructions, examples. Eight-step validation lifecycle. Five quality metrics. Enterprise prompt patterns.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E2E Multi-App Testing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end-to-end multi-app testing. Cross-D365 process testing. Order-to-Cash flow as canonical example. Integration points. Exception paths.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Copilot for Tests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Copilot for test case generation. Test prompt strategy. Test maturity ladder. Scaling test creation with AI assistance.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Agent Testing</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Agent testing process and metrics.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starting point for AI testing strategy. Four testing types. Three metric categories. The architect's blueprint that turns ad-hoc testing into a repeatable process.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Four Testing Types</w:t>
      </w:r>
    </w:p>
    <w:p>
      <w:pPr>
        <w:spacing w:after="80" w:before="60"/>
      </w:pPr>
      <w:r>
        <w:rPr>
          <w:rFonts w:ascii="Calibri" w:cs="Calibri" w:eastAsia="Calibri" w:hAnsi="Calibri"/>
          <w:i/>
          <w:iCs/>
          <w:color w:val="475569"/>
          <w:sz w:val="18"/>
          <w:szCs w:val="18"/>
        </w:rPr>
        <w:t xml:space="preserve">Slide type: 4 testing type cards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testing types for AI agents. Scenario-based. Performance and reliability. Safety and compliance. Usability. Skip any one and the agent has a blind spot.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Type 1 — Scenario-Based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Type one. Scenario-based testing. Real business workflows reflecting employee interactions. Ambiguous, incomplete, and varied user inputs. Multi-turn reasoning. Memory handling. Follow-up behavior. The most realistic test type — closest to production conditions. If you only have time for one type, do this 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Type 2 — Performance &amp; Reliability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Type two. Performance and reliability testing. High request volume. Long interactions. Complex multi-step tasks. Concurrent sessions. Tests the agent under load — the kind of conditions where well-built agents start to fail.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Type 3 — Safety &amp;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Type three. Safety and compliance testing. Sensitive data protection. Role-based access enforcement. Policy triggers — restricted actions, DLP rules. Rejection of disallowed instructions. Required gate for production — governance reviews focus here first. Don't ship without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Type 4 — Usability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Type four. Usability testing. Are answers concise, accurate, understandable? Does the agent require excessive refinement? Do users understand how to prompt effectively? Often skipped — and the reason agents launch but don't get adopted.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Three Metric Categories</w:t>
      </w:r>
    </w:p>
    <w:p>
      <w:pPr>
        <w:spacing w:after="80" w:before="60"/>
      </w:pPr>
      <w:r>
        <w:rPr>
          <w:rFonts w:ascii="Calibri" w:cs="Calibri" w:eastAsia="Calibri" w:hAnsi="Calibri"/>
          <w:i/>
          <w:iCs/>
          <w:color w:val="475569"/>
          <w:sz w:val="18"/>
          <w:szCs w:val="18"/>
        </w:rPr>
        <w:t xml:space="preserve">Slide type: 3 metric category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metric categories for agent testing. Quantitative. Behavioral and quality. Operational. Quantitative metrics are necessary but not sufficient — behavioral metrics catch what the numbers miss.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Category 1 — Quantitative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Quantitative metrics. Accuracy and relevance. Response time. Success rate. Failure rate. Token efficiency for generative agents. The hard numbers — necessary for any test plan but not sufficient on their own. Pair with behavioral.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Category 2 — Behavioral &amp; Quality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Behavioral and quality metrics. User satisfaction — surveys, escalations, repeated attempts. Conversation quality — coherence, step-by-step reasoning, follow-up handling. Knowledge coverage — depth, breadth, retrieval gaps. Where humans see things telemetry misses.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Category 3 — Observability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Observability and operational metrics. Stability — sessions completed without interruption. Load handling — throughput capacity. Guardrail compliance — count of prevented actions, near-misses. The infrastructure layer — same as Chapter 8's operational dimension.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Architect's Testing Blueprint</w:t>
      </w:r>
    </w:p>
    <w:p>
      <w:pPr>
        <w:spacing w:after="80" w:before="60"/>
      </w:pPr>
      <w:r>
        <w:rPr>
          <w:rFonts w:ascii="Calibri" w:cs="Calibri" w:eastAsia="Calibri" w:hAnsi="Calibri"/>
          <w:i/>
          <w:iCs/>
          <w:color w:val="475569"/>
          <w:sz w:val="18"/>
          <w:szCs w:val="18"/>
        </w:rPr>
        <w:t xml:space="preserve">Slide type: 5 architect recommendations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architect's testing blueprint. Five recommendations Microsoft publishes for solution architects. Build these into the standard — not optional.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Recommendation 1 — Unified Blueprint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Recommendation one. Create a unified testing blueprint across all agent implementations. Same testing template, same categories, same metrics. Different testing approaches per project mean uncomparable results across the portfolio.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Recommendation 2 — Centralized Log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Recommendation two. Maintain a centralized log of test results for comparison across releases. Without this, regression testing is impossible. You can't tell if a release improved or degraded the agent.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Recommendation 3 — Automation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Recommendation three. Incorporate automation with repeatable scripts for standard interactions. Manual testing alone doesn't scale. Automation is required for any meaningful coverage at enterprise scale.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Recommendation 4 — Governance Gates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Recommendation four. Establish governance checkpoints before each deployment. Test gates that the team must pass to release. Don't skip the gate just because the schedule is tight — that's where production incidents come from.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Recommendation 5 — Telemetry + Feedback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Recommendation five. Pair telemetry insights with qualitative feedback for continuous improvement. The closed loop — connects directly to Chapter 8's monitoring practices. Testing and monitoring share the same insights.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metric best validates whether an agent is fulfilling its intended business outcome?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accuracy and relevance of responses. Directly measures whether the agent fulfills its intended business outcome — does it answer correctly and in context. Number of users tests the test process, not the agent. Conversation length is incidental — long conversations could mean failure or thoroughness. Number of channels measures deployment reach, not effectiveness. Only accuracy and relevance reflect business outcome alignment.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Model Validation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Custom AI model validation.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When the solution includes a custom-tuned or fine-tuned model — the validation criteria are stricter. Five validation dimensions, with hard quantitative thresholds. The validation matrix becomes the production gate.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Five Validation Dimensions + Threshold Matrix</w:t>
      </w:r>
    </w:p>
    <w:p>
      <w:pPr>
        <w:spacing w:after="80" w:before="60"/>
      </w:pPr>
      <w:r>
        <w:rPr>
          <w:rFonts w:ascii="Calibri" w:cs="Calibri" w:eastAsia="Calibri" w:hAnsi="Calibri"/>
          <w:i/>
          <w:iCs/>
          <w:color w:val="475569"/>
          <w:sz w:val="18"/>
          <w:szCs w:val="18"/>
        </w:rPr>
        <w:t xml:space="preserve">Slide type: 5 validation dimensions + threshold matrix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validation dimensions plus the threshold matrix. The dimensions tell you what to validate. The matrix gives concrete pass-fail thresholds. This is the production gate. I'll bring up the dimensions, then the threshold matrix.</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Dimension 1 — Performance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one. Performance. Latency, response time. Throughput. Resource utilization. The infrastructure metrics. Threshold-based pass-fail.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Dimension 2 — Quality &amp; Accuracy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two. Quality and accuracy. Accuracy rate — frequency of correct outputs. Hallucination rate. Relevance, completeness, grounding integrity. The hardest to validate consistently — needs ground-truth datasets to compare against.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Dimension 3 — Safety &amp;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three. Safety and compliance. Role-based access enforcement. DLP respect. Prevented prohibited content generation. Auditability and traceability. Zero tolerance — guardrail violation thresholds are zero, not low.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Dimension 4 — Operational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four. Operational. Scalability under varying compute. Resilience — recovery from errors, timeouts, interruptions. Integration reliability with APIs and connectors. Monitoring support — adequate telemetry. Validates the model holds up in production conditions.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Dimension 5 — Cost Efficiency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five. Cost and efficiency. Token utilization. Cost per output. The economic gate — a model that's accurate but burns tokens isn't viable at scale. Watch for drift in efficiency over time as well.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The Threshold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validation matrix. Microsoft's published example thresholds. Latency under two seconds. Throughput 95th percentile stable. Accuracy at or above 90 percent correctness. Hallucination at or below 3 percent. Guardrail violations zero. Sensitive output detection 100 percent blocked. Token utilization on par with baseline. Satisfaction score at or above 4.5 out of 5. Sensitive output blocking is binary — there's no '99 percent blocked' acceptable threshold for compliance. Customize the thresholds to your domain — life-critical apps need higher accuracy and lower hallucination tolerances.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metric best indicates whether a custom AI model is generating relevant and precise outputs?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accuracy rate. The primary metric for relevant and precise outputs. Directly measures the frequency of correct or acceptable model outputs. Latency measures speed, not correctness. Error rate captures invalid responses but doesn't distinguish 'precise' from 'imprecise but valid'. Token consumption is an efficiency metric. For relevance and precision, accuracy rate is the foundation.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Section Divider — Unit 3: Prompt Validation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Validating effective Copilot prompt best practices.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Prompts are system components in production AI workflows — they need version control, validation, and governance just like code. Four components, eight-step lifecycle, five quality metrics, enterprise patterns.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Prompt Components &amp; Validation Lifecycle</w:t>
      </w:r>
    </w:p>
    <w:p>
      <w:pPr>
        <w:spacing w:after="80" w:before="60"/>
      </w:pPr>
      <w:r>
        <w:rPr>
          <w:rFonts w:ascii="Calibri" w:cs="Calibri" w:eastAsia="Calibri" w:hAnsi="Calibri"/>
          <w:i/>
          <w:iCs/>
          <w:color w:val="475569"/>
          <w:sz w:val="18"/>
          <w:szCs w:val="18"/>
        </w:rPr>
        <w:t xml:space="preserve">Slide type: 4 prompt components + 8-step lifecycle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prompt components plus the 8-step validation lifecycle. Goal, context, instructions, examples — those are the building blocks. The lifecycle is how you turn a prompt into a validated production component. I'll bring up the components first, then the lifecycle.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Component 1 — Goal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one. Goal. The intended outcome or transformation. Always required. Without a clear goal, validation has nothing to test against. Goal first, every prompt.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Component 2 — Context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two. Context. Background information. Data sources. Role framing. The grounding layer — provides the agent the information it needs to be accurate.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Component 3 — Instructions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three. Instructions. Format. Tone. Structure. Constraints. The behavioral envelope. Without instructions, output is unpredictable.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Component 4 — Examples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four. Examples. Only when they add clarity, not clutter. Few-shot examples are powerful but easy to overuse. Three good examples beat ten redundant ones. Sometimes zero examples is the right answer.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The 8-Step Lifecycle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eight-step prompt validation lifecycle. Step one — define goal. Step two — add context. Step three — apply structure. Step four — run prompt. Step five — evaluate output. Step six — refine and re-test. Step seven — approve for use. Step eight — document. Steps six and seven are where most teams stop short — refinement is iterative, not one-shot. Document the prompt and its rationale so future maintainers understand 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Prompt Quality Metrics &amp; Enterprise Patterns</w:t>
      </w:r>
    </w:p>
    <w:p>
      <w:pPr>
        <w:spacing w:after="80" w:before="60"/>
      </w:pPr>
      <w:r>
        <w:rPr>
          <w:rFonts w:ascii="Calibri" w:cs="Calibri" w:eastAsia="Calibri" w:hAnsi="Calibri"/>
          <w:i/>
          <w:iCs/>
          <w:color w:val="475569"/>
          <w:sz w:val="18"/>
          <w:szCs w:val="18"/>
        </w:rPr>
        <w:t xml:space="preserve">Slide type: 5 metrics + enterprise patterns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prompt quality metrics on the left. Enterprise prompt patterns on the right. Metrics tell you how to score prompts. Patterns tell you how to write them. I'll reveal each side.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Five Quality Metrics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prompt quality metrics. Accuracy — output correctness and intent alignment. Consistency — reliable quality across repeated runs. Relevance — information focused on the intended task. Format compliance — output follows required structure. Tone alignment — matches organizational or audience standards. Score every prompt against all five before approving for production use.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Enterprise Prompt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Enterprise-ready prompt patterns. Order matters — goal, then context, then constraints. Use action verbs — summarize, analyze, rewrite, evaluate. Structured instructions — bulleted lists, numbered steps, expected format. Avoid verbosity and multi-task prompts. One job per prompt. Add 'what not to include' when clarity requires exclusions. These patterns consistently produce better output across model generations.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component is essential for validating an effective Copilot prompt?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defining a clear goal and expected outcome. The essential foundation. Without it, validation has nothing to test against. Adding many examples often clutters rather than clarifies. Three good examples beat ten redundant. Unrelated background creates noise that degrades model focus. Long multi-task prompts confuse the model and reduce output quality. The goal must come first, period.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Section Divider — Unit 4: E2E Multi-App Testing</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End-to-end multi-app testing.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When the AI solution spans multiple Dynamics 365 apps and connectors. Order-to-Cash. Case-to-Resolution. Procure-to-Pay. Testing one module isn't enough when the AI decision depends on data from multiple apps.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E2E Order-to-Cash Test Scenario</w:t>
      </w:r>
    </w:p>
    <w:p>
      <w:pPr>
        <w:spacing w:after="80" w:before="60"/>
      </w:pPr>
      <w:r>
        <w:rPr>
          <w:rFonts w:ascii="Calibri" w:cs="Calibri" w:eastAsia="Calibri" w:hAnsi="Calibri"/>
          <w:i/>
          <w:iCs/>
          <w:color w:val="475569"/>
          <w:sz w:val="18"/>
          <w:szCs w:val="18"/>
        </w:rPr>
        <w:t xml:space="preserve">Slide type: Order-to-Cash flow + 5 integration points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End-to-end test scenario design. Order-to-Cash flow as the canonical example — Sales through Finance through Supply Chain. Plus the integration points to validate. AI decisions depend on data across multiple apps. I'll bring up the flow first, then the integration points.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The Order-to-Cash 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Order-to-Cash flow with AI decision points. Step one — trigger event in D365 Sales. Lead created. AI surfaces opportunity insight. Step two — sales workflow creates Sales Order. Step three — order syncs to D365 Finance. AI validates credit risk based on Finance data. Step four — order proceeds to fulfillment in D365 Supply Chain. Step five — AI monitors delivery exceptions. Step six — final approval workflow executes. Each AI decision needs validation across the apps it touches.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Five integration points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integration points to validate. One — data sync across entities, accounts, orders, cases, journals. Two — AI predictions or insights dependent on multi-app data. Three — automations through Power Automate, custom plugins, event triggers. Four — connectors to external systems, ERP, CRM, data lakes. Five — security roles, privileges, data boundary enforcement. Each integration point is a possible failure mode. Each one needs explicit test coverage.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element is essential when designing an end-to-end AI test scenario across multiple Dynamics 365 apps?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mapping cross-app data flow and process dependencies. AI decisions depend on data flowing across multiple apps, and breakage at any integration point invalidates the AI output. Testing each app independently misses orchestration failures. Validating only AI accuracy ignores the data dependency. A single data source contradicts the multi-app premise. Cross-app mapping is non-negotiable for end-to-end testing.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Section Divider — Unit 5: Copilot for Tests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Building a strategy for creating test cases using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Use Copilot to scale test creation. Test prompt strategy. Test maturity ladder. Most teams plateau at level 2 or 3 — level 4 with CI/CD integration is the gold standard.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Copilot Test Strategy &amp; Maturity Ladder</w:t>
      </w:r>
    </w:p>
    <w:p>
      <w:pPr>
        <w:spacing w:after="80" w:before="60"/>
      </w:pPr>
      <w:r>
        <w:rPr>
          <w:rFonts w:ascii="Calibri" w:cs="Calibri" w:eastAsia="Calibri" w:hAnsi="Calibri"/>
          <w:i/>
          <w:iCs/>
          <w:color w:val="475569"/>
          <w:sz w:val="18"/>
          <w:szCs w:val="18"/>
        </w:rPr>
        <w:t xml:space="preserve">Slide type: Test prompt patterns + maturity ladder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test prompt strategy on the left. Test maturity ladder on the right. The prompt patterns get high-quality test cases. The ladder shows where teams progress from manual to AI-assisted to fully automated. I'll reveal each side.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Effective test prompt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Effective Copilot test prompt patterns. Standardize the prompt structure for repeatable, high-quality test cases. Four prompt elements. Goal — what you want Copilot to produce. Example — generate ten unit tests validating logic for credit limit checks. Context — provide business rules, code snippets, system behavior descriptions. Constraints — specify format, tone, coverage depth, and required granularity. Quality expectations — define what good means. Example — include at least two negative tests per scenario. Provide the test case template in the prompt for predictable, high-quality output.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The 4-level maturity ladder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Copilot test maturity ladder. Four levels. Level one — manual. All tests written by hand. No AI assistance. Level two — Copilot-assisted. Copilot drafts, human validates and adjusts. Level three — prompt library. Versioned prompts, reusable templates, governance. Level four — CI/CD integrated. Regression triggers, automated test refresh. Most enterprises plateau at level 2 or 3. Level 4 is the gold standard but requires investment in CI/CD pipeline integration.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Scenario — Acme Healthcare Discharge Summary Agent</w:t>
      </w:r>
    </w:p>
    <w:p>
      <w:pPr>
        <w:spacing w:after="80" w:before="60"/>
      </w:pPr>
      <w:r>
        <w:rPr>
          <w:rFonts w:ascii="Calibri" w:cs="Calibri" w:eastAsia="Calibri" w:hAnsi="Calibri"/>
          <w:i/>
          <w:iCs/>
          <w:color w:val="475569"/>
          <w:sz w:val="18"/>
          <w:szCs w:val="18"/>
        </w:rPr>
        <w:t xml:space="preserve">Slide type: Healthcare testing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Chapter 9 end-to-end. Pairs work through this real-world testing scenario. Healthcare context — life-critical accuracy. The thresholds are stricter and the stakes are higher.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Acme Healthcare runs an 80-bed hospital across 12 departments. They've built a Copilot Studio agent that generates patient discharge summaries from EHR notes — saving nurses hours per discharge. Goes to production in six weeks. Subject to HIPAA and state regulations. Clinical accuracy is critical — wrong dosage equals patient harm. The agent uses a custom medical-terminology model. About two hundred plus nurses will use prompts they craft themselves. The flow spans EHR through agent through pharmacy system through billing. The team wants to use Copilot to help generate test cases.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five questions. One — which of the four testing types matters most here? What can't you skip? Two — the custom medical model — what validation thresholds would you set? Same as Microsoft's example, or stricter? Three — two hundred plus nurses crafting their own prompts — how do you validate that prompts produce safe output without slowing adoption? Four — design the end-to-end test scenario for EHR through pharmacy through billing. Five — how would you use Copilot to scale test case creation responsibly in a clinical context?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skips Safety and Compliance testing — push back hard. Healthcare and HIPAA make Safety the highest-priority test type. Listen also for teams that copy Microsoft's example thresholds without adjusting — clinical accuracy needs higher than 90 percent.</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Key insights — Safety and Compliance is non-negotiable, accuracy threshold needs to be 99 percent or higher, hallucination effectively zero, prompt validation through validated library plus automated guardrails, E2E test must include negative tests trying to leak PHI, Copilot for tests stays at L3 with clinical SME review.</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Chapter 9 — Key Takeaways</w:t>
      </w:r>
    </w:p>
    <w:p>
      <w:pPr>
        <w:spacing w:after="80" w:before="60"/>
      </w:pPr>
      <w:r>
        <w:rPr>
          <w:rFonts w:ascii="Calibri" w:cs="Calibri" w:eastAsia="Calibri" w:hAnsi="Calibri"/>
          <w:i/>
          <w:iCs/>
          <w:color w:val="475569"/>
          <w:sz w:val="18"/>
          <w:szCs w:val="18"/>
        </w:rPr>
        <w:t xml:space="preserve">Slide type: Recap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Six things to take into Chapter 10.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AI testing is different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AI testing is fundamentally different from traditional software testing. Outputs are probabilistic. The same input can give different outputs based on context, data, and phrasing. Test for variance, not just correctness.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4 testing types mandatory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Four agent testing types are mandatory. Scenario-based for realistic workflows. Performance for load. Safety and compliance for governance. Usability for adoption. Skip any one and the agent has a blind spot.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Model validation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Custom model validation has five dimensions and concrete thresholds. Performance, quality, safety, operational, cost. Customize thresholds for your domain — life-critical apps need stricter ones. The validation matrix is the production gate.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Prompts are system components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Prompts are system components, not ad-hoc instructions. Four components — goal, context, instructions, examples. Eight-step lifecycle. Five quality metrics. Treat prompts as production code with version control and governance.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E2E maps the orchestration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End-to-end multi-app testing maps cross-app data flow and process dependencies. Test the orchestration, not the modules individually. Each integration point is a possible failure mode and needs explicit coverage.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Copilot for tests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Copilot for test generation. Goal plus context plus constraints plus quality expectations — the four-element prompt pattern. Use the maturity ladder — most teams plateau at level 2 or 3. Level 4 with CI/CD integration is the gold standard. That's Chapter 9. Onwards to Chapter 10 — application lifecycle management for AI solutions, where testing connects to environments, releases, and deployment pipelines.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09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9 Notes — Gennoor Tech</dc:title>
  <dc:creator>Gennoor Tech</dc:creator>
  <cp:lastModifiedBy>Un-named</cp:lastModifiedBy>
  <cp:revision>1</cp:revision>
  <dcterms:created xsi:type="dcterms:W3CDTF">2026-05-07T12:18:03.623Z</dcterms:created>
  <dcterms:modified xsi:type="dcterms:W3CDTF">2026-05-07T12:18:03.623Z</dcterms:modified>
</cp:coreProperties>
</file>

<file path=docProps/custom.xml><?xml version="1.0" encoding="utf-8"?>
<Properties xmlns="http://schemas.openxmlformats.org/officeDocument/2006/custom-properties" xmlns:vt="http://schemas.openxmlformats.org/officeDocument/2006/docPropsVTypes"/>
</file>