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10  ·  NOTES</w:t>
      </w:r>
    </w:p>
    <w:p>
      <w:pPr>
        <w:spacing w:after="240"/>
        <w:jc w:val="center"/>
      </w:pPr>
      <w:r>
        <w:rPr>
          <w:rFonts w:ascii="Calibri" w:cs="Calibri" w:eastAsia="Calibri" w:hAnsi="Calibri"/>
          <w:i/>
          <w:iCs/>
          <w:color w:val="0F172A"/>
          <w:sz w:val="44"/>
          <w:szCs w:val="44"/>
        </w:rPr>
        <w:t xml:space="preserve">Design the ALM Process</w:t>
      </w:r>
    </w:p>
    <w:p>
      <w:pPr>
        <w:spacing w:after="800"/>
        <w:jc w:val="center"/>
      </w:pPr>
      <w:r>
        <w:rPr>
          <w:rFonts w:ascii="Calibri" w:cs="Calibri" w:eastAsia="Calibri" w:hAnsi="Calibri"/>
          <w:i/>
          <w:iCs/>
          <w:color w:val="0F172A"/>
          <w:sz w:val="44"/>
          <w:szCs w:val="44"/>
        </w:rPr>
        <w:t xml:space="preserve">for AI-Powered Business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Design the ALM Process</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10. Design the ALM process for AI-powered business solutions.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Application Lifecycle Management. Traditional ALM is well-understood — code repos, environment promotion, change control. AI ALM is harder. Models drift. Data shifts. Prompts change behavior. Agents adapt to context. None of those things are true for traditional code. This chapter covers ALM for data, agents, custom models, and Dynamics 365 AI components — same lifecycle pattern, different artifacts in each case.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themes. The complete ALM playbook for AI solutions. Same lifecycle pattern across all components — environments, gates, governance — but each component has unique artifacts to govern.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ALM Foundations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ALM foundations. Why AI ALM differs from traditional ALM. The six categories of artifacts to govern. The four-tier environment strategy.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AI Data ALM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AI Data ALM. The most thorough lifecycle — seven phases A through G with five promotion gates. The master pattern that applies across all AI components.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Agents ALM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agents ALM. Copilot Studio agents, connectors, and actions. Microsoft Foundry agents. Both follow promotion gate matrices with required versus recommended controls.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Models &amp; D365</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custom models and D365 AI. The seven-step model lifecycle from plan through retirement. Plus D365 finance, supply chain, and customer service AI patterns.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Governance &amp; RACI</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governance and RACI. Roles and responsibilities. The production go/no-go checklist. Continuous improvement practices.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ALM Foundations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ALM foundations.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Why AI ALM is fundamentally different. What artifacts to govern. How to set up environments. The baseline that all the unit-specific patterns build 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Why AI ALM Is Different</w:t>
      </w:r>
    </w:p>
    <w:p>
      <w:pPr>
        <w:spacing w:after="80" w:before="60"/>
      </w:pPr>
      <w:r>
        <w:rPr>
          <w:rFonts w:ascii="Calibri" w:cs="Calibri" w:eastAsia="Calibri" w:hAnsi="Calibri"/>
          <w:i/>
          <w:iCs/>
          <w:color w:val="475569"/>
          <w:sz w:val="18"/>
          <w:szCs w:val="18"/>
        </w:rPr>
        <w:t xml:space="preserve">Slide type: 3 differences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Why AI ALM is fundamentally different from traditional ALM. Three core reasons. Each one breaks an assumption traditional ALM relies on.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Difference 1 — Models &amp; data drift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Difference one. Models and data drift. Models behave differently as input data shifts. Production performance can degrade without any code change. Traditional ALM never had to worry about this — code is deterministic. AI ALM must include drift detection and scheduled re-evaluation against golden datasets.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Difference 2 — Prompts and knowledge are code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Difference two. Prompts and knowledge are code. They affect output quality. They version. They need governance. Treat prompts as production artifacts, not configuration. Same applies to knowledge sources, sensitivity labels, DLP policies. All of them become first-class ALM artifacts.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Difference 3 — Agents adapt to context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Difference three. AI agents adapt based on context. Same agent in different contexts produces different outputs. Hard to fully test. Hard to fully predict. ALM must enforce context-bound testing and runtime monitoring beyond what traditional QA covers. ALM extends past deployment — runtime monitoring and human-in-the-loop feedback loops are mandatory.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Six Categories of AI Artifacts</w:t>
      </w:r>
    </w:p>
    <w:p>
      <w:pPr>
        <w:spacing w:after="80" w:before="60"/>
      </w:pPr>
      <w:r>
        <w:rPr>
          <w:rFonts w:ascii="Calibri" w:cs="Calibri" w:eastAsia="Calibri" w:hAnsi="Calibri"/>
          <w:i/>
          <w:iCs/>
          <w:color w:val="475569"/>
          <w:sz w:val="18"/>
          <w:szCs w:val="18"/>
        </w:rPr>
        <w:t xml:space="preserve">Slide type: 6 artifact category cards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categories of AI artifacts that need ALM treatment. Datasets. Knowledge. Prompts. Policies. Agent and model definitions. Telemetry. All six need versioning, lineage, sensitivity labels. Skip any one and the ALM has a hole.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Category 1 — Datasets &amp; Embeddings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one. Training and evaluation datasets. Raw, curated, embedding sets. Plus the golden evaluation sets used for regression testing. Both need versioning and immutable production snapshots.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Category 2 — Grounding Knowledge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two. Grounding knowledge. SharePoint and OneDrive corpora. Dataverse tables. Wikis and knowledge bases. The retrieval source for every grounded response. Quality issues here become accuracy issues at runtime.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Category 3 — Prompts &amp; Templates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three. Prompt assets. System prompts. Prompt actions. Templates. The behavioral envelope from Chapter 9 — these are production code with version control and approval gates.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Category 4 — Policies &amp; Guardrails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four. Policies and guardrails. DLP rules. Sensitivity labels. Allowed connectors. Action limits. The governance layer that keeps the agent inside the lines.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Category 5 — Agent &amp; Model Definitions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five. Agent and model definitions. Agent logic. Connector configurations. Model artifacts. Hyperparameters. The components themselves. Each gets a version, each gets a release note.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Category 6 — Telemetry &amp; Feedback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Category six. Run telemetry and feedback. Latency, tokens, success/failure, safety events. User feedback. Telemetry is an artifact — store time series for audit and re-evaluation.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Four-Tier Environment Strategy</w:t>
      </w:r>
    </w:p>
    <w:p>
      <w:pPr>
        <w:spacing w:after="80" w:before="60"/>
      </w:pPr>
      <w:r>
        <w:rPr>
          <w:rFonts w:ascii="Calibri" w:cs="Calibri" w:eastAsia="Calibri" w:hAnsi="Calibri"/>
          <w:i/>
          <w:iCs/>
          <w:color w:val="475569"/>
          <w:sz w:val="18"/>
          <w:szCs w:val="18"/>
        </w:rPr>
        <w:t xml:space="preserve">Slide type: 4-tier environment ladder + 4 principles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four-tier environment strategy. Dev through Test through Pre-Prod through Prod. Plus four key principles. The promotion arrow is one-way — you never edit Prod directly. I'll bring up the tiers, then the principles.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Four environments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environments. Tier 1 Dev — build and iterate, experimental data, prompt testing, connector prototypes. Full developer access, mutable data. Tier 2 Test or UAT — regression checks, scenario validation, quality gates, golden sets. QA access only. Red and gold dataset pattern. Tier 3 Pre-Prod — canary runs, compliance review, production-like data masked. Limited access, CAB approval required. Tier 4 Production — live workloads, frozen artifacts, monitored, rollback-ready. No direct edits, managed solutions only. Each tier has stricter access controls than the last.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Four environment principles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environment principles. One — least-privilege access. No shared identities across environments. Two — red and gold dataset pattern. Red is mutable experimental data. Gold is frozen and promoted only. Three — evidence-gated promotion. Quality reports, lineage, security sign-off required at every gate. Four — never edit Prod directly. Managed solutions only. Always. The principles seem strict but they're what enables auditability and reliable rollback.</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Which dataset is most ready for promotion to Production in an AI ALM process?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an immutable, versioned dataset with sensitivity labels and full lineage that passed evaluation gates. The only dataset truly ready for production. Latest Dev extracts are mutable and unverified. Partial lineage breaks audit trails — even balanced data with missing lineage is unpromotable. Acceptable latency in pilot is necessary but nowhere near sufficient. Production-ready means immutable plus labeled plus lineage-complete plus evaluation-gated.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Section Divider — Unit 2: AI Data ALM</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AI data ALM.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most thorough lifecycle in the chapter. Seven phases — A through G. Five promotion gates with explicit controls and evidence. This pattern applies to every AI component type with minor variations. Learn this lifecycle and you can apply it to any AI artifact.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7-Phase Data Lifecycle</w:t>
      </w:r>
    </w:p>
    <w:p>
      <w:pPr>
        <w:spacing w:after="80" w:before="60"/>
      </w:pPr>
      <w:r>
        <w:rPr>
          <w:rFonts w:ascii="Calibri" w:cs="Calibri" w:eastAsia="Calibri" w:hAnsi="Calibri"/>
          <w:i/>
          <w:iCs/>
          <w:color w:val="475569"/>
          <w:sz w:val="18"/>
          <w:szCs w:val="18"/>
        </w:rPr>
        <w:t xml:space="preserve">Slide type: 7-phase lifecycle flow  ·  7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7-phase data ALM lifecycle. Phases A through G. Plan and Catalog. Ingest and Prepare. Develop and Evaluate. Stage and Approve. Deploy and Serve. Operate and Monitor. Evolve and Retire. Each phase has explicit gates before moving to the next.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1/7</w:t>
      </w:r>
      <w:r>
        <w:rPr>
          <w:color w:val="AAAAAA"/>
          <w:sz w:val="14"/>
          <w:szCs w:val="14"/>
        </w:rPr>
        <w:t xml:space="preserve">   ·   </w:t>
      </w:r>
      <w:r>
        <w:rPr>
          <w:rFonts w:ascii="Calibri" w:cs="Calibri" w:eastAsia="Calibri" w:hAnsi="Calibri"/>
          <w:b/>
          <w:bCs/>
          <w:color w:val="1D4ED8"/>
          <w:sz w:val="16"/>
          <w:szCs w:val="16"/>
        </w:rPr>
        <w:t xml:space="preserve">Phase A — Plan &amp; Catalog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A. Plan and Catalog. Identify business scenarios and data contracts — purpose, fields, retention, owners. Classify sensitivity. Apply sensitivity labels. Register assets in your catalog. Define KPIs and risk posture — PII handling, export boundaries, audit scope. Gate A to B requires data contract approved and assets discoverable with owners and tags.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2/7</w:t>
      </w:r>
      <w:r>
        <w:rPr>
          <w:color w:val="AAAAAA"/>
          <w:sz w:val="14"/>
          <w:szCs w:val="14"/>
        </w:rPr>
        <w:t xml:space="preserve">   ·   </w:t>
      </w:r>
      <w:r>
        <w:rPr>
          <w:rFonts w:ascii="Calibri" w:cs="Calibri" w:eastAsia="Calibri" w:hAnsi="Calibri"/>
          <w:b/>
          <w:bCs/>
          <w:color w:val="1D4ED8"/>
          <w:sz w:val="16"/>
          <w:szCs w:val="16"/>
        </w:rPr>
        <w:t xml:space="preserve">Phase B — Ingest &amp; Prepare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B. Ingest and Prepare. Profile and remediate quality issues such as missingness, outliers, imbalance. Generate lineage. Stamp schema versions and hashes for each snapshot. Produce curated datasets and feature or embedding sets with deterministic pipelines. Gate B to C requires quality and lineage reports plus signed reproducibility log.</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3/7</w:t>
      </w:r>
      <w:r>
        <w:rPr>
          <w:color w:val="AAAAAA"/>
          <w:sz w:val="14"/>
          <w:szCs w:val="14"/>
        </w:rPr>
        <w:t xml:space="preserve">   ·   </w:t>
      </w:r>
      <w:r>
        <w:rPr>
          <w:rFonts w:ascii="Calibri" w:cs="Calibri" w:eastAsia="Calibri" w:hAnsi="Calibri"/>
          <w:b/>
          <w:bCs/>
          <w:color w:val="1D4ED8"/>
          <w:sz w:val="16"/>
          <w:szCs w:val="16"/>
        </w:rPr>
        <w:t xml:space="preserve">Phase C — Develop &amp; Evaluate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C. Develop and Evaluate. Train and iterate using Dev and Test data. Never train on production knowledge. Run evaluation suites — accuracy, safety, robustness, cost — on golden sets. Store model and data cards with dataset references and context limits. Gate C to D requires evaluation thresholds met and risk and safety findings addressed.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4/7</w:t>
      </w:r>
      <w:r>
        <w:rPr>
          <w:color w:val="AAAAAA"/>
          <w:sz w:val="14"/>
          <w:szCs w:val="14"/>
        </w:rPr>
        <w:t xml:space="preserve">   ·   </w:t>
      </w:r>
      <w:r>
        <w:rPr>
          <w:rFonts w:ascii="Calibri" w:cs="Calibri" w:eastAsia="Calibri" w:hAnsi="Calibri"/>
          <w:b/>
          <w:bCs/>
          <w:color w:val="1D4ED8"/>
          <w:sz w:val="16"/>
          <w:szCs w:val="16"/>
        </w:rPr>
        <w:t xml:space="preserve">Phase D — Stage &amp; Approve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D. Stage and Approve. Privacy, security, and compliance reviews — DLP, RAI, export controls. Canary runs using masked or representative Prod-like data. Freeze gold datasets. Sign immutability attestations. Gate D to E requires CAB approval and deployment runbooks plus rollback plans ready.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5/7</w:t>
      </w:r>
      <w:r>
        <w:rPr>
          <w:color w:val="AAAAAA"/>
          <w:sz w:val="14"/>
          <w:szCs w:val="14"/>
        </w:rPr>
        <w:t xml:space="preserve">   ·   </w:t>
      </w:r>
      <w:r>
        <w:rPr>
          <w:rFonts w:ascii="Calibri" w:cs="Calibri" w:eastAsia="Calibri" w:hAnsi="Calibri"/>
          <w:b/>
          <w:bCs/>
          <w:color w:val="1D4ED8"/>
          <w:sz w:val="16"/>
          <w:szCs w:val="16"/>
        </w:rPr>
        <w:t xml:space="preserve">Phase E — Deploy &amp; Serve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E. Deploy and Serve. Promote gold corpora and indexes. Refresh semantic indexing or retrieval stores. Enforce region and residency settings. Connector allow and deny lists. Register release in data catalog. Publish consumer contracts.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6/7</w:t>
      </w:r>
      <w:r>
        <w:rPr>
          <w:color w:val="AAAAAA"/>
          <w:sz w:val="14"/>
          <w:szCs w:val="14"/>
        </w:rPr>
        <w:t xml:space="preserve">   ·   </w:t>
      </w:r>
      <w:r>
        <w:rPr>
          <w:rFonts w:ascii="Calibri" w:cs="Calibri" w:eastAsia="Calibri" w:hAnsi="Calibri"/>
          <w:b/>
          <w:bCs/>
          <w:color w:val="1D4ED8"/>
          <w:sz w:val="16"/>
          <w:szCs w:val="16"/>
        </w:rPr>
        <w:t xml:space="preserve">Phase F — Operate &amp; Monitor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F. Operate and Monitor. Track latency, cost per token, success rate, safety violations, and data access denials. Detect data drift versus baselines. Trigger safeguard actions — circuit breakers, human-in-the-loop. Run scheduled re-evaluation with golden sets nightly or weekly. File backlog items with trace IDs.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7/7</w:t>
      </w:r>
      <w:r>
        <w:rPr>
          <w:color w:val="AAAAAA"/>
          <w:sz w:val="14"/>
          <w:szCs w:val="14"/>
        </w:rPr>
        <w:t xml:space="preserve">   ·   </w:t>
      </w:r>
      <w:r>
        <w:rPr>
          <w:rFonts w:ascii="Calibri" w:cs="Calibri" w:eastAsia="Calibri" w:hAnsi="Calibri"/>
          <w:b/>
          <w:bCs/>
          <w:color w:val="1D4ED8"/>
          <w:sz w:val="16"/>
          <w:szCs w:val="16"/>
        </w:rPr>
        <w:t xml:space="preserve">Phase G — Evolve &amp; Retire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Phase G. Evolve and Retire. Rotate or retrain on updated gold sets. Retest before promotion. Apply retention and deletion policies for expired snapshots and transcripts. Preserve audit trails and lineage for compliance — even retired assets need their history accessible.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Promotion Gate Matrix</w:t>
      </w:r>
    </w:p>
    <w:p>
      <w:pPr>
        <w:spacing w:after="80" w:before="60"/>
      </w:pPr>
      <w:r>
        <w:rPr>
          <w:rFonts w:ascii="Calibri" w:cs="Calibri" w:eastAsia="Calibri" w:hAnsi="Calibri"/>
          <w:i/>
          <w:iCs/>
          <w:color w:val="475569"/>
          <w:sz w:val="18"/>
          <w:szCs w:val="18"/>
        </w:rPr>
        <w:t xml:space="preserve">Slide type: 5-gate matrix with controls and evidence  ·  1 step</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promotion gate matrix. Five gates. Each gate has a control area, the questions to answer, and the evidence required to pass. Without evidence, no promotion. Gates aren't checkboxes — they're audit trail. I'll reveal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1/1</w:t>
      </w:r>
      <w:r>
        <w:rPr>
          <w:color w:val="AAAAAA"/>
          <w:sz w:val="14"/>
          <w:szCs w:val="14"/>
        </w:rPr>
        <w:t xml:space="preserve">   ·   </w:t>
      </w:r>
      <w:r>
        <w:rPr>
          <w:rFonts w:ascii="Calibri" w:cs="Calibri" w:eastAsia="Calibri" w:hAnsi="Calibri"/>
          <w:b/>
          <w:bCs/>
          <w:color w:val="1D4ED8"/>
          <w:sz w:val="16"/>
          <w:szCs w:val="16"/>
        </w:rPr>
        <w:t xml:space="preserve">The 5 gates with evidence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five gates and their evidence requirements. Gate A to B — catalog and ownership. Is the owner accountable? Is sensitivity labeled? Evidence — data contract, catalog record, label policy proof. Gate B to C — data quality and lineage. Is data profiled, balanced, de-identified where needed? Evidence — profiling report, lineage graph, version IDs. Gate C to D — evaluation and safety. Do evaluations meet thresholds? Bias or unsafe patterns? Evidence — metrics pack, safety report, model and data card. Gate D to E — compliance and residency. Do region rules and DLP policies permit use? Evidence — residency mapping, DLP rules, approval memo. Gate E to F — runtime readiness. Can we monitor, roll back, and cap costs? Evidence — dashboards, alarms, rollback plan, budget guard. Each gate is enforced by named owners — who they are matters as much as the gate itself.</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Your organization operates in a regulated region with occasional demand spikes. What is the default stance for data residency in the ALM design?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keep processing in-region by default and allow overflow only with explicit approval and controls. Microsoft's published default for residency-sensitive workloads. Cross-region by default violates regulatory boundaries on day one. Lowest-cost routing ignores compliance entirely. Disabling residency checks during canary releases creates a backdoor that auditors will find. The right pattern is in-region default plus documented exceptions plus explicit approval workflow.</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Section Divider — Unit 3: Agents ALM</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ALM for agents — Copilot Studio and Microsoft Foundry.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Same lifecycle pattern, different artifacts. Copilot Studio has agents, connectors, actions. Foundry has modular agent components. Both inherit the data ALM foundations and add agent-specific component management.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Copilot Studio — Components &amp; 3-Stage Flow</w:t>
      </w:r>
    </w:p>
    <w:p>
      <w:pPr>
        <w:spacing w:after="80" w:before="60"/>
      </w:pPr>
      <w:r>
        <w:rPr>
          <w:rFonts w:ascii="Calibri" w:cs="Calibri" w:eastAsia="Calibri" w:hAnsi="Calibri"/>
          <w:i/>
          <w:iCs/>
          <w:color w:val="475569"/>
          <w:sz w:val="18"/>
          <w:szCs w:val="18"/>
        </w:rPr>
        <w:t xml:space="preserve">Slide type: 3 component types + 3-stage flow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Copilot Studio ALM. Three component types — agents, connectors, actions. Each has its own ALM rules. Below — the three-stage flow that applies to all of them — Dev, Test, Prod. I'll bring up the components first, then the stage flow.</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Component 1 —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one. Agents. Conversational or autonomous. Build agent scope, intents, and behaviors in Dev. Add knowledge sources in Dev only. Validate reasoning quality and grounding in Test. Run regression tests on all agent topics. Deploy via managed solutions in Prod. Apply versioning and planned release cycles.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Component 2 — Connectors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two. Connectors. Build via Dev environment only. Validate authentication flows. Apply DLP policies during Test. Publish only in Prod after full review. Track versions and rollback strategies. Use Visual Studio Code for Copilot connector development where applicable.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Component 3 — Actions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Component three. Actions. Five-step action lifecycle. Step one — Design. Define outcome, inputs, outputs. Step two — Build. Implement logic using Power Automate, plug-ins, or external APIs. Step three — Validate. Confirm correct action sequencing and error handling. Step four — Promote. Move through Dev to Test to Prod via managed solutions. Step five — Monitor. Track success and failure rates and performance metrics.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The 3-stage 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three-stage flow that applies to all three component types. Stage one — Development. Draft agent scope, intents, behaviors. Build actions and prompts. Add knowledge sources in Dev only. Edge case prompt testing. Stage two — Testing. Validate reasoning quality and output patterns. Ensure grounding is reliable and compliant. Evaluate event-triggered actions. Run regression tests on all agent topics. Stage three — Production. Deploy agents via managed solutions. Monitor usage, performance, safety. Apply versioning and planned release cycles. Document change history. This pattern is universal — same shape for every Copilot Studio asset.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Foundry Agent Components &amp; Gate Matrix</w:t>
      </w:r>
    </w:p>
    <w:p>
      <w:pPr>
        <w:spacing w:after="80" w:before="60"/>
      </w:pPr>
      <w:r>
        <w:rPr>
          <w:rFonts w:ascii="Calibri" w:cs="Calibri" w:eastAsia="Calibri" w:hAnsi="Calibri"/>
          <w:i/>
          <w:iCs/>
          <w:color w:val="475569"/>
          <w:sz w:val="18"/>
          <w:szCs w:val="18"/>
        </w:rPr>
        <w:t xml:space="preserve">Slide type: 7 Foundry components + gate requirements matrix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Foundry agent ALM. Modular components — agent logic, prompts, action handlers, data configs, security mappings, connectors, policies. Treat each component as a versioned artifact. The gate requirements matrix on the right shows what's required versus recommended at each promotion gate. I'll reveal components first, then the matrix.</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Foundry agent components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Foundry agent components. Seven modular pieces. Agent logic and orchestration. Prompts and behavioral rules. Action handlers and workflows. Data and grounding configurations. Security and permission mappings. Connectors and external integrations. Policies and safety controls. Treat each as a versioned artifact with immutable releases for production. Document changes with changelogs and descriptions. Promote only versioned bundles across environments.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Gate requirements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Foundry gate requirements matrix. Two gates. Dev to Test — functional and documentation required. Compliance, safety, performance recommended. Test to Prod — everything required. The gate matrix codifies what production-ready means in Microsoft Foundry. Required means the gate fails without it. Recommended means risk-based judgment by the architect.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To keep agent behavior consistent across environments, which practice is essential?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use managed solutions with defined promotion gates from Dev to Test to Prod. The foundational practice. Direct edits in Production break the audit trail and create configuration drift. Sharing identities across environments violates least-privilege. Ad-hoc connector updates in Test bypass the change control that gates exist to enforce. Managed solutions plus gates is the only consistent answer — it's the pattern Microsoft publishes for every agent type.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Section Divider — Unit 4: Models &amp; D365</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Custom models and Dynamics 365 AI ALM.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seven-step model lifecycle. Two promotion gates. Same patterns extended to D365 finance, supply chain, and customer service AI features. The most regulated AI components in most enterprises live here.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Custom Model — 7-Step Lifecycle &amp; Gates</w:t>
      </w:r>
    </w:p>
    <w:p>
      <w:pPr>
        <w:spacing w:after="80" w:before="60"/>
      </w:pPr>
      <w:r>
        <w:rPr>
          <w:rFonts w:ascii="Calibri" w:cs="Calibri" w:eastAsia="Calibri" w:hAnsi="Calibri"/>
          <w:i/>
          <w:iCs/>
          <w:color w:val="475569"/>
          <w:sz w:val="18"/>
          <w:szCs w:val="18"/>
        </w:rPr>
        <w:t xml:space="preserve">Slide type: 7-step lifecycle + 2 promotion gates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custom model 7-step lifecycle. Plan and Design through Retirement. Each step is gated. Plus the two promotion gates underneath — Gate 1 Dev to Test, Gate 2 Test to Prod. Gate 2 is stricter — bias testing, performance baseline, security approval, rollback plan. I'll reveal the lifecycle, then the gates.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The 7-step lifecycle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seven-step model lifecycle. Step one — Plan and Design. Define business use case, success criteria, constraints. Identify data sources, governance rules, privacy boundaries. Document intended model behavior, limitations, failure paths. Step two — Data Preparation. Build data contracts and schema standards. Establish curated and golden evaluation datasets. Use versioned data pipelines to prevent drift. Step three — Model Development. Build, fine-tune, or incorporate bring-your-own-model components. Apply responsible AI requirements — fairness, clarity, consistency, safe response patterns. Maintain metadata — hyperparameters, training data versions, environment configuration snapshots. Step four — Evaluation and Approval. Validate accuracy, relevance, reliability, failure handling. Evaluate cost, latency, throughput. Check safety — toxicity, hallucinations, policy violations. Produce a Model Card containing metrics, constraints, recommended usage boundaries. Step five — Deployment. Promote model via managed deployment artifacts. Apply model registries with version locking and rollback paths. Enforce access control, encryption, runtime audit logging. Step six — Monitor and Optimize. Track telemetry — latency, error frequency, safety blocks, user satisfaction. Detect model drift when output deviates. Trigger retraining cycles with updated data. Step seven — Retirement. When model no longer meets accuracy, safety, cost, or business expectations — decommission, archive data and artifacts, document transition plan to next version.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Two promotion gates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promotion gates. Gate 1 — Dev to Test. Training data meets quality standards. Safety and bias testing passed. Documentation created. Initial evaluation thresholds met. Gate 2 — Test to Prod. Performance exceeds baseline. Cost and latency within acceptable range. Security and compliance approvals granted. Rollback plan confirmed. Rollback plan is non-negotiable — without it, you can't recover from a bad release. Many teams treat this as paperwork. They learn the hard way it isn't.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knowledge check. Which ALM principle is most critical when promoting AI components across Dynamics 365 environments?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using versioned, managed solutions with promotion gates. The foundational principle for D365 AI ALM. Applies equally to Finance and Supply Chain and Customer Service AI components. Direct edits in production break audit trails and create drift. Unrestricted access for testing violates least-privilege and exposes customer data. Deploying without validation is the path to production incidents. Versioned managed solutions with gates is the only answer that aligns with enterprise governance.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Section Divider — Unit 5: Governance &amp; RACI</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Governance, RACI, and continuous improvement.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Who owns what. The production go/no-go checklist. Closing the lifecycle loop. The operating model that turns ALM design into ALM practice.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RACI Matrix &amp; Go/No-Go Checklist</w:t>
      </w:r>
    </w:p>
    <w:p>
      <w:pPr>
        <w:spacing w:after="80" w:before="60"/>
      </w:pPr>
      <w:r>
        <w:rPr>
          <w:rFonts w:ascii="Calibri" w:cs="Calibri" w:eastAsia="Calibri" w:hAnsi="Calibri"/>
          <w:i/>
          <w:iCs/>
          <w:color w:val="475569"/>
          <w:sz w:val="18"/>
          <w:szCs w:val="18"/>
        </w:rPr>
        <w:t xml:space="preserve">Slide type: RACI matrix + production checklist  ·  2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RACI matrix and the production go/no-go checklist. RACI sets ownership for every ALM activity — accountable, responsible, consulted, informed. The checklist is what every release must pass before reaching production. Both are operational artifacts — print them, post them, use them. I'll reveal each.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1/2</w:t>
      </w:r>
      <w:r>
        <w:rPr>
          <w:color w:val="AAAAAA"/>
          <w:sz w:val="14"/>
          <w:szCs w:val="14"/>
        </w:rPr>
        <w:t xml:space="preserve">   ·   </w:t>
      </w:r>
      <w:r>
        <w:rPr>
          <w:rFonts w:ascii="Calibri" w:cs="Calibri" w:eastAsia="Calibri" w:hAnsi="Calibri"/>
          <w:b/>
          <w:bCs/>
          <w:color w:val="1D4ED8"/>
          <w:sz w:val="16"/>
          <w:szCs w:val="16"/>
        </w:rPr>
        <w:t xml:space="preserve">The RACI matrix</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RACI matrix for AI data ALM. Five roles across the top — Data Owner, AI Architect, Security and Compliance, Platform Admin, Product Owner. Six activities down the side — define data contract, classify and label, quality profiling, evaluation thresholds, residency configuration, deployment and rollback. Each cell maps to one of A, R, C, I. Notice the AI Architect is accountable for evaluation thresholds and residency — that's the architect's domain. The Data Owner is accountable for classification and labels. Platform Admin is responsible for deployment execution. Product Owner co-responsible for deployment decisions and drift response. The architect should be Accountable for technical calls, Responsible for fewer of them — too much R on the architect creates a single point of failure.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2/2</w:t>
      </w:r>
      <w:r>
        <w:rPr>
          <w:color w:val="AAAAAA"/>
          <w:sz w:val="14"/>
          <w:szCs w:val="14"/>
        </w:rPr>
        <w:t xml:space="preserve">   ·   </w:t>
      </w:r>
      <w:r>
        <w:rPr>
          <w:rFonts w:ascii="Calibri" w:cs="Calibri" w:eastAsia="Calibri" w:hAnsi="Calibri"/>
          <w:b/>
          <w:bCs/>
          <w:color w:val="1D4ED8"/>
          <w:sz w:val="16"/>
          <w:szCs w:val="16"/>
        </w:rPr>
        <w:t xml:space="preserve">Production go/no-go checklist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production go/no-go checklist. Six items. Data contract approved and tagged. Sensitivity labels and DLP applied. Lineage current and dataset immutable. Evaluation thresholds met. Residency decision recorded. Dashboards, budgets, alerts, and rollback validated in Pre-Prod. All six checked or no production release — period. Print this. Tape it to the door of the change advisory board meeting room.</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Scenario — GlobalBank's Multi-Component AI Rollout</w:t>
      </w:r>
    </w:p>
    <w:p>
      <w:pPr>
        <w:spacing w:after="80" w:before="60"/>
      </w:pPr>
      <w:r>
        <w:rPr>
          <w:rFonts w:ascii="Calibri" w:cs="Calibri" w:eastAsia="Calibri" w:hAnsi="Calibri"/>
          <w:i/>
          <w:iCs/>
          <w:color w:val="475569"/>
          <w:sz w:val="18"/>
          <w:szCs w:val="18"/>
        </w:rPr>
        <w:t xml:space="preserve">Slide type: Multi-component ALM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Chapter 10 end-to-end. Pairs work through this complex multi-component ALM challenge. Banking plus multi-region plus no current ALM discipline — the architect has to design ALM from scratch under regulatory pressure.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GlobalBank has fifty thousand employees across EU, US, and APAC. They're building a customer onboarding solution combining a custom fraud detection model in Microsoft Foundry, a Copilot Studio agent for onboarding interviews, D365 Customer Service AI features for follow-up, plus knowledge sources from compliance docs in SharePoint and product catalogs. Three hundred developers across twelve squads. Currently no ALM discipline — agents are being edited in production, no versioning, no environment separation. Compliance requires full audit trail. Data residency — EU customers' data must stay in EU. Sixteen-week project timeline.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five questions. One — which AI artifacts need to be in the ALM scope? Be exhaustive. Two — multi-region plus EU residency. What's the right environment strategy? How many environments, structured how? Three — custom fraud model promotion gates versus Copilot Studio agent gates — what's different and what's the same? Four — how would you handle the cross-region data residency requirement in the deployment design? Five — who owns what in the RACI? Specifically, who's accountable for residency, evaluation thresholds, deployment?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applies fraud-model rigor to the chat agent — that's gold-plating. Listen also for teams that propose just one Dev environment for all three regions — they're missing the residency requirement. Push back on both.</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Key insights — all 6 artifact categories apply, 4 tiers per region equals 12 environments total, fraud model has stricter gates than chat agent (match rigor to risk), in-region default with documented overflow exceptions, AI Architect accountable for almost all technical calls but needs strong R partners.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Chapter 10 — Key Takeaways</w:t>
      </w:r>
    </w:p>
    <w:p>
      <w:pPr>
        <w:spacing w:after="80" w:before="60"/>
      </w:pPr>
      <w:r>
        <w:rPr>
          <w:rFonts w:ascii="Calibri" w:cs="Calibri" w:eastAsia="Calibri" w:hAnsi="Calibri"/>
          <w:i/>
          <w:iCs/>
          <w:color w:val="475569"/>
          <w:sz w:val="18"/>
          <w:szCs w:val="18"/>
        </w:rPr>
        <w:t xml:space="preserve">Slide type: Recap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Six things to take into Chapter 11 — the final chapter.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AI ALM is different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AI ALM is fundamentally different from traditional ALM. Models drift. Prompts and knowledge are code. Agents adapt to context. Three differences that reshape every assumption.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6 artifact categories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Six categories of artifacts to govern. Datasets. Knowledge. Prompts. Policies. Agent and model definitions. Telemetry. All six need versioning and lineage.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4-tier environments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Four-tier environment strategy. Dev, Test, Pre-Prod, Prod. Red and gold dataset pattern. Evidence-gated promotion. Never edit Prod directly.</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7-phase lifecycle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Seven-phase data ALM lifecycle. A through G. Five promotion gates with explicit controls and evidence. Master pattern that all AI components follow with variations.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Same pattern, different artifacts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Agents and custom models follow the same lifecycle pattern with component-specific variations. Copilot Studio has three component types. Foundry has modular components. Custom models have a seven-step lifecycle. Same shape, different artifacts. Match rigor to risk — don't apply fraud-model rigor to a chat agent.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RACI + checklist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RACI matrix plus production go/no-go checklist. AI Architect is accountable for most technical decisions. Six checklist items required before any production release. That's Chapter 10. One chapter left — Chapter 11 covers responsible AI, security, governance, risk, and compliance. The course finale, where everything we've covered comes together under the governance umbrella.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10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10 Notes — Gennoor Tech</dc:title>
  <dc:creator>Gennoor Tech</dc:creator>
  <cp:lastModifiedBy>Un-named</cp:lastModifiedBy>
  <cp:revision>1</cp:revision>
  <dcterms:created xsi:type="dcterms:W3CDTF">2026-05-07T12:18:03.928Z</dcterms:created>
  <dcterms:modified xsi:type="dcterms:W3CDTF">2026-05-07T12:18:03.928Z</dcterms:modified>
</cp:coreProperties>
</file>

<file path=docProps/custom.xml><?xml version="1.0" encoding="utf-8"?>
<Properties xmlns="http://schemas.openxmlformats.org/officeDocument/2006/custom-properties" xmlns:vt="http://schemas.openxmlformats.org/officeDocument/2006/docPropsVTypes"/>
</file>