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02  ·  NOTES</w:t>
      </w:r>
    </w:p>
    <w:p>
      <w:pPr>
        <w:spacing w:after="240"/>
        <w:jc w:val="center"/>
      </w:pPr>
      <w:r>
        <w:rPr>
          <w:rFonts w:ascii="Calibri" w:cs="Calibri" w:eastAsia="Calibri" w:hAnsi="Calibri"/>
          <w:i/>
          <w:iCs/>
          <w:color w:val="0F172A"/>
          <w:sz w:val="44"/>
          <w:szCs w:val="44"/>
        </w:rPr>
        <w:t xml:space="preserve">Analyze Requirements for</w:t>
      </w:r>
    </w:p>
    <w:p>
      <w:pPr>
        <w:spacing w:after="800"/>
        <w:jc w:val="center"/>
      </w:pPr>
      <w:r>
        <w:rPr>
          <w:rFonts w:ascii="Calibri" w:cs="Calibri" w:eastAsia="Calibri" w:hAnsi="Calibri"/>
          <w:i/>
          <w:iCs/>
          <w:color w:val="0F172A"/>
          <w:sz w:val="44"/>
          <w:szCs w:val="44"/>
        </w:rPr>
        <w:t xml:space="preserve">AI-Powered Business Solutions</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Analyze Requirements for AI-Powered Business Solutions</w:t>
      </w:r>
    </w:p>
    <w:p>
      <w:pPr>
        <w:spacing w:after="80" w:before="60"/>
      </w:pPr>
      <w:r>
        <w:rPr>
          <w:rFonts w:ascii="Calibri" w:cs="Calibri" w:eastAsia="Calibri" w:hAnsi="Calibri"/>
          <w:i/>
          <w:iCs/>
          <w:color w:val="475569"/>
          <w:sz w:val="18"/>
          <w:szCs w:val="18"/>
        </w:rPr>
        <w:t xml:space="preserve">Slide type: Chapter opener  ·  No step reveals — full slide displays at once</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back, everyone. We just finished Chapter 1, where we talked about who you are as an architect. Now we move to Chapter 2, which is about what you actually analyze before you design anything.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Here's the truth I want you to internalize: bad analysis kills more AI projects than bad code. Bad architects skip this work. They get excited about the model, jump to a demo, and three months later wonder why production is breaking. Good architects spend 60 percent of their time here, on requirements and data analysis, before they write a single line of configuration.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By the end of this chapter, you'll know exactly what to look at, what to question, and what to demand from your customer before you agree to design anything.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4 steps — one card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Chapter 2 has four big areas. Each one is a tool you'll use on every customer engagement. I'll bring up each area on screen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Card 1 — Agents in Action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Agents in Action. We'll cover the three roles AI agents play in a business: task automation, data analytics, and decision-making. Your customer will say, 'I want an AI agent.' Your job is to figure out which of these three roles they actually need.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Card 2 — Grounding Data</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Grounding. This is the most important concept in the entire course. We'll evaluate any dataset against five dimensions. Get this wrong and your agent hallucinates in production.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Card 3 — Data Architecture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Data Architecture. The Azure data estate, the Microsoft databases that ship with vector and AI features, and the RAG pipeline pattern. The plumbing layer that makes everything work.</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Card 4 — Apply &amp; Practice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And finally — knowledge checks plus a real-world data readiness scenario. We'll work through an HR policy assistant case at the end. You'll apply everything we cover.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One: Agents in Action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Let's start with the first unit. The question is simple: what do AI agents actually do?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If you can't answer this for a non-technical executive in plain English in under thirty seconds, you can't sell the project. Customers buy outcomes, not technology. Your job in this unit is to learn how to translate technology into outcomes.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Learning Objectives — Unit One</w:t>
      </w:r>
    </w:p>
    <w:p>
      <w:pPr>
        <w:spacing w:after="80" w:before="60"/>
      </w:pPr>
      <w:r>
        <w:rPr>
          <w:rFonts w:ascii="Calibri" w:cs="Calibri" w:eastAsia="Calibri" w:hAnsi="Calibri"/>
          <w:i/>
          <w:iCs/>
          <w:color w:val="475569"/>
          <w:sz w:val="18"/>
          <w:szCs w:val="18"/>
        </w:rPr>
        <w:t xml:space="preserve">Slide type: Unit objectives  ·  4 steps — one objective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objectives for this unit.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Objective 1 — Three roles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explain how AI agents support task automation, data analytics, and decision-making. We'll go deep on each role.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Objective 2 — Microsoft Copilot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 describe how Microsoft Copilot enhances productivity across workflows. Word, Outlook, Teams, Dynamics — Copilot is everywhere your customer already works.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Objective 3 — Generative AI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 identify how generative AI unlocks productivity and supports decision-making. Both creation and analysis.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Objective 4 — Measurable value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 assess scenarios where agents add measurable value. Note the word 'measurable.' If your customer can't put a number on the value, the project will struggle to survive its first budget review.</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Three Roles of AI Agents in Business</w:t>
      </w:r>
    </w:p>
    <w:p>
      <w:pPr>
        <w:spacing w:after="80" w:before="60"/>
      </w:pPr>
      <w:r>
        <w:rPr>
          <w:rFonts w:ascii="Calibri" w:cs="Calibri" w:eastAsia="Calibri" w:hAnsi="Calibri"/>
          <w:i/>
          <w:iCs/>
          <w:color w:val="475569"/>
          <w:sz w:val="18"/>
          <w:szCs w:val="18"/>
        </w:rPr>
        <w:t xml:space="preserve">Slide type: Three pillar cards  ·  3 steps — one role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roles AI agents play in business. Memorize them. Every business case fits one of these three buckets — sometimes two of them, occasionally all three.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Pillar 1 — Task Automation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Role one — Task Automation. The agent does work for you. Drafts emails. Summarizes meetings. Triggers workflows. This is where most projects start because the value is immediate and visible. Your customer can see the time savings on day one. This is the easiest role to pilot, and Microsoft 365 Copilot already does most of this out of the box.</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Pillar 2 — Data Analytics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Role two — Data Analytics. The agent explains your data. Natural language to insights. Lets non-analysts ask questions of the data without writing SQL or learning a BI tool. The agent surfaces trends, outliers, and patterns. Generates visualizations on demand. This role doesn't replace BI — it makes BI accessible to everyone.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Pillar 3 — Decision-Making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Role three — Decision-Making. The agent recommends next moves. Synthesizes across documents, datasets, and meetings. Identifies risks via patterns. Provides scenario recommendations. Important — the human still owns the decision. The agent does the legwork. This is where AI gets strategic, and where governance matters most.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Task Automation — Real Examples</w:t>
      </w:r>
    </w:p>
    <w:p>
      <w:pPr>
        <w:spacing w:after="80" w:before="60"/>
      </w:pPr>
      <w:r>
        <w:rPr>
          <w:rFonts w:ascii="Calibri" w:cs="Calibri" w:eastAsia="Calibri" w:hAnsi="Calibri"/>
          <w:i/>
          <w:iCs/>
          <w:color w:val="475569"/>
          <w:sz w:val="18"/>
          <w:szCs w:val="18"/>
        </w:rPr>
        <w:t xml:space="preserve">Slide type: Task examples  ·  4 steps — one task area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Task automation is the most common use case, so let's drill into specifics. Four task areas. Each one mapped to real Microsoft tool combinations. Your customer will recognize these instantly. I'll bring up each one.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Communication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Communication. Drafting emails, summarizing Teams threads, creating meeting recaps with action items. M365 Copilot does this out of the box — no custom build needed. If your customer has E5 or E3 with Copilot, this is already available.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Documentation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Documentation. First-draft reports. Rewriting and optimizing content. Structured templates. Word, OneNote, Loop — all with Copilot embedded. A finance analyst writing a quarterly review starts with Copilot, then refines.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Process Automation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Process Automation. Multi-step workflows — approvals, notifications, content generation. This is where Copilot Studio plus Power Automate shine. Onboarding workflows, expense approvals, customer feedback loops — all candidates.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Knowledge Retrieval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Knowledge Retrieval. Answering questions using enterprise data. This is where grounding becomes critical — and grounding is exactly what we cover in the next unit. Copilot Search and Microsoft Graph grounding handle this layer.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 — click to reveal</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Read the question. Don't tell them the answer — let them call out their pick first. Which is a key benefit of using AI agents for data analytics?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Don't shout out yet. Take ten seconds. Pick A, B, C, or D. ... Show of hands. Who picked A? B? C? 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they translate natural language questions into insights. AI agents augment analytics; they don't replace BI tools or eliminate governance. They lower the skill floor so non-analysts can ask questions of the data without writing SQL or learning a BI platform. That's the breakthrough.</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Unit Two: Grounding</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we get to the most important unit in this chapter. Maybe in the entire course. Grounding.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Listen carefully. The single biggest reason AI projects fail in production — more than any other reason — is bad grounding. Not bad models. Not bad code. Bad data underneath the model. If you remember nothing else from Chapter 2, remember this unit.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What is Grounding?</w:t>
      </w:r>
    </w:p>
    <w:p>
      <w:pPr>
        <w:spacing w:after="80" w:before="60"/>
      </w:pPr>
      <w:r>
        <w:rPr>
          <w:rFonts w:ascii="Calibri" w:cs="Calibri" w:eastAsia="Calibri" w:hAnsi="Calibri"/>
          <w:i/>
          <w:iCs/>
          <w:color w:val="475569"/>
          <w:sz w:val="18"/>
          <w:szCs w:val="18"/>
        </w:rPr>
        <w:t xml:space="preserve">Slide type: Concept slide  ·  2 steps — definition card, then how-it-works card</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What is grounding? Watch the screen — I'll bring up the definition first, then how Microsoft does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Definition card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Grounding is the practice of tying the AI's answers to your organization's real, trusted data. Without grounding, the model invents plausible-sounding answers from its training data — that's hallucination. Grounding eliminates the guesswork. Your agent retrieves verified content from your SharePoint, OneDrive, Dataverse, or connected sources before generating a response. It reduces hallucinations, increases trust, ensures compliance, and respects user permissions.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How Microsoft does it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How does Microsoft do this? Three pieces. The Semantic Index sits across Microsoft Graph and indexes everything semantically — meaning it understands meaning, not just keywords. The Copilot Retrieval API fetches the right content, automatically scoped to user permissions. And then the model generates a response using that retrieved content. This is why Microsoft 365 Copilot just works on day one without you building anything custom — the grounding pipeline is already there.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Five Dimensions of Grounding Data</w:t>
      </w:r>
    </w:p>
    <w:p>
      <w:pPr>
        <w:spacing w:after="80" w:before="60"/>
      </w:pPr>
      <w:r>
        <w:rPr>
          <w:rFonts w:ascii="Calibri" w:cs="Calibri" w:eastAsia="Calibri" w:hAnsi="Calibri"/>
          <w:i/>
          <w:iCs/>
          <w:color w:val="475569"/>
          <w:sz w:val="18"/>
          <w:szCs w:val="18"/>
        </w:rPr>
        <w:t xml:space="preserve">Slide type: Five-dimension visual  ·  5 steps — one dimension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five-dimension test. Run it on every dataset before grounding any agent. This is your assessment framework. Memorize it. I'll bring up each dimension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Dimension 1 — Accuracy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one — Accuracy. Data must reflect real, verifiable facts. Verified by SMEs. Traceable to authoritative sources. Free from outdated assumptions. Inaccurate data leads directly to harmful agent outputs. The test question — is this verified by an SME?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Dimension 2 — Relevance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two — Relevance. Data must match the agent's intended use case. If you ground a sales agent in HR policies, semantic search will return conceptually similar but contextually wrong content. Scope your sources tightly. Test question — does this fit the use case?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Dimension 3 — Timeliness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three — Timeliness. Stale data degrades AI outputs fast. Modified dates, refresh schedules, seasonal updates, compliance changes — all must be reflected. The semantic index updates continuously, but only if the source content is updated. Test question — when was this last updated?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Dimension 4 — Cleanliness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four — Cleanliness. Clean data improves embedding quality. Duplicates, inconsistent formatting, dead links, orphaned metadata — all noise. The technical term is data pollution, and it kills retrieval precision. Test question — is the structure consistent?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Dimension 5 — Availability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Dimension five — Availability. The Retrieval API respects permissions. If a user doesn't have access, the agent won't ground from that content for that user. Data must be properly indexed in Microsoft Graph and access-controlled. Test question — can the right user reach it?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Impact Table — What Each Dimension Prevents</w:t>
      </w:r>
    </w:p>
    <w:p>
      <w:pPr>
        <w:spacing w:after="80" w:before="60"/>
      </w:pPr>
      <w:r>
        <w:rPr>
          <w:rFonts w:ascii="Calibri" w:cs="Calibri" w:eastAsia="Calibri" w:hAnsi="Calibri"/>
          <w:i/>
          <w:iCs/>
          <w:color w:val="475569"/>
          <w:sz w:val="18"/>
          <w:szCs w:val="18"/>
        </w:rPr>
        <w:t xml:space="preserve">Slide type: Impact table  ·  5 steps — one row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Same five dimensions, but now showing impact. Why does each one matter in production? I'll reveal them row by row.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Row 1 — Accuracy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Accuracy directly reduces hallucinations and misinformation. Inaccurate source data equals inaccurate agent answers. No exceptions, no workarounds.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Row 2 — Relevance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Relevance ensures responses match the intended scenario. Poor relevance gives you right-sounding but wrong-context answers. The agent answers confidently — about the wrong topic.</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Row 3 — Timeliness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Timeliness keeps outputs aligned with the latest policies. Stale grounding data is a compliance risk. Imagine your agent quoting a policy that was retired six months ago — that's a legal exposure.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Row 4 — Cleanliness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Cleanliness improves retrieval precision. Noisy data means lower-quality embeddings, which means the wrong content gets surfaced. Clean data is faster to retrieve and more accurate.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Row 5 — Availability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Availability determines whether the agent can ground at all. Wrong permissions equals no answer for that user — even if the data exists. This is why governance and identity are AI architecture concerns, not just IT concerns.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Best Practices for Reviewing Grounding Data</w:t>
      </w:r>
    </w:p>
    <w:p>
      <w:pPr>
        <w:spacing w:after="80" w:before="60"/>
      </w:pPr>
      <w:r>
        <w:rPr>
          <w:rFonts w:ascii="Calibri" w:cs="Calibri" w:eastAsia="Calibri" w:hAnsi="Calibri"/>
          <w:i/>
          <w:iCs/>
          <w:color w:val="475569"/>
          <w:sz w:val="18"/>
          <w:szCs w:val="18"/>
        </w:rPr>
        <w:t xml:space="preserve">Slide type: Four best practices  ·  4 steps — one practice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best practices for the real work of preparing grounding data on a customer engagement. These are your action items.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Practice 1 — Evaluate before upload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evaluate content quality before upload. Don't ground on raw data. Remove outdated, conflicting, or duplicate content first. The phrase is garbage in, garbage out — but with AI it's louder, because the agent will confidently repeat the garbage. If a customer's SharePoint has three versions of the same expense policy, pick the authoritative one and archive the rest before you ground anything.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Practice 2 — Use SharePoint and OneDrive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 store authoritative content in SharePoint or OneDrive. Why? Because that's what gets indexed by the Microsoft 365 semantic index automatically. Random folders on a network drive don't get semantic-indexed. If your customer keeps HR policies on a file share, your first job is to migrate them into a curated SharePoint site.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Practice 3 — Consistent formatting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 maintain consistent formatting and structure. Headings, sections, metadata fields. Embeddings work much better on well-structured text. A Microsoft Word document with proper heading styles beats a free-form PDF every time. Apply a template — same heading hierarchy, same metadata schema across all documents.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Practice 4 — Review permissions and SMEs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 review permissions and SME validation regularly. Permissions drift over time. Subject matter experts change roles. Set a quarterly review cadence and stick to it. Every grounded source should have a named SME owner and a review date.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on the dimensions. Which grounding data dimension ensures the model retrieves information aligned with the intended business scenario?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in your head. ...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Relevance. Relevance ensures the agent retrieves content that matches the user's scenario, workflow, and business domain. Cleanliness improves retrieval precision but doesn't fix wrong-context content. Availability is about access. Timeliness is about freshness. Only Relevance addresses scenario alignment.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Section Divider — Unit Three: Data Architecture for AI</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of Chapter 2. Data architecture for AI.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This is the plumbing layer. Get this right and your agents have a clean home to live in. Get it wrong and nothing works at scale. We'll cover the Azure data estate, Microsoft databases for AI, and the RAG pipeline pattern.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The Azure Data Estate for AI</w:t>
      </w:r>
    </w:p>
    <w:p>
      <w:pPr>
        <w:spacing w:after="80" w:before="60"/>
      </w:pPr>
      <w:r>
        <w:rPr>
          <w:rFonts w:ascii="Calibri" w:cs="Calibri" w:eastAsia="Calibri" w:hAnsi="Calibri"/>
          <w:i/>
          <w:iCs/>
          <w:color w:val="475569"/>
          <w:sz w:val="18"/>
          <w:szCs w:val="18"/>
        </w:rPr>
        <w:t xml:space="preserve">Slide type: Four-layer data estate  ·  4 steps — one layer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Azure data estate for AI. Four layers, bottom to top. Operational data at the bottom, AI apps at the top. Each layer feeds the one above it. I'll build it up layer by layer.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Layer 1 — Operational Databases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one — Operational Databases. Where your business actually runs. CRM, ERP, transactional apps. Azure SQL, Cosmos DB, PostgreSQL on Azure, Dataverse. The single source of truth for live business data. AI agents can read from here, but this is not where you ground them — it's where the underlying business state lives.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Layer 2 — Analytical Stores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two — Analytical Stores. Lakehouse, Warehouse. Curated data prepared for analysis and AI training. Microsoft Fabric is the modern unified platform for this. OneLake provides unified storage. This is where data gets cleaned, joined, and made AI-ready at scale.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Layer 3 — Intelligence Layer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three — Intelligence Layer. Where grounding actually lives. Semantic indexes, vector search, embeddings, retrieval ranking. Azure AI Search and Microsoft Graph semantic index do this. This is the brain that connects raw data to AI prompts. Without this layer, retrieval is keyword-based and dumb.</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Layer 4 — AI Apps +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four — AI Apps and Agents. The top of the stack. Microsoft 365 Copilot, custom RAG apps, autonomous agents from Foundry. This is where the user actually interacts. Without the three layers underneath, this layer is hollow. A common architectural mistake — building at layer four without layers one through three in place.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Microsoft Databases — AI-Ready</w:t>
      </w:r>
    </w:p>
    <w:p>
      <w:pPr>
        <w:spacing w:after="80" w:before="60"/>
      </w:pPr>
      <w:r>
        <w:rPr>
          <w:rFonts w:ascii="Calibri" w:cs="Calibri" w:eastAsia="Calibri" w:hAnsi="Calibri"/>
          <w:i/>
          <w:iCs/>
          <w:color w:val="475569"/>
          <w:sz w:val="18"/>
          <w:szCs w:val="18"/>
        </w:rPr>
        <w:t xml:space="preserve">Slide type: Four database options  ·  4 steps — one database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Microsoft database options for AI workloads. Each one has a sweet spot. Pick wrong and you over-engineer. I'll bring up each option.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Database 1 — Azure SQL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Azure SQL. Vector data, semantic search, JSON storage built into the relational engine. This is the default if your customer is already on SQL Server — smooth migration path, familiar tooling, AI features inside the database your team already knows.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Database 2 — Cosmos DB</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Cosmos DB. Low-latency, native vector search at planet scale. Built for AI-driven apps that need sub-second retrieval. Choose this for chat apps, real-time agents, and any scenario where users tap and expect an answer in under a second.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Database 3 — PostgreSQL on Azure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PostgreSQL on Azure. ML extensions and pgvector embeddings. Open-source-leaning teams gravitate here. Strong choice for hybrid OLTP plus AI workloads — same database for transactional and embedding workloads.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Database 4 — Microsoft Fabric</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Microsoft Fabric. Unified analytics platform. OneLake for storage, Lakehouse for curation, AI workloads on the same governed plane. Choose this when the customer needs both analytics and AI on the same data with one governance model.</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The RAG Pipeline — Five Stages</w:t>
      </w:r>
    </w:p>
    <w:p>
      <w:pPr>
        <w:spacing w:after="80" w:before="60"/>
      </w:pPr>
      <w:r>
        <w:rPr>
          <w:rFonts w:ascii="Calibri" w:cs="Calibri" w:eastAsia="Calibri" w:hAnsi="Calibri"/>
          <w:i/>
          <w:iCs/>
          <w:color w:val="475569"/>
          <w:sz w:val="18"/>
          <w:szCs w:val="18"/>
        </w:rPr>
        <w:t xml:space="preserve">Slide type: Animated RAG flow  ·  6 steps — 5 stages + 1 note</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RAG pipeline. Retrieval-Augmented Generation. The standard pattern for grounding agents in your data. Five stages — I'll light them up one at a time. Every architect should be able to draw this from memory.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Stage 1 — Ingest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Stage one — Ingest. Pull data from sources. SharePoint, OneDrive, databases, APIs. This is where data quality matters most. Bad data in means bad answers out. The cleaner your ingest, the better the rest of the pipeline runs.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Stage 2 — Chunk and Embed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Stage two — Chunk and Embed. Split documents into passages, then convert each passage into a vector — a numerical representation of meaning. Embeddings are the foundation of semantic search. Chunk too large, you lose precision. Chunk too small, you lose context. There's a craft to this.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Stage 3 — Index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Stage three — Index. Store embeddings in a vector index. Azure AI Search, Cosmos DB vector index, or the Microsoft Graph semantic index do this for you. Without an index, retrieval is too slow for production.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Stage 4 — Retrieve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Stage four — Retrieve. User asks a question. The system searches the index for the most relevant passages. Permissions are enforced here — the Retrieval API respects them automatically. The agent never sees data the user doesn't have access to.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Stage 5 — Generate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Stage five — Generate. Pass retrieved content plus the user's question to the model. The model writes a grounded response, citing the retrieved passages. The model never invents — it only synthesizes from retrieved content.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Why architects love RAG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big advantage of RAG — real-time data access, preserved data privacy, mitigated hallucinations. The model never trains on your data — it only reads it at retrieval time. And you can swap the underlying model anytime without rewriting your data layer. That's why RAG is the default pattern for enterprise AI.</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on architecture. Which component ensures AI agents can retrieve and interpret enterprise data accurately?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Semantic indexing. Semantic indexing converts enterprise content into semantic representations that enable precise retrieval. The Microsoft Graph semantic index does this for M365 content automatically. UI customization, Teams channels, and email distribution lists do not enable retrieval. Only semantic indexing addresses this.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Scenario — BrightCorp HR Policy Assistant</w:t>
      </w:r>
    </w:p>
    <w:p>
      <w:pPr>
        <w:spacing w:after="80" w:before="60"/>
      </w:pPr>
      <w:r>
        <w:rPr>
          <w:rFonts w:ascii="Calibri" w:cs="Calibri" w:eastAsia="Calibri" w:hAnsi="Calibri"/>
          <w:i/>
          <w:iCs/>
          <w:color w:val="475569"/>
          <w:sz w:val="18"/>
          <w:szCs w:val="18"/>
        </w:rPr>
        <w:t xml:space="preserve">Slide type: Pair discussion scenario  ·  Reveal button shows discussion points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Now apply everything from Chapter 2. Read the scenario on the screen.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BrightCorp has 8,000 employees across 14 countries. HR policy questions are overwhelming the HR team — same five questions, asked a thousand times a week. They have policies in SharePoint, but scattered across regional sites. Some are PDFs, some are Word, some are out of date. Leadership wants the agent rolled out broadly and fast.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four questions. One — what types of data must be collected and categorized first? Two — run the five-dimension test. Which dimensions are likely weakest here? Three — which Microsoft data architecture components do you need? And four — what is the single biggest risk if data is not governed before launch?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pairs that jump to 'build a custom agent.' Push them back to 'analyze the data first.' That's the lesson — the technology isn't the problem. The data is.</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Use the four anchored answers to validate or challenge what the pairs proposed.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Chapter 2 — Key Takeaways</w:t>
      </w:r>
    </w:p>
    <w:p>
      <w:pPr>
        <w:spacing w:after="80" w:before="60"/>
      </w:pPr>
      <w:r>
        <w:rPr>
          <w:rFonts w:ascii="Calibri" w:cs="Calibri" w:eastAsia="Calibri" w:hAnsi="Calibri"/>
          <w:i/>
          <w:iCs/>
          <w:color w:val="475569"/>
          <w:sz w:val="18"/>
          <w:szCs w:val="18"/>
        </w:rPr>
        <w:t xml:space="preserve">Slide type: Recap  ·  5 steps — one takeaway per click</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of Chapter 2. Five things to take into Chapter 3. I'll bring them up one at a time. Read each one aloud as it appears.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Takeaway 1 — Three roles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AI agents play three roles. Task automation, data analytics, and decision-making. Match the right role to the customer's actual need. Don't over-promise.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Takeaway 2 — Weak grounding kills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 weak grounding is the number-one cause of AI project failure. More than any other reason. Data first, model second. Always.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Takeaway 3 — Five dimensions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 the five dimensions of grounding data. Accuracy, Relevance, Timeliness, Cleanliness, Availability. Run this test on every dataset before designing anything.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Takeaway 4 — Four-layer estate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 the four-layer Azure data estate. Operational, Analytical, Intelligence, AI Apps. AI lives at the top — but only works if the layers below are solid.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Takeaway 5 — RAG pipeline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 RAG is the standard pattern. Ingest, Chunk and Embed, Index, Retrieve, Generate. Memorize it. Draw it on every architecture whiteboard. That's Chapter 2. Take a break, and we'll come back for Chapter 3 — designing the overall AI strategy.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02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2 Notes — Gennoor Tech</dc:title>
  <dc:creator>Gennoor Tech</dc:creator>
  <cp:lastModifiedBy>Un-named</cp:lastModifiedBy>
  <cp:revision>1</cp:revision>
  <dcterms:created xsi:type="dcterms:W3CDTF">2026-05-07T12:18:01.363Z</dcterms:created>
  <dcterms:modified xsi:type="dcterms:W3CDTF">2026-05-07T12:18:01.363Z</dcterms:modified>
</cp:coreProperties>
</file>

<file path=docProps/custom.xml><?xml version="1.0" encoding="utf-8"?>
<Properties xmlns="http://schemas.openxmlformats.org/officeDocument/2006/custom-properties" xmlns:vt="http://schemas.openxmlformats.org/officeDocument/2006/docPropsVTypes"/>
</file>