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Calibri" w:cs="Calibri" w:eastAsia="Calibri" w:hAnsi="Calibri"/>
          <w:b/>
          <w:bCs/>
          <w:color w:val="0C1426"/>
          <w:spacing w:val="80"/>
          <w:sz w:val="40"/>
          <w:szCs w:val="40"/>
        </w:rPr>
        <w:t xml:space="preserve">Ge</w:t>
      </w:r>
      <w:r>
        <w:rPr>
          <w:rFonts w:ascii="Calibri" w:cs="Calibri" w:eastAsia="Calibri" w:hAnsi="Calibri"/>
          <w:b/>
          <w:bCs/>
          <w:color w:val="2563EB"/>
          <w:spacing w:val="80"/>
          <w:sz w:val="40"/>
          <w:szCs w:val="40"/>
        </w:rPr>
        <w:t xml:space="preserve">nn</w:t>
      </w:r>
      <w:r>
        <w:rPr>
          <w:rFonts w:ascii="Calibri" w:cs="Calibri" w:eastAsia="Calibri" w:hAnsi="Calibri"/>
          <w:b/>
          <w:bCs/>
          <w:color w:val="F59E0B"/>
          <w:spacing w:val="80"/>
          <w:sz w:val="40"/>
          <w:szCs w:val="40"/>
        </w:rPr>
        <w:t xml:space="preserve">oo</w:t>
      </w:r>
      <w:r>
        <w:rPr>
          <w:rFonts w:ascii="Calibri" w:cs="Calibri" w:eastAsia="Calibri" w:hAnsi="Calibri"/>
          <w:b/>
          <w:bCs/>
          <w:color w:val="0C1426"/>
          <w:spacing w:val="80"/>
          <w:sz w:val="40"/>
          <w:szCs w:val="40"/>
        </w:rPr>
        <w:t xml:space="preserve">r Tech</w:t>
      </w:r>
    </w:p>
    <w:p>
      <w:pPr>
        <w:spacing w:after="360"/>
        <w:jc w:val="center"/>
      </w:pPr>
      <w:r>
        <w:rPr>
          <w:rFonts w:ascii="Calibri" w:cs="Calibri" w:eastAsia="Calibri" w:hAnsi="Calibri"/>
          <w:b/>
          <w:bCs/>
          <w:color w:val="1D4ED8"/>
          <w:sz w:val="32"/>
          <w:szCs w:val="32"/>
        </w:rPr>
        <w:t xml:space="preserve">Architecting Agentic AI Business Solutions</w:t>
      </w:r>
    </w:p>
    <w:p>
      <w:pPr>
        <w:pBdr>
          <w:top w:val="none" w:color="FFFFFF" w:sz="0"/>
          <w:bottom w:val="single" w:color="2563EB" w:sz="12" w:space="6"/>
          <w:left w:val="none" w:color="FFFFFF" w:sz="0"/>
          <w:right w:val="none" w:color="FFFFFF" w:sz="0"/>
        </w:pBdr>
        <w:spacing w:after="600"/>
        <w:jc w:val="center"/>
      </w:pPr>
      <w:r>
        <w:rPr>
          <w:rFonts w:ascii="Consolas" w:cs="Consolas" w:eastAsia="Consolas" w:hAnsi="Consolas"/>
          <w:color w:val="475569"/>
          <w:spacing w:val="80"/>
          <w:sz w:val="22"/>
          <w:szCs w:val="22"/>
        </w:rPr>
        <w:t xml:space="preserve">CHAPTER 05  ·  NOTES</w:t>
      </w:r>
    </w:p>
    <w:p>
      <w:pPr>
        <w:spacing w:after="240"/>
        <w:jc w:val="center"/>
      </w:pPr>
      <w:r>
        <w:rPr>
          <w:rFonts w:ascii="Calibri" w:cs="Calibri" w:eastAsia="Calibri" w:hAnsi="Calibri"/>
          <w:i/>
          <w:iCs/>
          <w:color w:val="0F172A"/>
          <w:sz w:val="44"/>
          <w:szCs w:val="44"/>
        </w:rPr>
        <w:t xml:space="preserve">Design AI and Agents</w:t>
      </w:r>
    </w:p>
    <w:p>
      <w:pPr>
        <w:spacing w:after="800"/>
        <w:jc w:val="center"/>
      </w:pPr>
      <w:r>
        <w:rPr>
          <w:rFonts w:ascii="Calibri" w:cs="Calibri" w:eastAsia="Calibri" w:hAnsi="Calibri"/>
          <w:i/>
          <w:iCs/>
          <w:color w:val="0F172A"/>
          <w:sz w:val="44"/>
          <w:szCs w:val="44"/>
        </w:rPr>
        <w:t xml:space="preserve">for Business Solutions</w:t>
      </w:r>
    </w:p>
    <w:p>
      <w:pPr>
        <w:spacing w:after="60"/>
        <w:jc w:val="center"/>
      </w:pPr>
      <w:r>
        <w:rPr>
          <w:rFonts w:ascii="Calibri" w:cs="Calibri" w:eastAsia="Calibri" w:hAnsi="Calibri"/>
          <w:b/>
          <w:bCs/>
          <w:color w:val="0F172A"/>
          <w:sz w:val="22"/>
          <w:szCs w:val="22"/>
        </w:rPr>
        <w:t xml:space="preserve">How to use these notes:</w:t>
      </w:r>
    </w:p>
    <w:p>
      <w:pPr>
        <w:spacing w:after="80" w:before="120"/>
        <w:jc w:val="center"/>
      </w:pPr>
      <w:r>
        <w:rPr>
          <w:rFonts w:ascii="Calibri" w:cs="Calibri" w:eastAsia="Calibri" w:hAnsi="Calibri"/>
          <w:color w:val="0F172A"/>
          <w:sz w:val="20"/>
          <w:szCs w:val="20"/>
        </w:rPr>
        <w:t xml:space="preserve">Each slide has an opening notes, then numbered steps that match the on-screen reveals.</w:t>
      </w:r>
    </w:p>
    <w:p>
      <w:pPr>
        <w:spacing w:after="80"/>
        <w:jc w:val="center"/>
      </w:pPr>
      <w:r>
        <w:rPr>
          <w:rFonts w:ascii="Calibri" w:cs="Calibri" w:eastAsia="Calibri" w:hAnsi="Calibri"/>
          <w:color w:val="0F172A"/>
          <w:sz w:val="20"/>
          <w:szCs w:val="20"/>
        </w:rPr>
        <w:t xml:space="preserve">Read the opening, then press → and read the next step's notes as each component appears.</w:t>
      </w:r>
    </w:p>
    <w:p>
      <w:pPr>
        <w:spacing w:after="80"/>
        <w:jc w:val="center"/>
      </w:pPr>
      <w:r>
        <w:rPr>
          <w:rFonts w:ascii="Calibri" w:cs="Calibri" w:eastAsia="Calibri" w:hAnsi="Calibri"/>
          <w:color w:val="0F172A"/>
          <w:sz w:val="20"/>
          <w:szCs w:val="20"/>
        </w:rPr>
        <w:t xml:space="preserve">The slide deck and these notes reveal in lockstep.</w:t>
      </w:r>
    </w:p>
    <w:p>
      <w:r>
        <w:br w:type="page"/>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01</w:t>
      </w:r>
      <w:r>
        <w:rPr>
          <w:color w:val="CCCCCC"/>
          <w:sz w:val="18"/>
          <w:szCs w:val="18"/>
        </w:rPr>
        <w:t xml:space="preserve">   |   </w:t>
      </w:r>
      <w:r>
        <w:rPr>
          <w:rFonts w:ascii="Calibri" w:cs="Calibri" w:eastAsia="Calibri" w:hAnsi="Calibri"/>
          <w:b/>
          <w:bCs/>
          <w:color w:val="1D4ED8"/>
          <w:sz w:val="22"/>
          <w:szCs w:val="22"/>
        </w:rPr>
        <w:t xml:space="preserve">Title Slide — Design AI and Agents for Business Solutions</w:t>
      </w:r>
    </w:p>
    <w:p>
      <w:pPr>
        <w:spacing w:after="80" w:before="60"/>
      </w:pPr>
      <w:r>
        <w:rPr>
          <w:rFonts w:ascii="Calibri" w:cs="Calibri" w:eastAsia="Calibri" w:hAnsi="Calibri"/>
          <w:i/>
          <w:iCs/>
          <w:color w:val="475569"/>
          <w:sz w:val="18"/>
          <w:szCs w:val="18"/>
        </w:rPr>
        <w:t xml:space="preserve">Slide type: Chapter opener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Welcome to Chapter 5. This is the largest chapter in the entire course, and the most hands-on. We've covered who you are as an architect, what to analyze, the overall strategy, and the business case. Now we get to actually designing agents.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major themes. Responsible AI principles — six tenets that govern every agent you design. Three agent types and their components. Copilot Studio design patterns — language understanding modes, topics, conditions, agent flows, prompt actions. Dynamics 365 customization and Foundry tools. Finally architectural quality with the Power Platform Well-Architected Framework, plus how to define success.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By the end of this chapter you'll be able to design any agent on the Microsoft stack from scratch.</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02</w:t>
      </w:r>
      <w:r>
        <w:rPr>
          <w:color w:val="CCCCCC"/>
          <w:sz w:val="18"/>
          <w:szCs w:val="18"/>
        </w:rPr>
        <w:t xml:space="preserve">   |   </w:t>
      </w:r>
      <w:r>
        <w:rPr>
          <w:rFonts w:ascii="Calibri" w:cs="Calibri" w:eastAsia="Calibri" w:hAnsi="Calibri"/>
          <w:b/>
          <w:bCs/>
          <w:color w:val="1D4ED8"/>
          <w:sz w:val="22"/>
          <w:szCs w:val="22"/>
        </w:rPr>
        <w:t xml:space="preserve">What this chapter covers</w:t>
      </w:r>
    </w:p>
    <w:p>
      <w:pPr>
        <w:spacing w:after="80" w:before="60"/>
      </w:pPr>
      <w:r>
        <w:rPr>
          <w:rFonts w:ascii="Calibri" w:cs="Calibri" w:eastAsia="Calibri" w:hAnsi="Calibri"/>
          <w:i/>
          <w:iCs/>
          <w:color w:val="475569"/>
          <w:sz w:val="18"/>
          <w:szCs w:val="18"/>
        </w:rPr>
        <w:t xml:space="preserve">Slide type: Chapter overview  ·  5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major themes in Chapter 5. The biggest chapter in the course. I'll bring up each theme on screen.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Card 1 — Responsible AI</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First — Responsible AI. Microsoft's six core tenets that govern every agent you design. Fairness, Reliability and Safety, Privacy and Security, Inclusiveness, Transparency, and Accountability. These apply across the entire AI lifecycle, not just at design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Card 2 — Agent Types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Second — three agent types in Copilot Studio. Task agents complete specific actions. Autonomous agents work independently with goals and triggers. Prompt-and-response agents handle conversations. All three share the same five components — goals, triggers, knowledge, actions, safety rules.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Card 3 — Copilot Studio Design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Third — Copilot Studio design patterns. Three language understanding modes — standard NLU, Azure CLU, generative AI orchestration. The four core mechanisms — generative answers, system topics, conditions, triggers. Agent flows. Prompt actions. The biggest unit of this chapter.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Card 4 — D365 + Foundry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Fourth — Dynamics 365 Copilot customization and Foundry tools. Two ends of the spectrum. D365 is configuration-heavy SaaS customization across four layers. Foundry is the pro-code toolkit catalog organized in four categories.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Card 5 — Architecture &amp; Success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Fifth — architectural quality and success metrics. Power Platform Well-Architected Framework with five pillars. Defining success criteria across six categories before you build, not after.</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03</w:t>
      </w:r>
      <w:r>
        <w:rPr>
          <w:color w:val="CCCCCC"/>
          <w:sz w:val="18"/>
          <w:szCs w:val="18"/>
        </w:rPr>
        <w:t xml:space="preserve">   |   </w:t>
      </w:r>
      <w:r>
        <w:rPr>
          <w:rFonts w:ascii="Calibri" w:cs="Calibri" w:eastAsia="Calibri" w:hAnsi="Calibri"/>
          <w:b/>
          <w:bCs/>
          <w:color w:val="1D4ED8"/>
          <w:sz w:val="22"/>
          <w:szCs w:val="22"/>
        </w:rPr>
        <w:t xml:space="preserve">Section Divider — Unit 1: Responsible AI</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First unit. Microsoft Responsible AI principles. Six tenets.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Apply them to every agent you design. This isn't optional. Microsoft enforces these guidelines internally, regulators are catching up to them externally, and your customers expect them whether they say it or not. Skip any one of these and you create real organizational risk.</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04</w:t>
      </w:r>
      <w:r>
        <w:rPr>
          <w:color w:val="CCCCCC"/>
          <w:sz w:val="18"/>
          <w:szCs w:val="18"/>
        </w:rPr>
        <w:t xml:space="preserve">   |   </w:t>
      </w:r>
      <w:r>
        <w:rPr>
          <w:rFonts w:ascii="Calibri" w:cs="Calibri" w:eastAsia="Calibri" w:hAnsi="Calibri"/>
          <w:b/>
          <w:bCs/>
          <w:color w:val="1D4ED8"/>
          <w:sz w:val="22"/>
          <w:szCs w:val="22"/>
        </w:rPr>
        <w:t xml:space="preserve">The Six Tenets of Responsible AI</w:t>
      </w:r>
    </w:p>
    <w:p>
      <w:pPr>
        <w:spacing w:after="80" w:before="60"/>
      </w:pPr>
      <w:r>
        <w:rPr>
          <w:rFonts w:ascii="Calibri" w:cs="Calibri" w:eastAsia="Calibri" w:hAnsi="Calibri"/>
          <w:i/>
          <w:iCs/>
          <w:color w:val="475569"/>
          <w:sz w:val="18"/>
          <w:szCs w:val="18"/>
        </w:rPr>
        <w:t xml:space="preserve">Slide type: 6 RAI principle cards  ·  6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six tenets of Microsoft Responsible AI. Memorize them. Apply them on every project.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1/6</w:t>
      </w:r>
      <w:r>
        <w:rPr>
          <w:color w:val="AAAAAA"/>
          <w:sz w:val="14"/>
          <w:szCs w:val="14"/>
        </w:rPr>
        <w:t xml:space="preserve">   ·   </w:t>
      </w:r>
      <w:r>
        <w:rPr>
          <w:rFonts w:ascii="Calibri" w:cs="Calibri" w:eastAsia="Calibri" w:hAnsi="Calibri"/>
          <w:b/>
          <w:bCs/>
          <w:color w:val="1D4ED8"/>
          <w:sz w:val="16"/>
          <w:szCs w:val="16"/>
        </w:rPr>
        <w:t xml:space="preserve">Tenet 1 — Fairness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Tenet one. Fairness. AI systems should treat all people fairly. Avoid harmful biases. Equitable outcomes across demographics. Test for disparate impact before going live. If your training data over-represents one group, the agent will under-serve the others.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2/6</w:t>
      </w:r>
      <w:r>
        <w:rPr>
          <w:color w:val="AAAAAA"/>
          <w:sz w:val="14"/>
          <w:szCs w:val="14"/>
        </w:rPr>
        <w:t xml:space="preserve">   ·   </w:t>
      </w:r>
      <w:r>
        <w:rPr>
          <w:rFonts w:ascii="Calibri" w:cs="Calibri" w:eastAsia="Calibri" w:hAnsi="Calibri"/>
          <w:b/>
          <w:bCs/>
          <w:color w:val="1D4ED8"/>
          <w:sz w:val="16"/>
          <w:szCs w:val="16"/>
        </w:rPr>
        <w:t xml:space="preserve">Tenet 2 — Reliability &amp; Safety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Tenet two. Reliability and Safety. AI must operate reliably under expected and unexpected conditions. Continuous monitoring. Regular validation. Designed to prevent unsafe outputs. This is the most-tested tenet in production. The one your operations team will care about most.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3/6</w:t>
      </w:r>
      <w:r>
        <w:rPr>
          <w:color w:val="AAAAAA"/>
          <w:sz w:val="14"/>
          <w:szCs w:val="14"/>
        </w:rPr>
        <w:t xml:space="preserve">   ·   </w:t>
      </w:r>
      <w:r>
        <w:rPr>
          <w:rFonts w:ascii="Calibri" w:cs="Calibri" w:eastAsia="Calibri" w:hAnsi="Calibri"/>
          <w:b/>
          <w:bCs/>
          <w:color w:val="1D4ED8"/>
          <w:sz w:val="16"/>
          <w:szCs w:val="16"/>
        </w:rPr>
        <w:t xml:space="preserve">Tenet 3 — Privacy &amp; Security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Tenet three. Privacy and Security. Protect personal data. Strict security protocols. Meet compliance requirements. Permission-aware grounding ties this back directly to Chapter 2. The retrieval API respects user permissions.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4/6</w:t>
      </w:r>
      <w:r>
        <w:rPr>
          <w:color w:val="AAAAAA"/>
          <w:sz w:val="14"/>
          <w:szCs w:val="14"/>
        </w:rPr>
        <w:t xml:space="preserve">   ·   </w:t>
      </w:r>
      <w:r>
        <w:rPr>
          <w:rFonts w:ascii="Calibri" w:cs="Calibri" w:eastAsia="Calibri" w:hAnsi="Calibri"/>
          <w:b/>
          <w:bCs/>
          <w:color w:val="1D4ED8"/>
          <w:sz w:val="16"/>
          <w:szCs w:val="16"/>
        </w:rPr>
        <w:t xml:space="preserve">Tenet 4 — Inclusiveness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Tenet four. Inclusiveness. Empower everyone. Avoid creating barriers. Accessibility. Inclusive design principles. Test with users from underrepresented groups before scaling. The most-skipped tenet — and a major risk if your customer is a regulated public-sector entity.</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5/6</w:t>
      </w:r>
      <w:r>
        <w:rPr>
          <w:color w:val="AAAAAA"/>
          <w:sz w:val="14"/>
          <w:szCs w:val="14"/>
        </w:rPr>
        <w:t xml:space="preserve">   ·   </w:t>
      </w:r>
      <w:r>
        <w:rPr>
          <w:rFonts w:ascii="Calibri" w:cs="Calibri" w:eastAsia="Calibri" w:hAnsi="Calibri"/>
          <w:b/>
          <w:bCs/>
          <w:color w:val="1D4ED8"/>
          <w:sz w:val="16"/>
          <w:szCs w:val="16"/>
        </w:rPr>
        <w:t xml:space="preserve">Tenet 5 — Transparency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Tenet five. Transparency. Users must understand how AI systems work. Explain data dependencies. Show AI-driven decision logic. Citations from grounding. Users should never be confused about whether they're talking to a human or AI.</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6/6</w:t>
      </w:r>
      <w:r>
        <w:rPr>
          <w:color w:val="AAAAAA"/>
          <w:sz w:val="14"/>
          <w:szCs w:val="14"/>
        </w:rPr>
        <w:t xml:space="preserve">   ·   </w:t>
      </w:r>
      <w:r>
        <w:rPr>
          <w:rFonts w:ascii="Calibri" w:cs="Calibri" w:eastAsia="Calibri" w:hAnsi="Calibri"/>
          <w:b/>
          <w:bCs/>
          <w:color w:val="1D4ED8"/>
          <w:sz w:val="16"/>
          <w:szCs w:val="16"/>
        </w:rPr>
        <w:t xml:space="preserve">Tenet 6 — Accountability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Tenet six. Accountability. People — not machines — are responsible for AI outcomes. Implement guardrails, governance, human oversight. The agent never owns the decision. A human does. This is critical when designing autonomous agents — keep a human in the loop on consequential actions.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05</w:t>
      </w:r>
      <w:r>
        <w:rPr>
          <w:color w:val="CCCCCC"/>
          <w:sz w:val="18"/>
          <w:szCs w:val="18"/>
        </w:rPr>
        <w:t xml:space="preserve">   |   </w:t>
      </w:r>
      <w:r>
        <w:rPr>
          <w:rFonts w:ascii="Calibri" w:cs="Calibri" w:eastAsia="Calibri" w:hAnsi="Calibri"/>
          <w:b/>
          <w:bCs/>
          <w:color w:val="1D4ED8"/>
          <w:sz w:val="22"/>
          <w:szCs w:val="22"/>
        </w:rPr>
        <w:t xml:space="preserve">Responsible AI Across the Lifecycle</w:t>
      </w:r>
    </w:p>
    <w:p>
      <w:pPr>
        <w:spacing w:after="80" w:before="60"/>
      </w:pPr>
      <w:r>
        <w:rPr>
          <w:rFonts w:ascii="Calibri" w:cs="Calibri" w:eastAsia="Calibri" w:hAnsi="Calibri"/>
          <w:i/>
          <w:iCs/>
          <w:color w:val="475569"/>
          <w:sz w:val="18"/>
          <w:szCs w:val="18"/>
        </w:rPr>
        <w:t xml:space="preserve">Slide type: 4-stage lifecycle flow  ·  4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six tenets aren't a one-time checkbox. They apply across the entire AI lifecycle. Design, development, deployment, operations. Each phase has specific RAI activities. I'll bring up each phase.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Phase 1 — Design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Phase one. Design. Define risks. Identify expected users. Map safety scenarios. Document edge cases. This is where most projects fail. They skip this phase entirely and dive straight into building.</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Phase 2 — Development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Phase two. Development. Apply fairness testing. Security reviews. Transparency documentation. Red-team your prompts. Test with adversarial inputs. Try to break the agent before users do.</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Phase 3 — Deployment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Phase three. Deployment. Provide human oversight. Pre-production validation. Implement monitoring. Citations and audit trails. Don't skip the canary phase. Roll out to a small group first.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Phase 4 — Operations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Phase four. Operations. Continuously improve based on usage telemetry. Retraining when drift detected. Policy updates. RAI is a continuous practice — not a deployment milestone. The most ignored truth about Responsible AI.</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06</w:t>
      </w:r>
      <w:r>
        <w:rPr>
          <w:color w:val="CCCCCC"/>
          <w:sz w:val="18"/>
          <w:szCs w:val="18"/>
        </w:rPr>
        <w:t xml:space="preserve">   |   </w:t>
      </w:r>
      <w:r>
        <w:rPr>
          <w:rFonts w:ascii="Calibri" w:cs="Calibri" w:eastAsia="Calibri" w:hAnsi="Calibri"/>
          <w:b/>
          <w:bCs/>
          <w:color w:val="1D4ED8"/>
          <w:sz w:val="22"/>
          <w:szCs w:val="22"/>
        </w:rPr>
        <w:t xml:space="preserve">Knowledge Check — Question 1</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Which Responsible AI tenet ensures AI systems work safely under all expected conditions?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Reliability and Safety. Specifically about ensuring AI operates safely and dependably under both expected and unexpected conditions. Inclusiveness is about avoiding barriers. Transparency is about explainability. Accountability is about human responsibility. Only Reliability and Safety addresses operational dependability and safe behavior under varied conditions.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07</w:t>
      </w:r>
      <w:r>
        <w:rPr>
          <w:color w:val="CCCCCC"/>
          <w:sz w:val="18"/>
          <w:szCs w:val="18"/>
        </w:rPr>
        <w:t xml:space="preserve">   |   </w:t>
      </w:r>
      <w:r>
        <w:rPr>
          <w:rFonts w:ascii="Calibri" w:cs="Calibri" w:eastAsia="Calibri" w:hAnsi="Calibri"/>
          <w:b/>
          <w:bCs/>
          <w:color w:val="1D4ED8"/>
          <w:sz w:val="22"/>
          <w:szCs w:val="22"/>
        </w:rPr>
        <w:t xml:space="preserve">Section Divider — Unit 2: Three Agent Types</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Unit two. The three agent types in Copilot Studio.</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Task agents. Autonomous agents. Prompt-and-response agents. Each handles a different problem shape. Same five components underneath. Pick the wrong type and your project is harder than it needs to be.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08</w:t>
      </w:r>
      <w:r>
        <w:rPr>
          <w:color w:val="CCCCCC"/>
          <w:sz w:val="18"/>
          <w:szCs w:val="18"/>
        </w:rPr>
        <w:t xml:space="preserve">   |   </w:t>
      </w:r>
      <w:r>
        <w:rPr>
          <w:rFonts w:ascii="Calibri" w:cs="Calibri" w:eastAsia="Calibri" w:hAnsi="Calibri"/>
          <w:b/>
          <w:bCs/>
          <w:color w:val="1D4ED8"/>
          <w:sz w:val="22"/>
          <w:szCs w:val="22"/>
        </w:rPr>
        <w:t xml:space="preserve">Three Agent Types — When to Use Each</w:t>
      </w:r>
    </w:p>
    <w:p>
      <w:pPr>
        <w:spacing w:after="80" w:before="60"/>
      </w:pPr>
      <w:r>
        <w:rPr>
          <w:rFonts w:ascii="Calibri" w:cs="Calibri" w:eastAsia="Calibri" w:hAnsi="Calibri"/>
          <w:i/>
          <w:iCs/>
          <w:color w:val="475569"/>
          <w:sz w:val="18"/>
          <w:szCs w:val="18"/>
        </w:rPr>
        <w:t xml:space="preserve">Slide type: 3 agent type cards  ·  3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agent types in Copilot Studio. All three live in the same environment. Choose based on how the work happens — driven by a user, by an event, or by conversation.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1/3</w:t>
      </w:r>
      <w:r>
        <w:rPr>
          <w:color w:val="AAAAAA"/>
          <w:sz w:val="14"/>
          <w:szCs w:val="14"/>
        </w:rPr>
        <w:t xml:space="preserve">   ·   </w:t>
      </w:r>
      <w:r>
        <w:rPr>
          <w:rFonts w:ascii="Calibri" w:cs="Calibri" w:eastAsia="Calibri" w:hAnsi="Calibri"/>
          <w:b/>
          <w:bCs/>
          <w:color w:val="1D4ED8"/>
          <w:sz w:val="16"/>
          <w:szCs w:val="16"/>
        </w:rPr>
        <w:t xml:space="preserve">Type 1 — Task Agents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Task agents. Specialized for completing specific actions or tasks. Triggered by a user. Examples — automate order entry, summarize customer inquiries, retrieve inventory status, create follow-up tasks. The most common type. Start here for ninety percent of customer scenarios.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2/3</w:t>
      </w:r>
      <w:r>
        <w:rPr>
          <w:color w:val="AAAAAA"/>
          <w:sz w:val="14"/>
          <w:szCs w:val="14"/>
        </w:rPr>
        <w:t xml:space="preserve">   ·   </w:t>
      </w:r>
      <w:r>
        <w:rPr>
          <w:rFonts w:ascii="Calibri" w:cs="Calibri" w:eastAsia="Calibri" w:hAnsi="Calibri"/>
          <w:b/>
          <w:bCs/>
          <w:color w:val="1D4ED8"/>
          <w:sz w:val="16"/>
          <w:szCs w:val="16"/>
        </w:rPr>
        <w:t xml:space="preserve">Type 2 — Autonomous Agents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Autonomous agents. Work independently using goals, triggers, instructions, and actions. Run on events, not user prompts. Onboarding workflows. Weekly report summaries. Scheduled escalations. The hottest emerging category. Watch out for the cost — autonomous agents can rack up runs at scale.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3/3</w:t>
      </w:r>
      <w:r>
        <w:rPr>
          <w:color w:val="AAAAAA"/>
          <w:sz w:val="14"/>
          <w:szCs w:val="14"/>
        </w:rPr>
        <w:t xml:space="preserve">   ·   </w:t>
      </w:r>
      <w:r>
        <w:rPr>
          <w:rFonts w:ascii="Calibri" w:cs="Calibri" w:eastAsia="Calibri" w:hAnsi="Calibri"/>
          <w:b/>
          <w:bCs/>
          <w:color w:val="1D4ED8"/>
          <w:sz w:val="16"/>
          <w:szCs w:val="16"/>
        </w:rPr>
        <w:t xml:space="preserve">Type 3 — Prompt-and-Response Agents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Prompt-and-response agents. Conversational. Combine NLU, topics, generative answers, conditions, triggers. The classic chatbot pattern but powered by LLMs. Best for FAQ, support, guided assistance. The user does the talking.</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09</w:t>
      </w:r>
      <w:r>
        <w:rPr>
          <w:color w:val="CCCCCC"/>
          <w:sz w:val="18"/>
          <w:szCs w:val="18"/>
        </w:rPr>
        <w:t xml:space="preserve">   |   </w:t>
      </w:r>
      <w:r>
        <w:rPr>
          <w:rFonts w:ascii="Calibri" w:cs="Calibri" w:eastAsia="Calibri" w:hAnsi="Calibri"/>
          <w:b/>
          <w:bCs/>
          <w:color w:val="1D4ED8"/>
          <w:sz w:val="22"/>
          <w:szCs w:val="22"/>
        </w:rPr>
        <w:t xml:space="preserve">Agent Anatomy — Five Components</w:t>
      </w:r>
    </w:p>
    <w:p>
      <w:pPr>
        <w:spacing w:after="80" w:before="60"/>
      </w:pPr>
      <w:r>
        <w:rPr>
          <w:rFonts w:ascii="Calibri" w:cs="Calibri" w:eastAsia="Calibri" w:hAnsi="Calibri"/>
          <w:i/>
          <w:iCs/>
          <w:color w:val="475569"/>
          <w:sz w:val="18"/>
          <w:szCs w:val="18"/>
        </w:rPr>
        <w:t xml:space="preserve">Slide type: 5 component cards  ·  5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Agent anatomy. Five components. Same five across all three agent types — task, autonomous, prompt-response. Goals, triggers, knowledge, actions, safety rules. Master these and you can design any agent.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Component 1 — Goals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Component one. Goals. The agent's core mission. Actionable, observable, testable. 'Create a sales record. Submit a support ticket. Generate a customer summary.' Outcome-based, not technology-based. If you can't write the goal in one sentence, the agent isn't focused enough.</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Component 2 — Triggers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Component two. Triggers. What makes the agent start. User input. System events. Schedule. Another agent calling. Triggers determine whether you've designed a task agent or an autonomous agent — task is user-triggered, autonomous is event-triggered.</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Component 3 — Knowledge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Component three. Knowledge. Documents, SharePoint sites, Dataverse tables, websites the agent grounds responses in. This is where Chapter 2 grounding rules apply directly. Run the five-dimension test on every knowledge source.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Component 4 — Actions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Component four. Actions. Executable operations. API calls, record creation, email sends, CRM updates. Power Platform connectors, custom connectors, Dataverse operations. Every action requires inputs, outputs, authentication, and error handling.</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Component 5 — Safety Rules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Component five. Safety rules. Constraints and guardrails. 'Never override credit limit. Always ask before submitting. Escalate on complaint keywords.' The behavioral envelope. Chapter 3's constraint pyramid lives here. This is what keeps the agent from doing damage.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10</w:t>
      </w:r>
      <w:r>
        <w:rPr>
          <w:color w:val="CCCCCC"/>
          <w:sz w:val="18"/>
          <w:szCs w:val="18"/>
        </w:rPr>
        <w:t xml:space="preserve">   |   </w:t>
      </w:r>
      <w:r>
        <w:rPr>
          <w:rFonts w:ascii="Calibri" w:cs="Calibri" w:eastAsia="Calibri" w:hAnsi="Calibri"/>
          <w:b/>
          <w:bCs/>
          <w:color w:val="1D4ED8"/>
          <w:sz w:val="22"/>
          <w:szCs w:val="22"/>
        </w:rPr>
        <w:t xml:space="preserve">Knowledge Check — Question 2</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Which component defines what the autonomous agent must accomplish?</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C — Goals. Goals define what the agent is expected to accomplish. The agent's core mission, expressed as actionable, outcome-based statements. Actions are how the agent does work. Triggers start the agent. Knowledge sources ground responses. Only Goals describe purpose. Without a clear goal, the other components have nothing to coordinate around.</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11</w:t>
      </w:r>
      <w:r>
        <w:rPr>
          <w:color w:val="CCCCCC"/>
          <w:sz w:val="18"/>
          <w:szCs w:val="18"/>
        </w:rPr>
        <w:t xml:space="preserve">   |   </w:t>
      </w:r>
      <w:r>
        <w:rPr>
          <w:rFonts w:ascii="Calibri" w:cs="Calibri" w:eastAsia="Calibri" w:hAnsi="Calibri"/>
          <w:b/>
          <w:bCs/>
          <w:color w:val="1D4ED8"/>
          <w:sz w:val="22"/>
          <w:szCs w:val="22"/>
        </w:rPr>
        <w:t xml:space="preserve">Section Divider — Unit 3: Copilot Studio Design</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Unit three. The big one. Copilot Studio design patterns.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Language understanding modes. Topics, conditions, triggers. Agent flows. Prompt actions. This is where you'll spend most of your hands-on design time. By the end of this unit, you'll know what to reach for in every Copilot Studio scenario.</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12</w:t>
      </w:r>
      <w:r>
        <w:rPr>
          <w:color w:val="CCCCCC"/>
          <w:sz w:val="18"/>
          <w:szCs w:val="18"/>
        </w:rPr>
        <w:t xml:space="preserve">   |   </w:t>
      </w:r>
      <w:r>
        <w:rPr>
          <w:rFonts w:ascii="Calibri" w:cs="Calibri" w:eastAsia="Calibri" w:hAnsi="Calibri"/>
          <w:b/>
          <w:bCs/>
          <w:color w:val="1D4ED8"/>
          <w:sz w:val="22"/>
          <w:szCs w:val="22"/>
        </w:rPr>
        <w:t xml:space="preserve">Three Paths — NLU vs CLU vs Generative AI</w:t>
      </w:r>
    </w:p>
    <w:p>
      <w:pPr>
        <w:spacing w:after="80" w:before="60"/>
      </w:pPr>
      <w:r>
        <w:rPr>
          <w:rFonts w:ascii="Calibri" w:cs="Calibri" w:eastAsia="Calibri" w:hAnsi="Calibri"/>
          <w:i/>
          <w:iCs/>
          <w:color w:val="475569"/>
          <w:sz w:val="18"/>
          <w:szCs w:val="18"/>
        </w:rPr>
        <w:t xml:space="preserve">Slide type: 3 path comparison  ·  3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approaches to language understanding in Copilot Studio. Standard NLU. Azure CLU. Generative AI orchestration. Each fits a different problem shape. Get this choice right early. It shapes the rest of the design. I'll bring them up in order of complexity.</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1/3</w:t>
      </w:r>
      <w:r>
        <w:rPr>
          <w:color w:val="AAAAAA"/>
          <w:sz w:val="14"/>
          <w:szCs w:val="14"/>
        </w:rPr>
        <w:t xml:space="preserve">   ·   </w:t>
      </w:r>
      <w:r>
        <w:rPr>
          <w:rFonts w:ascii="Calibri" w:cs="Calibri" w:eastAsia="Calibri" w:hAnsi="Calibri"/>
          <w:b/>
          <w:bCs/>
          <w:color w:val="1D4ED8"/>
          <w:sz w:val="16"/>
          <w:szCs w:val="16"/>
        </w:rPr>
        <w:t xml:space="preserve">Path 1 — Standard NLU</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Standard NLU. Intent and entity models, rules and patterns, structured training. Predictable. Deterministic. Cheap. Use for fixed phrases — reset password, check balance. Regulated workflows where deterministic responses matter. The simplest, cheapest path.</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2/3</w:t>
      </w:r>
      <w:r>
        <w:rPr>
          <w:color w:val="AAAAAA"/>
          <w:sz w:val="14"/>
          <w:szCs w:val="14"/>
        </w:rPr>
        <w:t xml:space="preserve">   ·   </w:t>
      </w:r>
      <w:r>
        <w:rPr>
          <w:rFonts w:ascii="Calibri" w:cs="Calibri" w:eastAsia="Calibri" w:hAnsi="Calibri"/>
          <w:b/>
          <w:bCs/>
          <w:color w:val="1D4ED8"/>
          <w:sz w:val="16"/>
          <w:szCs w:val="16"/>
        </w:rPr>
        <w:t xml:space="preserve">Path 2 — Azure CLU</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Azure CLU. AI-driven classification. Trainable models. Improved entity extraction. The sweet spot for variable phrasing within well-defined topic boundaries. Field service bot understanding the dozen ways a customer reports the same issue. Continuous training improves accuracy over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3/3</w:t>
      </w:r>
      <w:r>
        <w:rPr>
          <w:color w:val="AAAAAA"/>
          <w:sz w:val="14"/>
          <w:szCs w:val="14"/>
        </w:rPr>
        <w:t xml:space="preserve">   ·   </w:t>
      </w:r>
      <w:r>
        <w:rPr>
          <w:rFonts w:ascii="Calibri" w:cs="Calibri" w:eastAsia="Calibri" w:hAnsi="Calibri"/>
          <w:b/>
          <w:bCs/>
          <w:color w:val="1D4ED8"/>
          <w:sz w:val="16"/>
          <w:szCs w:val="16"/>
        </w:rPr>
        <w:t xml:space="preserve">Path 3 — Generative AI Orchestration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Generative AI orchestration. LLMs interpret prompts dynamically, retrieve knowledge, call actions. Powerful. Expensive. Use for unstructured queries, summarization, content generation, multi-turn reasoning. Always enable grounding when using generative orchestration. Sales assistant summarizing CRM, drafting emails, answering long-form questions.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13</w:t>
      </w:r>
      <w:r>
        <w:rPr>
          <w:color w:val="CCCCCC"/>
          <w:sz w:val="18"/>
          <w:szCs w:val="18"/>
        </w:rPr>
        <w:t xml:space="preserve">   |   </w:t>
      </w:r>
      <w:r>
        <w:rPr>
          <w:rFonts w:ascii="Calibri" w:cs="Calibri" w:eastAsia="Calibri" w:hAnsi="Calibri"/>
          <w:b/>
          <w:bCs/>
          <w:color w:val="1D4ED8"/>
          <w:sz w:val="22"/>
          <w:szCs w:val="22"/>
        </w:rPr>
        <w:t xml:space="preserve">Four Core Mechanisms in Copilot Studio</w:t>
      </w:r>
    </w:p>
    <w:p>
      <w:pPr>
        <w:spacing w:after="80" w:before="60"/>
      </w:pPr>
      <w:r>
        <w:rPr>
          <w:rFonts w:ascii="Calibri" w:cs="Calibri" w:eastAsia="Calibri" w:hAnsi="Calibri"/>
          <w:i/>
          <w:iCs/>
          <w:color w:val="475569"/>
          <w:sz w:val="18"/>
          <w:szCs w:val="18"/>
        </w:rPr>
        <w:t xml:space="preserve">Slide type: 4 mechanism cards  ·  4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mechanisms for shaping prompt-and-response agents. Generative answers, system topics, condition nodes, event triggers. Use them in combination. Most real agents use all four. I'll bring up each.</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Mechanism 1 — Generative Answers (NLU Boost)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Generative Answers — also called NLU Boost. Used when a topic doesn't match. The agent generates an answer from configured knowledge sources — websites, SharePoint, Dataverse, connectors. The fallback that catches everything not explicitly designed.</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Mechanism 2 — System Topics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System topics. Built-in capabilities. Greeting, fallback, escalation, end of conversation, disambiguation, error handling. Use them — don't reinvent. They give you consistent UX out of the box. New designers always try to rebuild these from scratch. Don't.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Mechanism 3 — Condition Nodes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Condition nodes. Branching dialog. Comparisons, variables, AND/OR logic, multiple branches. Power Fx for advanced logic. Adapt responses to customer type, form input, conversation context. The decision-making backbone.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Mechanism 4 — Event Triggers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Event triggers. Agent acts without user prompts. File uploaded, task completed, Dataverse row added, scheduled recurrence. The bridge to autonomous behavior. Watch the billing impact — triggers consume capacity. Document this in your TCO calculations.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14</w:t>
      </w:r>
      <w:r>
        <w:rPr>
          <w:color w:val="CCCCCC"/>
          <w:sz w:val="18"/>
          <w:szCs w:val="18"/>
        </w:rPr>
        <w:t xml:space="preserve">   |   </w:t>
      </w:r>
      <w:r>
        <w:rPr>
          <w:rFonts w:ascii="Calibri" w:cs="Calibri" w:eastAsia="Calibri" w:hAnsi="Calibri"/>
          <w:b/>
          <w:bCs/>
          <w:color w:val="1D4ED8"/>
          <w:sz w:val="22"/>
          <w:szCs w:val="22"/>
        </w:rPr>
        <w:t xml:space="preserve">Agent Flows — Triggers + Actions</w:t>
      </w:r>
    </w:p>
    <w:p>
      <w:pPr>
        <w:spacing w:after="80" w:before="60"/>
      </w:pPr>
      <w:r>
        <w:rPr>
          <w:rFonts w:ascii="Calibri" w:cs="Calibri" w:eastAsia="Calibri" w:hAnsi="Calibri"/>
          <w:i/>
          <w:iCs/>
          <w:color w:val="475569"/>
          <w:sz w:val="18"/>
          <w:szCs w:val="18"/>
        </w:rPr>
        <w:t xml:space="preserve">Slide type: Agent flows  ·  3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Agent flows. Native automation inside Copilot Studio. Triggers and actions. Don't need a separate Power Automate license. Faster, simpler, agent-optimized. I'll bring up the structure.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1/3</w:t>
      </w:r>
      <w:r>
        <w:rPr>
          <w:color w:val="AAAAAA"/>
          <w:sz w:val="14"/>
          <w:szCs w:val="14"/>
        </w:rPr>
        <w:t xml:space="preserve">   ·   </w:t>
      </w:r>
      <w:r>
        <w:rPr>
          <w:rFonts w:ascii="Calibri" w:cs="Calibri" w:eastAsia="Calibri" w:hAnsi="Calibri"/>
          <w:b/>
          <w:bCs/>
          <w:color w:val="1D4ED8"/>
          <w:sz w:val="16"/>
          <w:szCs w:val="16"/>
        </w:rPr>
        <w:t xml:space="preserve">Agent flows — what they are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Agent flows are native automation inside Copilot Studio. Built around two primitives — triggers and actions — just like Power Automate. Critical difference — uses Copilot Studio message capacity. No separate license required. Designed for AI-driven conversational automation, not enterprise integration.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2/3</w:t>
      </w:r>
      <w:r>
        <w:rPr>
          <w:color w:val="AAAAAA"/>
          <w:sz w:val="14"/>
          <w:szCs w:val="14"/>
        </w:rPr>
        <w:t xml:space="preserve">   ·   </w:t>
      </w:r>
      <w:r>
        <w:rPr>
          <w:rFonts w:ascii="Calibri" w:cs="Calibri" w:eastAsia="Calibri" w:hAnsi="Calibri"/>
          <w:b/>
          <w:bCs/>
          <w:color w:val="1D4ED8"/>
          <w:sz w:val="16"/>
          <w:szCs w:val="16"/>
        </w:rPr>
        <w:t xml:space="preserve">Triggers — how flows start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Triggers. How a flow starts. Manual user request. Scheduled time. System event — a Dataverse row added, a file uploaded. Or another agent calling in. Watch billing — every trigger consumes capacity.</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3/3</w:t>
      </w:r>
      <w:r>
        <w:rPr>
          <w:color w:val="AAAAAA"/>
          <w:sz w:val="14"/>
          <w:szCs w:val="14"/>
        </w:rPr>
        <w:t xml:space="preserve">   ·   </w:t>
      </w:r>
      <w:r>
        <w:rPr>
          <w:rFonts w:ascii="Calibri" w:cs="Calibri" w:eastAsia="Calibri" w:hAnsi="Calibri"/>
          <w:b/>
          <w:bCs/>
          <w:color w:val="1D4ED8"/>
          <w:sz w:val="16"/>
          <w:szCs w:val="16"/>
        </w:rPr>
        <w:t xml:space="preserve">Actions — what flows do</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Actions. Operations performed by the flow. Send email, post Teams message, update Dataverse, retrieve information, call APIs, create CRM records. The verbs of automation. Every action needs proper authentication and error handling.</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15</w:t>
      </w:r>
      <w:r>
        <w:rPr>
          <w:color w:val="CCCCCC"/>
          <w:sz w:val="18"/>
          <w:szCs w:val="18"/>
        </w:rPr>
        <w:t xml:space="preserve">   |   </w:t>
      </w:r>
      <w:r>
        <w:rPr>
          <w:rFonts w:ascii="Calibri" w:cs="Calibri" w:eastAsia="Calibri" w:hAnsi="Calibri"/>
          <w:b/>
          <w:bCs/>
          <w:color w:val="1D4ED8"/>
          <w:sz w:val="22"/>
          <w:szCs w:val="22"/>
        </w:rPr>
        <w:t xml:space="preserve">Prompt Actions — Five Types</w:t>
      </w:r>
    </w:p>
    <w:p>
      <w:pPr>
        <w:spacing w:after="80" w:before="60"/>
      </w:pPr>
      <w:r>
        <w:rPr>
          <w:rFonts w:ascii="Calibri" w:cs="Calibri" w:eastAsia="Calibri" w:hAnsi="Calibri"/>
          <w:i/>
          <w:iCs/>
          <w:color w:val="475569"/>
          <w:sz w:val="18"/>
          <w:szCs w:val="18"/>
        </w:rPr>
        <w:t xml:space="preserve">Slide type: 5 prompt action types  ·  5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Prompt actions. The unit of LLM-driven work in Copilot Studio. Five types — Transform, Summarize, Extract, Generate, Classify. Memorize them. Every prompt action falls into one of these five buckets. Use Prompt Coach to author them well.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Type 1 — Transform</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Transform. Rewrite content. Reformat. Tone adjustment. Customer message into professional rewrite. The agent transforms input into a different form.</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Type 2 — Summarize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Summarize. Produce short, clear summary from longer content. Cases, chat threads, meeting notes. Reduces cognitive load. The most-used prompt action by far.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Type 3 — Extract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Extract. Pull entities or fields from unstructured text. Order numbers, issue types, customer IDs. Turns free text into structured data — perfect for downstream automation.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Type 4 — Generate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Generate. Produce new text from inputs. Draft email response. Write product description. Compose communication based on context.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Type 5 — Classify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Classify. Categorize input. Routing problem — billing, onboarding, support. The router pattern in your prompt-action toolkit.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16</w:t>
      </w:r>
      <w:r>
        <w:rPr>
          <w:color w:val="CCCCCC"/>
          <w:sz w:val="18"/>
          <w:szCs w:val="18"/>
        </w:rPr>
        <w:t xml:space="preserve">   |   </w:t>
      </w:r>
      <w:r>
        <w:rPr>
          <w:rFonts w:ascii="Calibri" w:cs="Calibri" w:eastAsia="Calibri" w:hAnsi="Calibri"/>
          <w:b/>
          <w:bCs/>
          <w:color w:val="1D4ED8"/>
          <w:sz w:val="22"/>
          <w:szCs w:val="22"/>
        </w:rPr>
        <w:t xml:space="preserve">Knowledge Check — Question 3</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A customer service bot must interpret dozens of ways customers describe a problem. Which option is best?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Azure CLU. Purpose-built for variable phrasing within defined topic boundaries. Exactly the scenario described. CLU's trainable classification models handle the dozens of ways customers describe the same problem. Standard NLU works only for fixed phrases. Generative orchestration would be overkill and expensive for what's still a bounded classification problem. Hard-coded commands fail completely with phrasing variability.</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17</w:t>
      </w:r>
      <w:r>
        <w:rPr>
          <w:color w:val="CCCCCC"/>
          <w:sz w:val="18"/>
          <w:szCs w:val="18"/>
        </w:rPr>
        <w:t xml:space="preserve">   |   </w:t>
      </w:r>
      <w:r>
        <w:rPr>
          <w:rFonts w:ascii="Calibri" w:cs="Calibri" w:eastAsia="Calibri" w:hAnsi="Calibri"/>
          <w:b/>
          <w:bCs/>
          <w:color w:val="1D4ED8"/>
          <w:sz w:val="22"/>
          <w:szCs w:val="22"/>
        </w:rPr>
        <w:t xml:space="preserve">Section Divider — Unit 4: D365 + Foundry</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Unit four. Dynamics 365 Copilot customization and Foundry tools.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Two ends of the customization spectrum. D365 customization is configuration-heavy SaaS. Foundry tools are pro-code building blocks. Most enterprises need both — D365 for sales and service, Foundry for the custom integration agents that surround them.</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18</w:t>
      </w:r>
      <w:r>
        <w:rPr>
          <w:color w:val="CCCCCC"/>
          <w:sz w:val="18"/>
          <w:szCs w:val="18"/>
        </w:rPr>
        <w:t xml:space="preserve">   |   </w:t>
      </w:r>
      <w:r>
        <w:rPr>
          <w:rFonts w:ascii="Calibri" w:cs="Calibri" w:eastAsia="Calibri" w:hAnsi="Calibri"/>
          <w:b/>
          <w:bCs/>
          <w:color w:val="1D4ED8"/>
          <w:sz w:val="22"/>
          <w:szCs w:val="22"/>
        </w:rPr>
        <w:t xml:space="preserve">D365 Copilot — Four Customization Layers</w:t>
      </w:r>
    </w:p>
    <w:p>
      <w:pPr>
        <w:spacing w:after="80" w:before="60"/>
      </w:pPr>
      <w:r>
        <w:rPr>
          <w:rFonts w:ascii="Calibri" w:cs="Calibri" w:eastAsia="Calibri" w:hAnsi="Calibri"/>
          <w:i/>
          <w:iCs/>
          <w:color w:val="475569"/>
          <w:sz w:val="18"/>
          <w:szCs w:val="18"/>
        </w:rPr>
        <w:t xml:space="preserve">Slide type: 4 customization layers  ·  4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customization layers for Copilot in Dynamics 365. Business terms. Prompt and output settings. Data scope. Surface integration. Apply all four to make Copilot reflect the customer's organization. I'll bring up each.</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Layer 1 — Business Terms &amp; Domain Language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Layer one. Business Terms and Domain Language. Stored in Dataverse fields, option sets, metadata. Define organization-specific vocabulary for products, services, roles, categories. Without this, Copilot uses generic language and your customer's executives won't recognize their own organization in the outputs.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Layer 2 — Prompt &amp; Output Settings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Layer two. Prompt and Output Settings. Adjust tone, structure, required fields for AI-generated content. Match the company's writing style guide. Enforce compliance language for regulated industries. This is where you bake in things like 'always include a disclaimer' or 'always cite the policy reference number'.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Layer 3 — Data Scope &amp; Field Configuration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Layer three. Data Scope and Field Configuration. Limit Copilot's access to relevant, up-to-date data fields and entities. The most missed customization layer. Without scoping, Copilot may reference outdated or irrelevant data — which fails the freshness dimension of grounding.</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Layer 4 — Surface Integration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Layer four. Surface Integration. Display Copilot outputs in forms, dashboards, agent workflows. Where users actually see the AI. Custom connectors using OAuth 2.0 with Microsoft Entra ID — that's the standard authentication pattern. No basic auth, no API keys.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19</w:t>
      </w:r>
      <w:r>
        <w:rPr>
          <w:color w:val="CCCCCC"/>
          <w:sz w:val="18"/>
          <w:szCs w:val="18"/>
        </w:rPr>
        <w:t xml:space="preserve">   |   </w:t>
      </w:r>
      <w:r>
        <w:rPr>
          <w:rFonts w:ascii="Calibri" w:cs="Calibri" w:eastAsia="Calibri" w:hAnsi="Calibri"/>
          <w:b/>
          <w:bCs/>
          <w:color w:val="1D4ED8"/>
          <w:sz w:val="22"/>
          <w:szCs w:val="22"/>
        </w:rPr>
        <w:t xml:space="preserve">Azure AI Foundry — Tool Catalog</w:t>
      </w:r>
    </w:p>
    <w:p>
      <w:pPr>
        <w:spacing w:after="80" w:before="60"/>
      </w:pPr>
      <w:r>
        <w:rPr>
          <w:rFonts w:ascii="Calibri" w:cs="Calibri" w:eastAsia="Calibri" w:hAnsi="Calibri"/>
          <w:i/>
          <w:iCs/>
          <w:color w:val="475569"/>
          <w:sz w:val="18"/>
          <w:szCs w:val="18"/>
        </w:rPr>
        <w:t xml:space="preserve">Slide type: 4 Foundry tool categories  ·  4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Azure AI Foundry tools. Four categories. Retrieval and grounding. Data and connectors. Orchestration and workflows. Evaluation and monitoring. Pick the right tool for the right requirement. Don't over-engineer. I'll bring up each category.</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Category 1 — Retrieval &amp; Grounding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Category one. Retrieval and grounding. Vector search. Hybrid search — vector plus keyword plus semantic re-ranking. Indexing structured and unstructured sources. Querying enterprise knowledge bases. Azure AI Search underlies most of this.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Category 2 — Data &amp; Application Connectors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Category two. Data and application connectors. Connect agents to enterprise systems. SharePoint, OneDrive, Dataverse, SQL, custom APIs. The integration layer. Use prebuilt connectors where possible. Custom connectors only when there's no alternative — they add maintenance burden.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Category 3 — Orchestration &amp; Workflows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Category three. Orchestration and workflows. Multi-agent coordination. Sequential, concurrent, handoff patterns from Chapter 3. Activity Protocol for agent-to-agent communication. State and context management between agents.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Category 4 — Evaluation &amp; Monitoring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Category four. Evaluation and monitoring. Test failure cases. Measure quality. Drift detection. Cost tracking. Production observability. Bake this in from day one. Retrofitting evaluation is painful and expensive.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20</w:t>
      </w:r>
      <w:r>
        <w:rPr>
          <w:color w:val="CCCCCC"/>
          <w:sz w:val="18"/>
          <w:szCs w:val="18"/>
        </w:rPr>
        <w:t xml:space="preserve">   |   </w:t>
      </w:r>
      <w:r>
        <w:rPr>
          <w:rFonts w:ascii="Calibri" w:cs="Calibri" w:eastAsia="Calibri" w:hAnsi="Calibri"/>
          <w:b/>
          <w:bCs/>
          <w:color w:val="1D4ED8"/>
          <w:sz w:val="22"/>
          <w:szCs w:val="22"/>
        </w:rPr>
        <w:t xml:space="preserve">Section Divider — Unit 5: Architecture &amp; Success</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Last unit. Architectural quality and success metrics.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Power Platform Well-Architected Framework — five pillars. How to define what success looks like before you build, not after. Skip this and you ship something that works but no one can prove it works.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21</w:t>
      </w:r>
      <w:r>
        <w:rPr>
          <w:color w:val="CCCCCC"/>
          <w:sz w:val="18"/>
          <w:szCs w:val="18"/>
        </w:rPr>
        <w:t xml:space="preserve">   |   </w:t>
      </w:r>
      <w:r>
        <w:rPr>
          <w:rFonts w:ascii="Calibri" w:cs="Calibri" w:eastAsia="Calibri" w:hAnsi="Calibri"/>
          <w:b/>
          <w:bCs/>
          <w:color w:val="1D4ED8"/>
          <w:sz w:val="22"/>
          <w:szCs w:val="22"/>
        </w:rPr>
        <w:t xml:space="preserve">Power Platform Well-Architected Framework</w:t>
      </w:r>
    </w:p>
    <w:p>
      <w:pPr>
        <w:spacing w:after="80" w:before="60"/>
      </w:pPr>
      <w:r>
        <w:rPr>
          <w:rFonts w:ascii="Calibri" w:cs="Calibri" w:eastAsia="Calibri" w:hAnsi="Calibri"/>
          <w:i/>
          <w:iCs/>
          <w:color w:val="475569"/>
          <w:sz w:val="18"/>
          <w:szCs w:val="18"/>
        </w:rPr>
        <w:t xml:space="preserve">Slide type: 5 WAF pillars  ·  5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Power Platform Well-Architected Framework. Five pillars. Aligned with Azure WAF but with one extra pillar specific to Power Platform. Apply to every intelligent application workload. I'll bring up each pillar.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Pillar 1 — Reliability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Pillar one. Reliability. Build redundancy and resiliency to meet uptime and recovery targets. Redundant connectors. Retry policies in flows. Resilient Dataverse architecture. Same definition as Azure WAF Reliability.</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Pillar 2 — Security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Pillar two. Security. Protect data confidentiality, integrity, identity. Microsoft Entra ID least privilege. DLP policies across environments. Secure connectors and APIs.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Pillar 3 — Operational Excellence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Pillar three. Operational Excellence. Monitoring, observability, automated governance. Power Platform Admin Center analytics. ALM with Azure DevOps or GitHub. Proactive alerts for performance changes.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Pillar 4 — Performance Efficiency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Pillar four. Performance Efficiency. Workloads adjust to evolving demands. Right-size flows. Offload intensive tasks to Azure Functions. Dataverse for high-volume workloads.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Pillar 5 — Experience Optimization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Pillar five. Experience Optimization. Deliver meaningful experiences. UX consistency across Power Apps. Copilot-assisted workflows for ease of use. Accessibility compliance. Unique to Power Platform — not in Azure WAF. The user-facing pillar.</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22</w:t>
      </w:r>
      <w:r>
        <w:rPr>
          <w:color w:val="CCCCCC"/>
          <w:sz w:val="18"/>
          <w:szCs w:val="18"/>
        </w:rPr>
        <w:t xml:space="preserve">   |   </w:t>
      </w:r>
      <w:r>
        <w:rPr>
          <w:rFonts w:ascii="Calibri" w:cs="Calibri" w:eastAsia="Calibri" w:hAnsi="Calibri"/>
          <w:b/>
          <w:bCs/>
          <w:color w:val="1D4ED8"/>
          <w:sz w:val="22"/>
          <w:szCs w:val="22"/>
        </w:rPr>
        <w:t xml:space="preserve">Success Criteria — Six Categories</w:t>
      </w:r>
    </w:p>
    <w:p>
      <w:pPr>
        <w:spacing w:after="80" w:before="60"/>
      </w:pPr>
      <w:r>
        <w:rPr>
          <w:rFonts w:ascii="Calibri" w:cs="Calibri" w:eastAsia="Calibri" w:hAnsi="Calibri"/>
          <w:i/>
          <w:iCs/>
          <w:color w:val="475569"/>
          <w:sz w:val="18"/>
          <w:szCs w:val="18"/>
        </w:rPr>
        <w:t xml:space="preserve">Slide type: 6 success criteria categories  ·  6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Success criteria categories. Six dimensions for defining what success looks like before you build. Business value, operational efficiency, user experience, quality, risk, scalability.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1/6</w:t>
      </w:r>
      <w:r>
        <w:rPr>
          <w:color w:val="AAAAAA"/>
          <w:sz w:val="14"/>
          <w:szCs w:val="14"/>
        </w:rPr>
        <w:t xml:space="preserve">   ·   </w:t>
      </w:r>
      <w:r>
        <w:rPr>
          <w:rFonts w:ascii="Calibri" w:cs="Calibri" w:eastAsia="Calibri" w:hAnsi="Calibri"/>
          <w:b/>
          <w:bCs/>
          <w:color w:val="1D4ED8"/>
          <w:sz w:val="16"/>
          <w:szCs w:val="16"/>
        </w:rPr>
        <w:t xml:space="preserve">Category 1 — Business Value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Business Value. Quantifiable organizational benefit. Tied to dollars or time. The CFO category. Same lens as Chapter 4's ROI categories — productivity, cost savings, revenue.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2/6</w:t>
      </w:r>
      <w:r>
        <w:rPr>
          <w:color w:val="AAAAAA"/>
          <w:sz w:val="14"/>
          <w:szCs w:val="14"/>
        </w:rPr>
        <w:t xml:space="preserve">   ·   </w:t>
      </w:r>
      <w:r>
        <w:rPr>
          <w:rFonts w:ascii="Calibri" w:cs="Calibri" w:eastAsia="Calibri" w:hAnsi="Calibri"/>
          <w:b/>
          <w:bCs/>
          <w:color w:val="1D4ED8"/>
          <w:sz w:val="16"/>
          <w:szCs w:val="16"/>
        </w:rPr>
        <w:t xml:space="preserve">Category 2 — Operational Efficiency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Operational Efficiency. Workflow improvement. Automation gains. Fewer manual steps. The Operations VP category.</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3/6</w:t>
      </w:r>
      <w:r>
        <w:rPr>
          <w:color w:val="AAAAAA"/>
          <w:sz w:val="14"/>
          <w:szCs w:val="14"/>
        </w:rPr>
        <w:t xml:space="preserve">   ·   </w:t>
      </w:r>
      <w:r>
        <w:rPr>
          <w:rFonts w:ascii="Calibri" w:cs="Calibri" w:eastAsia="Calibri" w:hAnsi="Calibri"/>
          <w:b/>
          <w:bCs/>
          <w:color w:val="1D4ED8"/>
          <w:sz w:val="16"/>
          <w:szCs w:val="16"/>
        </w:rPr>
        <w:t xml:space="preserve">Category 3 — User Experience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User Experience. Productivity. Satisfaction. Time-to-task. Adoption. The user category — easy to forget, dangerous to skip. If users hate the agent, none of the other metrics matter.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4/6</w:t>
      </w:r>
      <w:r>
        <w:rPr>
          <w:color w:val="AAAAAA"/>
          <w:sz w:val="14"/>
          <w:szCs w:val="14"/>
        </w:rPr>
        <w:t xml:space="preserve">   ·   </w:t>
      </w:r>
      <w:r>
        <w:rPr>
          <w:rFonts w:ascii="Calibri" w:cs="Calibri" w:eastAsia="Calibri" w:hAnsi="Calibri"/>
          <w:b/>
          <w:bCs/>
          <w:color w:val="1D4ED8"/>
          <w:sz w:val="16"/>
          <w:szCs w:val="16"/>
        </w:rPr>
        <w:t xml:space="preserve">Category 4 — Quality &amp; Accuracy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Quality and Accuracy. AI recommendation accuracy. Decision quality. Error rates. Set the bar — eighty-five percent or better — and measure against it monthly. Drift will degrade this number.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5/6</w:t>
      </w:r>
      <w:r>
        <w:rPr>
          <w:color w:val="AAAAAA"/>
          <w:sz w:val="14"/>
          <w:szCs w:val="14"/>
        </w:rPr>
        <w:t xml:space="preserve">   ·   </w:t>
      </w:r>
      <w:r>
        <w:rPr>
          <w:rFonts w:ascii="Calibri" w:cs="Calibri" w:eastAsia="Calibri" w:hAnsi="Calibri"/>
          <w:b/>
          <w:bCs/>
          <w:color w:val="1D4ED8"/>
          <w:sz w:val="16"/>
          <w:szCs w:val="16"/>
        </w:rPr>
        <w:t xml:space="preserve">Category 5 — Risk &amp; Compliance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Risk and Compliance. Responsible AI applied. Audit coverage. Governance. The compliance officer's metric. Critical for regulated industries — healthcare, financial services, energy.</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6/6</w:t>
      </w:r>
      <w:r>
        <w:rPr>
          <w:color w:val="AAAAAA"/>
          <w:sz w:val="14"/>
          <w:szCs w:val="14"/>
        </w:rPr>
        <w:t xml:space="preserve">   ·   </w:t>
      </w:r>
      <w:r>
        <w:rPr>
          <w:rFonts w:ascii="Calibri" w:cs="Calibri" w:eastAsia="Calibri" w:hAnsi="Calibri"/>
          <w:b/>
          <w:bCs/>
          <w:color w:val="1D4ED8"/>
          <w:sz w:val="16"/>
          <w:szCs w:val="16"/>
        </w:rPr>
        <w:t xml:space="preserve">Category 6 — Scalability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Scalability. Ability to handle growth. Throughput targets. The architecture's stress test. Set the number — ten thousand requests per day, a hundred thousand — and design to it. Most architectures fail at the order-of-magnitude jump.</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23</w:t>
      </w:r>
      <w:r>
        <w:rPr>
          <w:color w:val="CCCCCC"/>
          <w:sz w:val="18"/>
          <w:szCs w:val="18"/>
        </w:rPr>
        <w:t xml:space="preserve">   |   </w:t>
      </w:r>
      <w:r>
        <w:rPr>
          <w:rFonts w:ascii="Calibri" w:cs="Calibri" w:eastAsia="Calibri" w:hAnsi="Calibri"/>
          <w:b/>
          <w:bCs/>
          <w:color w:val="1D4ED8"/>
          <w:sz w:val="22"/>
          <w:szCs w:val="22"/>
        </w:rPr>
        <w:t xml:space="preserve">Knowledge Check — Question 4</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Last knowledge check. When defining success criteria for an AI business solution, what matters most?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alignment to measurable business outcomes. The foundation of every credible success criterion. Without business outcome alignment, you're optimizing for technology metrics instead of value. Number of features, team size, and data sources connected are inputs — not outcomes. Finance and business owners only accept measurable, business-aligned metrics.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24</w:t>
      </w:r>
      <w:r>
        <w:rPr>
          <w:color w:val="CCCCCC"/>
          <w:sz w:val="18"/>
          <w:szCs w:val="18"/>
        </w:rPr>
        <w:t xml:space="preserve">   |   </w:t>
      </w:r>
      <w:r>
        <w:rPr>
          <w:rFonts w:ascii="Calibri" w:cs="Calibri" w:eastAsia="Calibri" w:hAnsi="Calibri"/>
          <w:b/>
          <w:bCs/>
          <w:color w:val="1D4ED8"/>
          <w:sz w:val="22"/>
          <w:szCs w:val="22"/>
        </w:rPr>
        <w:t xml:space="preserve">Scenario — FieldCore HVAC Technician Support Agent</w:t>
      </w:r>
    </w:p>
    <w:p>
      <w:pPr>
        <w:spacing w:after="80" w:before="60"/>
      </w:pPr>
      <w:r>
        <w:rPr>
          <w:rFonts w:ascii="Calibri" w:cs="Calibri" w:eastAsia="Calibri" w:hAnsi="Calibri"/>
          <w:i/>
          <w:iCs/>
          <w:color w:val="475569"/>
          <w:sz w:val="18"/>
          <w:szCs w:val="18"/>
        </w:rPr>
        <w:t xml:space="preserve">Slide type: End-to-end design scenario  ·  Reveal button</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Apply Chapter 5 end-to-end. Pairs work through this design exercise.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FieldCore has six hundred HVAC technicians in the field. They use a mobile app and call a help desk when stuck. Most calls are about diagnosing thirty common error codes — but technicians describe each problem differently. Repair manuals live in SharePoint. Some manuals are confidential to commercial accounts. The CIO wants to ship in ten weeks. Help desk wants to reduce calls forty percent. Compliance wants every recommendation audited.</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Find a partner. Discuss four questions. One — which agent type — Task, Autonomous, or Prompt-Response? Justify. Two — which language understanding mode — NLU, CLU, or Generative AI? Why? Three — list the five components — Goals, Triggers, Knowledge, Actions, Safety Rules — for this specific agent. Four — which Responsible AI tenets apply most strongly? What success KPIs would you track?</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Defend your reasoning, not just your answer. Go.</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During the discussion: </w:t>
      </w:r>
      <w:r>
        <w:rPr>
          <w:rFonts w:ascii="Calibri" w:cs="Calibri" w:eastAsia="Calibri" w:hAnsi="Calibri"/>
          <w:color w:val="0F172A"/>
          <w:sz w:val="20"/>
          <w:szCs w:val="20"/>
        </w:rPr>
        <w:t xml:space="preserve">Walk the room. Listen for who jumps to autonomous agent in Foundry when a prompt-and-response in Copilot Studio would do. The right answer here is prompt-and-response — technicians initiate every interaction, the agent responds with grounded guidance.</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After they discuss: </w:t>
      </w:r>
      <w:r>
        <w:rPr>
          <w:rFonts w:ascii="Calibri" w:cs="Calibri" w:eastAsia="Calibri" w:hAnsi="Calibri"/>
          <w:color w:val="0F172A"/>
          <w:sz w:val="20"/>
          <w:szCs w:val="20"/>
        </w:rPr>
        <w:t xml:space="preserve">Click 'Reveal Discussion Points' on screen. Walk through the answer. The correct combination is prompt-and-response agent + Azure CLU for the thirty error codes + generative orchestration for the long-tail manual content. Highlight the safety rules — refrigerant and electrical issues must escalate to human.</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25</w:t>
      </w:r>
      <w:r>
        <w:rPr>
          <w:color w:val="CCCCCC"/>
          <w:sz w:val="18"/>
          <w:szCs w:val="18"/>
        </w:rPr>
        <w:t xml:space="preserve">   |   </w:t>
      </w:r>
      <w:r>
        <w:rPr>
          <w:rFonts w:ascii="Calibri" w:cs="Calibri" w:eastAsia="Calibri" w:hAnsi="Calibri"/>
          <w:b/>
          <w:bCs/>
          <w:color w:val="1D4ED8"/>
          <w:sz w:val="22"/>
          <w:szCs w:val="22"/>
        </w:rPr>
        <w:t xml:space="preserve">Chapter 5 — Key Takeaways</w:t>
      </w:r>
    </w:p>
    <w:p>
      <w:pPr>
        <w:spacing w:after="80" w:before="60"/>
      </w:pPr>
      <w:r>
        <w:rPr>
          <w:rFonts w:ascii="Calibri" w:cs="Calibri" w:eastAsia="Calibri" w:hAnsi="Calibri"/>
          <w:i/>
          <w:iCs/>
          <w:color w:val="475569"/>
          <w:sz w:val="18"/>
          <w:szCs w:val="18"/>
        </w:rPr>
        <w:t xml:space="preserve">Slide type: Recap  ·  7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Final recap of Chapter 5 — the largest chapter. Seven things to take into Chapter 6, where we'll cover designing extensibility.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1/7</w:t>
      </w:r>
      <w:r>
        <w:rPr>
          <w:color w:val="AAAAAA"/>
          <w:sz w:val="14"/>
          <w:szCs w:val="14"/>
        </w:rPr>
        <w:t xml:space="preserve">   ·   </w:t>
      </w:r>
      <w:r>
        <w:rPr>
          <w:rFonts w:ascii="Calibri" w:cs="Calibri" w:eastAsia="Calibri" w:hAnsi="Calibri"/>
          <w:b/>
          <w:bCs/>
          <w:color w:val="1D4ED8"/>
          <w:sz w:val="16"/>
          <w:szCs w:val="16"/>
        </w:rPr>
        <w:t xml:space="preserve">Takeaway 1 — Six RAI tenets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One. Six Responsible AI tenets. Fairness, reliability and safety, privacy and security, inclusiveness, transparency, accountability. Apply across the entire AI lifecycle, not just at design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2/7</w:t>
      </w:r>
      <w:r>
        <w:rPr>
          <w:color w:val="AAAAAA"/>
          <w:sz w:val="14"/>
          <w:szCs w:val="14"/>
        </w:rPr>
        <w:t xml:space="preserve">   ·   </w:t>
      </w:r>
      <w:r>
        <w:rPr>
          <w:rFonts w:ascii="Calibri" w:cs="Calibri" w:eastAsia="Calibri" w:hAnsi="Calibri"/>
          <w:b/>
          <w:bCs/>
          <w:color w:val="1D4ED8"/>
          <w:sz w:val="16"/>
          <w:szCs w:val="16"/>
        </w:rPr>
        <w:t xml:space="preserve">Takeaway 2 — Three agent types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Two. Three agent types in Copilot Studio. Task. Autonomous. Prompt-Response. Same five components underneath — goals, triggers, knowledge, actions, safety rules.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3/7</w:t>
      </w:r>
      <w:r>
        <w:rPr>
          <w:color w:val="AAAAAA"/>
          <w:sz w:val="14"/>
          <w:szCs w:val="14"/>
        </w:rPr>
        <w:t xml:space="preserve">   ·   </w:t>
      </w:r>
      <w:r>
        <w:rPr>
          <w:rFonts w:ascii="Calibri" w:cs="Calibri" w:eastAsia="Calibri" w:hAnsi="Calibri"/>
          <w:b/>
          <w:bCs/>
          <w:color w:val="1D4ED8"/>
          <w:sz w:val="16"/>
          <w:szCs w:val="16"/>
        </w:rPr>
        <w:t xml:space="preserve">Takeaway 3 — Three language paths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Three language paths. NLU for fixed phrases. CLU for variable phrasing in defined topics. Generative AI for unstructured input plus reasoning.</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4/7</w:t>
      </w:r>
      <w:r>
        <w:rPr>
          <w:color w:val="AAAAAA"/>
          <w:sz w:val="14"/>
          <w:szCs w:val="14"/>
        </w:rPr>
        <w:t xml:space="preserve">   ·   </w:t>
      </w:r>
      <w:r>
        <w:rPr>
          <w:rFonts w:ascii="Calibri" w:cs="Calibri" w:eastAsia="Calibri" w:hAnsi="Calibri"/>
          <w:b/>
          <w:bCs/>
          <w:color w:val="1D4ED8"/>
          <w:sz w:val="16"/>
          <w:szCs w:val="16"/>
        </w:rPr>
        <w:t xml:space="preserve">Takeaway 4 — Four mechanisms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Four Copilot Studio mechanisms. Generative answers, system topics, condition nodes, event triggers. Combine them. Most production agents use all four.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5/7</w:t>
      </w:r>
      <w:r>
        <w:rPr>
          <w:color w:val="AAAAAA"/>
          <w:sz w:val="14"/>
          <w:szCs w:val="14"/>
        </w:rPr>
        <w:t xml:space="preserve">   ·   </w:t>
      </w:r>
      <w:r>
        <w:rPr>
          <w:rFonts w:ascii="Calibri" w:cs="Calibri" w:eastAsia="Calibri" w:hAnsi="Calibri"/>
          <w:b/>
          <w:bCs/>
          <w:color w:val="1D4ED8"/>
          <w:sz w:val="16"/>
          <w:szCs w:val="16"/>
        </w:rPr>
        <w:t xml:space="preserve">Takeaway 5 — Agent flows + prompt actions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Agent flows are native automation — triggers and actions, no Power Automate license needed. Five prompt action types — Transform, Summarize, Extract, Generate, Classify.</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6/7</w:t>
      </w:r>
      <w:r>
        <w:rPr>
          <w:color w:val="AAAAAA"/>
          <w:sz w:val="14"/>
          <w:szCs w:val="14"/>
        </w:rPr>
        <w:t xml:space="preserve">   ·   </w:t>
      </w:r>
      <w:r>
        <w:rPr>
          <w:rFonts w:ascii="Calibri" w:cs="Calibri" w:eastAsia="Calibri" w:hAnsi="Calibri"/>
          <w:b/>
          <w:bCs/>
          <w:color w:val="1D4ED8"/>
          <w:sz w:val="16"/>
          <w:szCs w:val="16"/>
        </w:rPr>
        <w:t xml:space="preserve">Takeaway 6 — Power Platform WAF</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Six. Power Platform Well-Architected Framework. Five pillars. Reliability, security, operational excellence, performance efficiency, and experience optimization. The fifth pillar is unique to Power Platform.</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7/7</w:t>
      </w:r>
      <w:r>
        <w:rPr>
          <w:color w:val="AAAAAA"/>
          <w:sz w:val="14"/>
          <w:szCs w:val="14"/>
        </w:rPr>
        <w:t xml:space="preserve">   ·   </w:t>
      </w:r>
      <w:r>
        <w:rPr>
          <w:rFonts w:ascii="Calibri" w:cs="Calibri" w:eastAsia="Calibri" w:hAnsi="Calibri"/>
          <w:b/>
          <w:bCs/>
          <w:color w:val="1D4ED8"/>
          <w:sz w:val="16"/>
          <w:szCs w:val="16"/>
        </w:rPr>
        <w:t xml:space="preserve">Takeaway 7 — Define success first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Seven. Define success before you build. Six categories — business value, operational efficiency, UX, quality, risk and compliance, scalability. Measurable. Time-bounded. That's Chapter 5 — the largest chapter. Onwards to Chapter 6 — designing extensibility, where we cover connectors, plugins, and how to extend Microsoft 365 Copilot itself.</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Gennoor Tech  ·  AB-100  ·  Chapter 05  ·  Notes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AB-100 Chapter 5 Notes — Gennoor Tech</dc:title>
  <dc:creator>Gennoor Tech</dc:creator>
  <cp:lastModifiedBy>Un-named</cp:lastModifiedBy>
  <cp:revision>1</cp:revision>
  <dcterms:created xsi:type="dcterms:W3CDTF">2026-05-07T12:18:02.335Z</dcterms:created>
  <dcterms:modified xsi:type="dcterms:W3CDTF">2026-05-07T12:18:02.336Z</dcterms:modified>
</cp:coreProperties>
</file>

<file path=docProps/custom.xml><?xml version="1.0" encoding="utf-8"?>
<Properties xmlns="http://schemas.openxmlformats.org/officeDocument/2006/custom-properties" xmlns:vt="http://schemas.openxmlformats.org/officeDocument/2006/docPropsVTypes"/>
</file>