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234" w:right="0" w:firstLine="0"/>
        <w:jc w:val="left"/>
      </w:pPr>
      <w:r>
        <w:rPr>
          <w:rFonts w:ascii="DejaVu Sans" w:hAnsi="DejaVu Sans" w:eastAsia="DejaVu Sans"/>
          <w:b/>
          <w:i w:val="0"/>
          <w:color w:val="A0B4CC"/>
          <w:sz w:val="23"/>
        </w:rPr>
        <w:t>G</w:t>
      </w:r>
      <w:r>
        <w:rPr>
          <w:rFonts w:ascii="DejaVu Sans" w:hAnsi="DejaVu Sans" w:eastAsia="DejaVu Sans"/>
          <w:b/>
          <w:i w:val="0"/>
          <w:color w:val="7B9BC5"/>
          <w:sz w:val="23"/>
        </w:rPr>
        <w:t>e</w:t>
      </w:r>
      <w:r>
        <w:rPr>
          <w:rFonts w:ascii="DejaVu Sans" w:hAnsi="DejaVu Sans" w:eastAsia="DejaVu Sans"/>
          <w:b/>
          <w:i w:val="0"/>
          <w:color w:val="3B82F6"/>
          <w:sz w:val="23"/>
        </w:rPr>
        <w:t>nn</w:t>
      </w:r>
      <w:r>
        <w:rPr>
          <w:rFonts w:ascii="DejaVu Sans" w:hAnsi="DejaVu Sans" w:eastAsia="DejaVu Sans"/>
          <w:b/>
          <w:i w:val="0"/>
          <w:color w:val="EAB308"/>
          <w:sz w:val="23"/>
        </w:rPr>
        <w:t>oo</w:t>
      </w:r>
      <w:r>
        <w:rPr>
          <w:rFonts w:ascii="DejaVu Sans" w:hAnsi="DejaVu Sans" w:eastAsia="DejaVu Sans"/>
          <w:b/>
          <w:i w:val="0"/>
          <w:color w:val="7B9BC5"/>
          <w:sz w:val="23"/>
        </w:rPr>
        <w:t>r</w:t>
      </w:r>
      <w:r>
        <w:rPr>
          <w:rFonts w:ascii="DejaVu Sans" w:hAnsi="DejaVu Sans" w:eastAsia="DejaVu Sans"/>
          <w:b/>
          <w:i w:val="0"/>
          <w:color w:val="8FA3BA"/>
          <w:sz w:val="23"/>
        </w:rPr>
        <w:t xml:space="preserve"> Tech</w:t>
      </w:r>
    </w:p>
    <w:p>
      <w:pPr>
        <w:autoSpaceDN w:val="0"/>
        <w:autoSpaceDE w:val="0"/>
        <w:widowControl/>
        <w:spacing w:line="242" w:lineRule="auto" w:before="44" w:after="0"/>
        <w:ind w:left="0" w:right="5062" w:firstLine="0"/>
        <w:jc w:val="right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R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O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V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E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B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U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L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D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</w:p>
    <w:p>
      <w:pPr>
        <w:autoSpaceDN w:val="0"/>
        <w:autoSpaceDE w:val="0"/>
        <w:widowControl/>
        <w:spacing w:line="238" w:lineRule="auto" w:before="344" w:after="0"/>
        <w:ind w:left="1456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5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-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Y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H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N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-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N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B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T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C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M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P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·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4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0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H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U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R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</w:p>
    <w:p>
      <w:pPr>
        <w:autoSpaceDN w:val="0"/>
        <w:autoSpaceDE w:val="0"/>
        <w:widowControl/>
        <w:spacing w:line="240" w:lineRule="auto" w:before="420" w:after="0"/>
        <w:ind w:left="1362" w:right="0" w:firstLine="0"/>
        <w:jc w:val="left"/>
      </w:pPr>
      <w:r>
        <w:rPr>
          <w:w w:val="101.20023401772104"/>
          <w:rFonts w:ascii="DejaVu Sans" w:hAnsi="DejaVu Sans" w:eastAsia="DejaVu Sans"/>
          <w:b/>
          <w:i w:val="0"/>
          <w:color w:val="FFFFFF"/>
          <w:sz w:val="41"/>
        </w:rPr>
        <w:t>Data Science &amp;</w:t>
      </w:r>
    </w:p>
    <w:p>
      <w:pPr>
        <w:autoSpaceDN w:val="0"/>
        <w:autoSpaceDE w:val="0"/>
        <w:widowControl/>
        <w:spacing w:line="240" w:lineRule="auto" w:before="12" w:after="0"/>
        <w:ind w:left="1056" w:right="0" w:firstLine="0"/>
        <w:jc w:val="left"/>
      </w:pPr>
      <w:r>
        <w:rPr>
          <w:w w:val="101.20023401772104"/>
          <w:rFonts w:ascii="DejaVu Sans" w:hAnsi="DejaVu Sans" w:eastAsia="DejaVu Sans"/>
          <w:b/>
          <w:i w:val="0"/>
          <w:color w:val="F59E0B"/>
          <w:sz w:val="41"/>
        </w:rPr>
        <w:t>Machine Learning</w:t>
      </w:r>
    </w:p>
    <w:p>
      <w:pPr>
        <w:autoSpaceDN w:val="0"/>
        <w:autoSpaceDE w:val="0"/>
        <w:widowControl/>
        <w:spacing w:line="238" w:lineRule="auto" w:before="100" w:after="0"/>
        <w:ind w:left="1000" w:right="0" w:firstLine="0"/>
        <w:jc w:val="left"/>
      </w:pPr>
      <w:r>
        <w:rPr>
          <w:w w:val="101.69631733613855"/>
          <w:rFonts w:ascii="DejaVu Sans" w:hAnsi="DejaVu Sans" w:eastAsia="DejaVu Sans"/>
          <w:b w:val="0"/>
          <w:i w:val="0"/>
          <w:color w:val="6B8FCC"/>
          <w:sz w:val="17"/>
        </w:rPr>
        <w:t>From data exploration to production ML pipelines</w:t>
      </w:r>
    </w:p>
    <w:p>
      <w:pPr>
        <w:autoSpaceDN w:val="0"/>
        <w:autoSpaceDE w:val="0"/>
        <w:widowControl/>
        <w:spacing w:line="358" w:lineRule="auto" w:before="1158" w:after="0"/>
        <w:ind w:left="1944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DAYS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40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HOURS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15+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HANDS-ON LABS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5+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PROJECTS</w:t>
      </w:r>
    </w:p>
    <w:p>
      <w:pPr>
        <w:autoSpaceDN w:val="0"/>
        <w:autoSpaceDE w:val="0"/>
        <w:widowControl/>
        <w:spacing w:line="238" w:lineRule="auto" w:before="2542" w:after="0"/>
        <w:ind w:left="2134" w:right="0" w:firstLine="0"/>
        <w:jc w:val="left"/>
      </w:pPr>
      <w:r>
        <w:rPr>
          <w:w w:val="102.44961844550238"/>
          <w:rFonts w:ascii="DejaVu Sans" w:hAnsi="DejaVu Sans" w:eastAsia="DejaVu Sans"/>
          <w:b w:val="0"/>
          <w:i w:val="0"/>
          <w:color w:val="4A6080"/>
          <w:sz w:val="9"/>
        </w:rPr>
        <w:t>www.gennoor.com · enquiry@gennoor.com</w:t>
      </w:r>
    </w:p>
    <w:p>
      <w:pPr>
        <w:sectPr>
          <w:pgSz w:w="11900" w:h="16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1361440</wp:posOffset>
            </wp:positionV>
            <wp:extent cx="4715510" cy="342946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34294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294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45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D A T A  S C I E N C E  &amp;  M A C H I N E  L E A R N I N G</w:t>
            </w:r>
          </w:p>
        </w:tc>
      </w:tr>
    </w:tbl>
    <w:p>
      <w:pPr>
        <w:autoSpaceDN w:val="0"/>
        <w:autoSpaceDE w:val="0"/>
        <w:widowControl/>
        <w:spacing w:line="290" w:lineRule="auto" w:before="242" w:after="0"/>
        <w:ind w:left="872" w:right="360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Course </w:t>
      </w:r>
      <w:r>
        <w:rPr>
          <w:rFonts w:ascii="DejaVu Sans" w:hAnsi="DejaVu Sans" w:eastAsia="DejaVu Sans"/>
          <w:b/>
          <w:i w:val="0"/>
          <w:color w:val="2563EB"/>
          <w:sz w:val="24"/>
        </w:rPr>
        <w:t xml:space="preserve">Overview </w:t>
      </w:r>
      <w:r>
        <w:br/>
      </w: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 xml:space="preserve">This 5-day hands-on bootcamp covers everything from foundational concepts to advanced techniques, combining lectures, live </w:t>
      </w: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demos, hands-on labs, and collaborative workshops for maximum learning impact.</w:t>
      </w:r>
    </w:p>
    <w:p>
      <w:pPr>
        <w:autoSpaceDN w:val="0"/>
        <w:autoSpaceDE w:val="0"/>
        <w:widowControl/>
        <w:spacing w:line="240" w:lineRule="auto" w:before="372" w:after="0"/>
        <w:ind w:left="1068" w:right="0" w:firstLine="0"/>
        <w:jc w:val="left"/>
      </w:pPr>
      <w:r>
        <w:rPr>
          <w:w w:val="96.04651927947998"/>
          <w:rFonts w:ascii="DejaVu Sans" w:hAnsi="DejaVu Sans" w:eastAsia="DejaVu Sans"/>
          <w:b/>
          <w:i w:val="0"/>
          <w:color w:val="2563EB"/>
          <w:sz w:val="12"/>
        </w:rPr>
        <w:t>Prerequisites: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Basic programming experience (any language). Python covered on Day 1.</w:t>
      </w:r>
    </w:p>
    <w:p>
      <w:pPr>
        <w:autoSpaceDN w:val="0"/>
        <w:autoSpaceDE w:val="0"/>
        <w:widowControl/>
        <w:spacing w:line="238" w:lineRule="auto" w:before="406" w:after="116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Who Is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This For?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720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38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Developers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80.0" w:type="dxa"/>
      </w:tblPr>
      <w:tblGrid>
        <w:gridCol w:w="9020"/>
      </w:tblGrid>
      <w:tr>
        <w:trPr>
          <w:trHeight w:hRule="exact" w:val="242"/>
        </w:trPr>
        <w:tc>
          <w:tcPr>
            <w:tcW w:type="dxa" w:w="636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3460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Data Analysts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40.0" w:type="dxa"/>
      </w:tblPr>
      <w:tblGrid>
        <w:gridCol w:w="9020"/>
      </w:tblGrid>
      <w:tr>
        <w:trPr>
          <w:trHeight w:hRule="exact" w:val="240"/>
        </w:trPr>
        <w:tc>
          <w:tcPr>
            <w:tcW w:type="dxa" w:w="64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402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Fresh Graduates</w:t>
            </w:r>
          </w:p>
        </w:tc>
      </w:tr>
    </w:tbl>
    <w:p>
      <w:pPr>
        <w:autoSpaceDN w:val="0"/>
        <w:autoSpaceDE w:val="0"/>
        <w:widowControl/>
        <w:spacing w:line="5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20.0" w:type="dxa"/>
      </w:tblPr>
      <w:tblGrid>
        <w:gridCol w:w="9020"/>
      </w:tblGrid>
      <w:tr>
        <w:trPr>
          <w:trHeight w:hRule="exact" w:val="200"/>
        </w:trPr>
        <w:tc>
          <w:tcPr>
            <w:tcW w:type="dxa" w:w="62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496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L&amp;D Teams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0" w:right="7002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Internal trainers</w:t>
      </w:r>
    </w:p>
    <w:p>
      <w:pPr>
        <w:autoSpaceDN w:val="0"/>
        <w:autoSpaceDE w:val="0"/>
        <w:widowControl/>
        <w:spacing w:line="238" w:lineRule="auto" w:before="356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Learning </w:t>
      </w:r>
      <w:r>
        <w:rPr>
          <w:rFonts w:ascii="DejaVu Sans" w:hAnsi="DejaVu Sans" w:eastAsia="DejaVu Sans"/>
          <w:b/>
          <w:i w:val="0"/>
          <w:color w:val="2563EB"/>
          <w:sz w:val="24"/>
        </w:rPr>
        <w:t>Outcomes</w:t>
      </w:r>
    </w:p>
    <w:p>
      <w:pPr>
        <w:autoSpaceDN w:val="0"/>
        <w:autoSpaceDE w:val="0"/>
        <w:widowControl/>
        <w:spacing w:line="240" w:lineRule="auto" w:before="78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4622800</wp:posOffset>
            </wp:positionV>
            <wp:extent cx="190500" cy="1905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Master Python for data science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NumPy, Pandas, Matplotlib, Seaborn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4851400</wp:posOffset>
            </wp:positionV>
            <wp:extent cx="190500" cy="190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Build supervised ML models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regression, classification, ensemble methods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5080000</wp:posOffset>
            </wp:positionV>
            <wp:extent cx="190500" cy="190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Apply unsupervised learning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clustering, PCA, anomaly detection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5308600</wp:posOffset>
            </wp:positionV>
            <wp:extent cx="190500" cy="190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Engineer features and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build end-to-end Scikit-learn pipelines</w:t>
      </w:r>
    </w:p>
    <w:p>
      <w:pPr>
        <w:autoSpaceDN w:val="0"/>
        <w:autoSpaceDE w:val="0"/>
        <w:widowControl/>
        <w:spacing w:line="240" w:lineRule="auto" w:before="60" w:after="3236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5537200</wp:posOffset>
            </wp:positionV>
            <wp:extent cx="190500" cy="1905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Deploy ML models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via FastAPI and Docker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94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46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393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C O U R S E  C U R R I C U L U M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5-Day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Curriculum</w:t>
      </w:r>
    </w:p>
    <w:p>
      <w:pPr>
        <w:autoSpaceDN w:val="0"/>
        <w:autoSpaceDE w:val="0"/>
        <w:widowControl/>
        <w:spacing w:line="240" w:lineRule="auto" w:before="78" w:after="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Interactive format with live demos, hands-on labs, and collaborative workshops. Schedule and session order are fully</w:t>
      </w:r>
    </w:p>
    <w:p>
      <w:pPr>
        <w:autoSpaceDN w:val="0"/>
        <w:autoSpaceDE w:val="0"/>
        <w:widowControl/>
        <w:spacing w:line="242" w:lineRule="auto" w:before="3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customizable based on your organization's needs and time zones.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438"/>
        </w:trPr>
        <w:tc>
          <w:tcPr>
            <w:tcW w:type="dxa" w:w="6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9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01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Python for Data Science &amp; EDA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HANDS-ON LABS + WORKSHOP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4"/>
        </w:trPr>
        <w:tc>
          <w:tcPr>
            <w:tcW w:type="dxa" w:w="7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Python for Data Science</w:t>
            </w:r>
          </w:p>
        </w:tc>
      </w:tr>
      <w:tr>
        <w:trPr>
          <w:trHeight w:hRule="exact" w:val="52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8" w:after="0"/>
              <w:ind w:left="32" w:right="360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Python essentials: data types, control flow, functions, OOP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NumPy arrays, Pandas DataFrames, groupby, merge, pivot tables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Matplotlib, Seaborn, Plotly for statistical visualization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0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72"/>
        </w:trPr>
        <w:tc>
          <w:tcPr>
            <w:tcW w:type="dxa" w:w="73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EDA</w:t>
            </w:r>
          </w:p>
        </w:tc>
      </w:tr>
      <w:tr>
        <w:trPr>
          <w:trHeight w:hRule="exact" w:val="564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0" w:after="0"/>
              <w:ind w:left="32" w:right="432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Exploratory Data Analysis methodology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Complete EDA on a customer churn dataset</w:t>
            </w:r>
          </w:p>
        </w:tc>
      </w:tr>
      <w:tr>
        <w:trPr>
          <w:trHeight w:hRule="exact" w:val="438"/>
        </w:trPr>
        <w:tc>
          <w:tcPr>
            <w:tcW w:type="dxa" w:w="73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90" w:after="0"/>
              <w:ind w:left="102" w:right="0" w:firstLine="0"/>
              <w:jc w:val="left"/>
            </w:pPr>
            <w:r>
              <w:rPr>
                <w:shd w:val="clear" w:color="auto" w:fill="f59e0a"/>
                <w:rFonts w:ascii="DejaVu Sans" w:hAnsi="DejaVu Sans" w:eastAsia="DejaVu Sans"/>
                <w:b/>
                <w:i w:val="0"/>
                <w:color w:val="FFFFFF"/>
                <w:sz w:val="16"/>
              </w:rPr>
              <w:t>02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Data Preprocessing &amp; Feature Engineering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DEMOS + LABS + DISCUSSION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56"/>
        </w:trPr>
        <w:tc>
          <w:tcPr>
            <w:tcW w:type="dxa" w:w="7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Data Preprocessing</w:t>
            </w:r>
          </w:p>
        </w:tc>
      </w:tr>
      <w:tr>
        <w:trPr>
          <w:trHeight w:hRule="exact" w:val="53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6" w:after="0"/>
              <w:ind w:left="32" w:right="360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Missing values, outlier detection (IQR, Z-score)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Encoding: one-hot, label, target encoding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Feature scaling: standardization, normalization, robust scaling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2255"/>
        <w:gridCol w:w="2255"/>
        <w:gridCol w:w="2255"/>
        <w:gridCol w:w="2255"/>
      </w:tblGrid>
      <w:tr>
        <w:trPr>
          <w:trHeight w:hRule="exact" w:val="162"/>
        </w:trPr>
        <w:tc>
          <w:tcPr>
            <w:tcW w:type="dxa" w:w="4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652" w:firstLine="0"/>
              <w:jc w:val="righ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Feature Engineering</w:t>
            </w:r>
          </w:p>
        </w:tc>
        <w:tc>
          <w:tcPr>
            <w:tcW w:type="dxa" w:w="22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78" w:after="0"/>
              <w:ind w:left="30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78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3</w:t>
            </w:r>
          </w:p>
        </w:tc>
      </w:tr>
      <w:tr>
        <w:trPr>
          <w:trHeight w:hRule="exact" w:val="3120"/>
        </w:trPr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008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0" w:after="0"/>
              <w:ind w:left="32" w:right="28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Scikit-learn Pipelines: chaining preprocessing + training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Feature engineering for a credit scoring dataset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</w:tr>
      <w:tr>
        <w:trPr>
          <w:trHeight w:hRule="exact" w:val="2930"/>
        </w:trPr>
        <w:tc>
          <w:tcPr>
            <w:tcW w:type="dxa" w:w="4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9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5184"/>
            <w:tcBorders>
              <w:bottom w:sz="4.800000000000011" w:val="single" w:color="#E2E8F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2216"/>
            <w:tcBorders>
              <w:bottom w:sz="4.800000000000011" w:val="single" w:color="#E2E8F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C O U R S E  C U R R I C U L U M</w:t>
            </w:r>
          </w:p>
        </w:tc>
      </w:tr>
      <w:tr>
        <w:trPr>
          <w:trHeight w:hRule="exact" w:val="674"/>
        </w:trPr>
        <w:tc>
          <w:tcPr>
            <w:tcW w:type="dxa" w:w="5184"/>
            <w:tcBorders>
              <w:top w:sz="4.800000000000011" w:val="single" w:color="#E2E8F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32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03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Supervised Learning — Regression &amp; Classification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LECTURE + HANDS-ON LABS</w:t>
            </w:r>
          </w:p>
        </w:tc>
        <w:tc>
          <w:tcPr>
            <w:tcW w:type="dxa" w:w="2216"/>
            <w:tcBorders>
              <w:top w:sz="4.800000000000011" w:val="single" w:color="#E2E8F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58"/>
        </w:trPr>
        <w:tc>
          <w:tcPr>
            <w:tcW w:type="dxa" w:w="7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Supervised Learning</w:t>
            </w:r>
          </w:p>
        </w:tc>
      </w:tr>
      <w:tr>
        <w:trPr>
          <w:trHeight w:hRule="exact" w:val="532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4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4" w:after="0"/>
              <w:ind w:left="32" w:right="374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Linear, Polynomial, Ridge, Lasso, ElasticNet regression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Logistic Regression, Decision Trees, Random Forests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Gradient Boosting: XGBoost, LightGBM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64"/>
        </w:trPr>
        <w:tc>
          <w:tcPr>
            <w:tcW w:type="dxa" w:w="74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Regression &amp; Classification</w:t>
            </w:r>
          </w:p>
        </w:tc>
      </w:tr>
      <w:tr>
        <w:trPr>
          <w:trHeight w:hRule="exact" w:val="572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8" w:after="0"/>
              <w:ind w:left="32" w:right="4176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Evaluation: MSE, RMSE, R², confusion matrix, ROC-AUC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Customer churn prediction model</w:t>
            </w:r>
          </w:p>
        </w:tc>
      </w:tr>
      <w:tr>
        <w:trPr>
          <w:trHeight w:hRule="exact" w:val="438"/>
        </w:trPr>
        <w:tc>
          <w:tcPr>
            <w:tcW w:type="dxa" w:w="74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90" w:after="0"/>
              <w:ind w:left="102" w:right="0" w:firstLine="0"/>
              <w:jc w:val="left"/>
            </w:pPr>
            <w:r>
              <w:rPr>
                <w:shd w:val="clear" w:color="auto" w:fill="f59e0a"/>
                <w:rFonts w:ascii="DejaVu Sans" w:hAnsi="DejaVu Sans" w:eastAsia="DejaVu Sans"/>
                <w:b/>
                <w:i w:val="0"/>
                <w:color w:val="FFFFFF"/>
                <w:sz w:val="16"/>
              </w:rPr>
              <w:t>04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Unsupervised Learning &amp; Model Optimization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HANDS-ON LABS + WORKSHOP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8"/>
        </w:trPr>
        <w:tc>
          <w:tcPr>
            <w:tcW w:type="dxa" w:w="6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Unsupervised Learning</w:t>
            </w:r>
          </w:p>
        </w:tc>
      </w:tr>
      <w:tr>
        <w:trPr>
          <w:trHeight w:hRule="exact" w:val="52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1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2" w:after="0"/>
              <w:ind w:left="32" w:right="4032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K-Means, DBSCAN, hierarchical clustering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PCA for dimensionality reduction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Cross-validation, GridSearchCV, Optuna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56"/>
        </w:trPr>
        <w:tc>
          <w:tcPr>
            <w:tcW w:type="dxa" w:w="74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Model Optimization</w:t>
            </w:r>
          </w:p>
        </w:tc>
      </w:tr>
      <w:tr>
        <w:trPr>
          <w:trHeight w:hRule="exact" w:val="580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6" w:after="0"/>
              <w:ind w:left="32" w:right="446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Ensemble methods: bagging, boosting, stacking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Fraud detection model optimization</w:t>
            </w:r>
          </w:p>
        </w:tc>
      </w:tr>
      <w:tr>
        <w:trPr>
          <w:trHeight w:hRule="exact" w:val="438"/>
        </w:trPr>
        <w:tc>
          <w:tcPr>
            <w:tcW w:type="dxa" w:w="74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9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05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NLP Fundamentals, Deployment &amp; Capstone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DEMOS + LABS + DISCUSSION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0"/>
        </w:trPr>
        <w:tc>
          <w:tcPr>
            <w:tcW w:type="dxa" w:w="7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NLP Fundamentals, Deployment</w:t>
            </w:r>
          </w:p>
        </w:tc>
      </w:tr>
      <w:tr>
        <w:trPr>
          <w:trHeight w:hRule="exact" w:val="53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2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2" w:after="0"/>
              <w:ind w:left="32" w:right="4032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Text preprocessing, TF-IDF, word embeddings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Sentiment analysis with Scikit-learn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Introduction to Hugging Face Transformers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66"/>
        </w:trPr>
        <w:tc>
          <w:tcPr>
            <w:tcW w:type="dxa" w:w="7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Capstone</w:t>
            </w:r>
          </w:p>
        </w:tc>
      </w:tr>
      <w:tr>
        <w:trPr>
          <w:trHeight w:hRule="exact" w:val="568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6" w:after="0"/>
              <w:ind w:left="32" w:right="4896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Model serving with FastAPI + Docker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Capstone: End-to-end ML project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4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Flexible &amp; Customizable: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Session order, timing, depth, and industry focus can be tailored to your organization's specific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828"/>
        </w:trPr>
        <w:tc>
          <w:tcPr>
            <w:tcW w:type="dxa" w:w="6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61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requirements. Content is regularly updated to reflect the latest AI developments.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24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4</w:t>
            </w:r>
          </w:p>
        </w:tc>
      </w:tr>
      <w:tr>
        <w:trPr>
          <w:trHeight w:hRule="exact" w:val="1830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9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96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3685540</wp:posOffset>
            </wp:positionV>
            <wp:extent cx="2904490" cy="961814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96181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3683000</wp:posOffset>
            </wp:positionV>
            <wp:extent cx="4711700" cy="9652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965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4963160</wp:posOffset>
            </wp:positionV>
            <wp:extent cx="4715510" cy="115268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11526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00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39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T O O L S ,  C E R T I F I C A T I O N  &amp;  D E L I V E R Y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Tools &amp; Platforms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Covered</w:t>
      </w:r>
    </w:p>
    <w:p>
      <w:pPr>
        <w:autoSpaceDN w:val="0"/>
        <w:autoSpaceDE w:val="0"/>
        <w:widowControl/>
        <w:spacing w:line="240" w:lineRule="auto" w:before="7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All tools demonstrated and practiced hands-on during the bootcamp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08"/>
        </w:trPr>
        <w:tc>
          <w:tcPr>
            <w:tcW w:type="dxa" w:w="542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542"/>
            </w:tblGrid>
            <w:tr>
              <w:trPr>
                <w:trHeight w:hRule="exact" w:val="164"/>
              </w:trPr>
              <w:tc>
                <w:tcPr>
                  <w:tcW w:type="dxa" w:w="530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Docker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64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.999999999999886" w:type="dxa"/>
            </w:tblPr>
            <w:tblGrid>
              <w:gridCol w:w="564"/>
            </w:tblGrid>
            <w:tr>
              <w:trPr>
                <w:trHeight w:hRule="exact" w:val="164"/>
              </w:trPr>
              <w:tc>
                <w:tcPr>
                  <w:tcW w:type="dxa" w:w="54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FastAPI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64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864"/>
            </w:tblGrid>
            <w:tr>
              <w:trPr>
                <w:trHeight w:hRule="exact" w:val="164"/>
              </w:trPr>
              <w:tc>
                <w:tcPr>
                  <w:tcW w:type="dxa" w:w="840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Hugging Face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66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566"/>
            </w:tblGrid>
            <w:tr>
              <w:trPr>
                <w:trHeight w:hRule="exact" w:val="164"/>
              </w:trPr>
              <w:tc>
                <w:tcPr>
                  <w:tcW w:type="dxa" w:w="54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NumPy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52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.999999999999886" w:type="dxa"/>
            </w:tblPr>
            <w:tblGrid>
              <w:gridCol w:w="552"/>
            </w:tblGrid>
            <w:tr>
              <w:trPr>
                <w:trHeight w:hRule="exact" w:val="164"/>
              </w:trPr>
              <w:tc>
                <w:tcPr>
                  <w:tcW w:type="dxa" w:w="530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Pandas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54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34" w:type="dxa"/>
            </w:tblPr>
            <w:tblGrid>
              <w:gridCol w:w="554"/>
            </w:tblGrid>
            <w:tr>
              <w:trPr>
                <w:trHeight w:hRule="exact" w:val="164"/>
              </w:trPr>
              <w:tc>
                <w:tcPr>
                  <w:tcW w:type="dxa" w:w="530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Python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60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760"/>
            </w:tblGrid>
            <w:tr>
              <w:trPr>
                <w:trHeight w:hRule="exact" w:val="164"/>
              </w:trPr>
              <w:tc>
                <w:tcPr>
                  <w:tcW w:type="dxa" w:w="726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Scikit-learn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8" w:lineRule="auto" w:before="168" w:after="94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What You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Take Home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4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31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5 ML Projects (Jupyter notebooks with code &amp; data)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10"/>
        </w:trPr>
        <w:tc>
          <w:tcPr>
            <w:tcW w:type="dxa" w:w="7366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8" w:after="0"/>
              <w:ind w:left="15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22"/>
        </w:trPr>
        <w:tc>
          <w:tcPr>
            <w:tcW w:type="dxa" w:w="7366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284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ML Pipeline Templates (Scikit-learn)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12"/>
        </w:trPr>
        <w:tc>
          <w:tcPr>
            <w:tcW w:type="dxa" w:w="7400"/>
            <w:tcBorders/>
            <w:shd w:fill="f59e0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19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2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192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⚡ EDA Toolkit (notebook templates)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12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19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4"/>
        </w:trPr>
        <w:tc>
          <w:tcPr>
            <w:tcW w:type="dxa" w:w="7400"/>
            <w:tcBorders/>
            <w:shd w:fill="f59e0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31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Cheat Sheets (Pandas, Scikit-learn, metrics)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9020"/>
      </w:tblGrid>
      <w:tr>
        <w:trPr>
          <w:trHeight w:hRule="exact" w:val="210"/>
        </w:trPr>
        <w:tc>
          <w:tcPr>
            <w:tcW w:type="dxa" w:w="68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8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40" w:lineRule="auto" w:before="266" w:after="18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Certification of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Completion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4510"/>
        <w:gridCol w:w="4510"/>
      </w:tblGrid>
      <w:tr>
        <w:trPr>
          <w:trHeight w:hRule="exact" w:val="324"/>
        </w:trPr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4" w:after="0"/>
              <w:ind w:left="686" w:right="0" w:firstLine="0"/>
              <w:jc w:val="lef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>Gennoor Tech — Certificate of Completion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88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Recommended Next Certifications</w:t>
            </w:r>
          </w:p>
        </w:tc>
      </w:tr>
    </w:tbl>
    <w:p>
      <w:pPr>
        <w:autoSpaceDN w:val="0"/>
        <w:autoSpaceDE w:val="0"/>
        <w:widowControl/>
        <w:spacing w:line="242" w:lineRule="auto" w:before="10" w:after="2"/>
        <w:ind w:left="0" w:right="5832" w:firstLine="0"/>
        <w:jc w:val="right"/>
      </w:pPr>
      <w:r>
        <w:rPr>
          <w:w w:val="102.44961844550238"/>
          <w:rFonts w:ascii="DejaVu Sans" w:hAnsi="DejaVu Sans" w:eastAsia="DejaVu Sans"/>
          <w:b/>
          <w:i w:val="0"/>
          <w:color w:val="2563EB"/>
          <w:sz w:val="9"/>
        </w:rPr>
        <w:t>DP-100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4510"/>
        <w:gridCol w:w="4510"/>
      </w:tblGrid>
      <w:tr>
        <w:trPr>
          <w:trHeight w:hRule="exact" w:val="670"/>
        </w:trPr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30" w:after="0"/>
              <w:ind w:left="524" w:right="206" w:firstLine="0"/>
              <w:jc w:val="both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Upon completing all 5 days (40 hours), each participant receives a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 xml:space="preserve">Gennoor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Tech Certificate of Completion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in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"Data Science &amp; Machine Learning"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.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Digitally signed by the Founder &amp; Director. Validates proficiency in all course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topics and hands-on competency.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auto" w:before="4" w:after="0"/>
              <w:ind w:left="232" w:right="230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Azure Data Scientist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 xml:space="preserve">AI-901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Azure AI Fundamentals (New 2026)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>AI-103</w:t>
            </w:r>
          </w:p>
        </w:tc>
      </w:tr>
    </w:tbl>
    <w:p>
      <w:pPr>
        <w:autoSpaceDN w:val="0"/>
        <w:autoSpaceDE w:val="0"/>
        <w:widowControl/>
        <w:spacing w:line="240" w:lineRule="auto" w:before="4" w:after="0"/>
        <w:ind w:left="0" w:right="5476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Azure AI Solutions</w:t>
      </w:r>
    </w:p>
    <w:p>
      <w:pPr>
        <w:autoSpaceDN w:val="0"/>
        <w:autoSpaceDE w:val="0"/>
        <w:widowControl/>
        <w:spacing w:line="240" w:lineRule="auto" w:before="366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Designed &amp; Delivered </w:t>
      </w:r>
      <w:r>
        <w:rPr>
          <w:rFonts w:ascii="DejaVu Sans" w:hAnsi="DejaVu Sans" w:eastAsia="DejaVu Sans"/>
          <w:b/>
          <w:i w:val="0"/>
          <w:color w:val="2563EB"/>
          <w:sz w:val="24"/>
        </w:rPr>
        <w:t>By</w:t>
      </w:r>
    </w:p>
    <w:p>
      <w:pPr>
        <w:autoSpaceDN w:val="0"/>
        <w:autoSpaceDE w:val="0"/>
        <w:widowControl/>
        <w:spacing w:line="240" w:lineRule="auto" w:before="230" w:after="0"/>
        <w:ind w:left="1068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15"/>
        </w:rPr>
        <w:t>Jalal Ahmed Khan</w:t>
      </w:r>
    </w:p>
    <w:p>
      <w:pPr>
        <w:autoSpaceDN w:val="0"/>
        <w:autoSpaceDE w:val="0"/>
        <w:widowControl/>
        <w:spacing w:line="238" w:lineRule="auto" w:before="54" w:after="62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/>
          <w:i w:val="0"/>
          <w:color w:val="2563EB"/>
          <w:sz w:val="10"/>
        </w:rPr>
        <w:t>Founder &amp; Director, Gennoor Tech Private Limited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255"/>
        <w:gridCol w:w="2255"/>
        <w:gridCol w:w="2255"/>
        <w:gridCol w:w="2255"/>
      </w:tblGrid>
      <w:tr>
        <w:trPr>
          <w:trHeight w:hRule="exact" w:val="206"/>
        </w:trPr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Senior AI Consultant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and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Microsoft Certified Trainer (MCT)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with 14+ years of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16+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active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Microsoft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90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certifications</w:t>
            </w:r>
          </w:p>
        </w:tc>
      </w:tr>
    </w:tbl>
    <w:p>
      <w:pPr>
        <w:autoSpaceDN w:val="0"/>
        <w:autoSpaceDE w:val="0"/>
        <w:widowControl/>
        <w:spacing w:line="242" w:lineRule="auto" w:before="26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experience. Delivered AI and technology programs for Microsoft, EY, IBM, Boeing,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including AB-100 (Agentic AI), AI-103, AZ-400,</w:t>
      </w:r>
    </w:p>
    <w:p>
      <w:pPr>
        <w:autoSpaceDN w:val="0"/>
        <w:autoSpaceDE w:val="0"/>
        <w:widowControl/>
        <w:spacing w:line="238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Saudi Aramco, HDFC Bank, and 80+ organizations across 6+ countries including the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AI-300,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PL-400,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and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GitHub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certifications.</w:t>
      </w:r>
    </w:p>
    <w:p>
      <w:pPr>
        <w:autoSpaceDN w:val="0"/>
        <w:tabs>
          <w:tab w:pos="5592" w:val="left"/>
        </w:tabs>
        <w:autoSpaceDE w:val="0"/>
        <w:widowControl/>
        <w:spacing w:line="242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10-day AI Leadership program for MCIT Saudi Arabia. </w:t>
      </w:r>
      <w:r>
        <w:tab/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Builder of open-source MCP servers and Copilot</w:t>
      </w:r>
    </w:p>
    <w:p>
      <w:pPr>
        <w:autoSpaceDN w:val="0"/>
        <w:tabs>
          <w:tab w:pos="6120" w:val="left"/>
          <w:tab w:pos="6972" w:val="left"/>
          <w:tab w:pos="7426" w:val="left"/>
        </w:tabs>
        <w:autoSpaceDE w:val="0"/>
        <w:widowControl/>
        <w:spacing w:line="238" w:lineRule="auto" w:before="52" w:after="0"/>
        <w:ind w:left="5592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Studio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integrations. </w:t>
      </w:r>
      <w:r>
        <w:tab/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 xml:space="preserve">M.E. </w:t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Mechanical</w:t>
      </w:r>
    </w:p>
    <w:p>
      <w:pPr>
        <w:autoSpaceDN w:val="0"/>
        <w:autoSpaceDE w:val="0"/>
        <w:widowControl/>
        <w:spacing w:line="238" w:lineRule="auto" w:before="52" w:after="322"/>
        <w:ind w:left="0" w:right="4536" w:firstLine="0"/>
        <w:jc w:val="right"/>
      </w:pP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Engineering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, Mumbai University.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4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Delivery Options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On-Site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customized at your office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Virtual Live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interactive via Teams/Zoom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International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214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784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GCC, Africa, APAC, UK</w:t>
            </w:r>
          </w:p>
        </w:tc>
        <w:tc>
          <w:tcPr>
            <w:tcW w:type="dxa" w:w="2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90" w:after="0"/>
              <w:ind w:left="0" w:right="1198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90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5</w:t>
            </w:r>
          </w:p>
        </w:tc>
      </w:tr>
      <w:tr>
        <w:trPr>
          <w:trHeight w:hRule="exact" w:val="1210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7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0" w:after="0"/>
        <w:ind w:left="288" w:right="3024" w:firstLine="0"/>
        <w:jc w:val="center"/>
      </w:pP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Ready to Start Your </w:t>
      </w:r>
      <w:r>
        <w:br/>
      </w:r>
      <w:r>
        <w:rPr>
          <w:rFonts w:ascii="DejaVu Sans" w:hAnsi="DejaVu Sans" w:eastAsia="DejaVu Sans"/>
          <w:b/>
          <w:i w:val="0"/>
          <w:color w:val="FFFFFF"/>
          <w:sz w:val="30"/>
        </w:rPr>
        <w:t>Data Science &amp; Machine Journey?</w:t>
      </w:r>
    </w:p>
    <w:p>
      <w:pPr>
        <w:autoSpaceDN w:val="0"/>
        <w:autoSpaceDE w:val="0"/>
        <w:widowControl/>
        <w:spacing w:line="283" w:lineRule="auto" w:before="562" w:after="0"/>
        <w:ind w:left="1152" w:right="3888" w:firstLine="0"/>
        <w:jc w:val="center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 xml:space="preserve">Contact us to discuss a customized program 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>for your organization or register for the next open batch.</w:t>
      </w:r>
    </w:p>
    <w:p>
      <w:pPr>
        <w:autoSpaceDN w:val="0"/>
        <w:tabs>
          <w:tab w:pos="2112" w:val="left"/>
          <w:tab w:pos="2266" w:val="left"/>
          <w:tab w:pos="2520" w:val="left"/>
          <w:tab w:pos="2530" w:val="left"/>
        </w:tabs>
        <w:autoSpaceDE w:val="0"/>
        <w:widowControl/>
        <w:spacing w:line="391" w:lineRule="auto" w:before="414" w:after="0"/>
        <w:ind w:left="1380" w:right="3888" w:firstLine="0"/>
        <w:jc w:val="left"/>
      </w:pP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19" w:history="1">
          <w:r>
            <w:rPr>
              <w:rStyle w:val="Hyperlink"/>
            </w:rPr>
            <w:t>www.gennoor.com</w:t>
          </w:r>
        </w:hyperlink>
      </w:r>
      <w:r>
        <w:br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✉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0" w:history="1">
          <w:r>
            <w:rPr>
              <w:rStyle w:val="Hyperlink"/>
            </w:rPr>
            <w:t>enquiry@gennoor.com</w:t>
          </w:r>
        </w:hyperlink>
      </w:r>
      <w:r>
        <w:br/>
      </w:r>
      <w:r>
        <w:tab/>
      </w: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+91 9326 352 241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1" w:history="1">
          <w:r>
            <w:rPr>
              <w:rStyle w:val="Hyperlink"/>
            </w:rPr>
            <w:t>linkedin.com/company/gennoor-tech-private-limited</w:t>
          </w:r>
        </w:hyperlink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▶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2" w:history="1">
          <w:r>
            <w:rPr>
              <w:rStyle w:val="Hyperlink"/>
            </w:rPr>
            <w:t>YouTube — @GennoorTech</w:t>
          </w:r>
        </w:hyperlink>
      </w:r>
    </w:p>
    <w:p>
      <w:pPr>
        <w:autoSpaceDN w:val="0"/>
        <w:autoSpaceDE w:val="0"/>
        <w:widowControl/>
        <w:spacing w:line="278" w:lineRule="auto" w:before="406" w:after="0"/>
        <w:ind w:left="2304" w:right="5040" w:firstLine="0"/>
        <w:jc w:val="center"/>
      </w:pPr>
      <w:r>
        <w:rPr>
          <w:w w:val="101.69631733613855"/>
          <w:rFonts w:ascii="DejaVu Sans" w:hAnsi="DejaVu Sans" w:eastAsia="DejaVu Sans"/>
          <w:b/>
          <w:i w:val="0"/>
          <w:color w:val="A0B4CC"/>
          <w:sz w:val="17"/>
        </w:rPr>
        <w:t>G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e</w:t>
      </w:r>
      <w:r>
        <w:rPr>
          <w:w w:val="101.69631733613855"/>
          <w:rFonts w:ascii="DejaVu Sans" w:hAnsi="DejaVu Sans" w:eastAsia="DejaVu Sans"/>
          <w:b/>
          <w:i w:val="0"/>
          <w:color w:val="3B82F6"/>
          <w:sz w:val="17"/>
        </w:rPr>
        <w:t>nn</w:t>
      </w:r>
      <w:r>
        <w:rPr>
          <w:w w:val="101.69631733613855"/>
          <w:rFonts w:ascii="DejaVu Sans" w:hAnsi="DejaVu Sans" w:eastAsia="DejaVu Sans"/>
          <w:b/>
          <w:i w:val="0"/>
          <w:color w:val="EAB308"/>
          <w:sz w:val="17"/>
        </w:rPr>
        <w:t>oo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r</w:t>
      </w:r>
      <w:r>
        <w:rPr>
          <w:w w:val="101.69631733613855"/>
          <w:rFonts w:ascii="DejaVu Sans" w:hAnsi="DejaVu Sans" w:eastAsia="DejaVu Sans"/>
          <w:b/>
          <w:i w:val="0"/>
          <w:color w:val="8FA3BA"/>
          <w:sz w:val="17"/>
        </w:rPr>
        <w:t xml:space="preserve"> Tech </w:t>
      </w:r>
      <w:r>
        <w:br/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R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O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V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E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B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U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L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D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</w:p>
    <w:sectPr w:rsidR="00FC693F" w:rsidRPr="0006063C" w:rsidSect="00034616">
      <w:pgSz w:w="11900" w:h="1684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yperlink" Target="https://www.gennoor.com/" TargetMode="External"/><Relationship Id="rId20" Type="http://schemas.openxmlformats.org/officeDocument/2006/relationships/hyperlink" Target="mailto:enquiry@gennoor.com" TargetMode="External"/><Relationship Id="rId21" Type="http://schemas.openxmlformats.org/officeDocument/2006/relationships/hyperlink" Target="https://www.linkedin.com/company/gennoor-tech-private-limited/" TargetMode="External"/><Relationship Id="rId22" Type="http://schemas.openxmlformats.org/officeDocument/2006/relationships/hyperlink" Target="https://www.youtube.com/@GennoorTech" TargetMode="External"/><Relationship Id="rId23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